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000"/>
      </w:tblPr>
      <w:tblGrid>
        <w:gridCol w:w="1668"/>
        <w:gridCol w:w="1984"/>
        <w:gridCol w:w="4870"/>
      </w:tblGrid>
      <w:tr w:rsidR="005C3F9C" w:rsidTr="005C3F9C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5C3F9C" w:rsidRDefault="005C3F9C" w:rsidP="00F80E61">
            <w:pPr>
              <w:spacing w:line="220" w:lineRule="atLeast"/>
              <w:ind w:firstLineChars="200" w:firstLine="880"/>
              <w:rPr>
                <w:rFonts w:ascii="方正仿宋_GBK" w:eastAsia="方正仿宋_GBK"/>
                <w:sz w:val="28"/>
                <w:szCs w:val="28"/>
              </w:rPr>
            </w:pPr>
            <w:r w:rsidRPr="001C1E9B">
              <w:rPr>
                <w:rFonts w:ascii="方正小标宋_GBK" w:eastAsia="方正小标宋_GBK" w:hint="eastAsia"/>
                <w:sz w:val="44"/>
                <w:szCs w:val="44"/>
              </w:rPr>
              <w:t>渝（璧）城罚决字〔2023〕</w:t>
            </w:r>
            <w:r w:rsidR="002F4C5F">
              <w:rPr>
                <w:rFonts w:ascii="方正小标宋_GBK" w:eastAsia="方正小标宋_GBK" w:hint="eastAsia"/>
                <w:sz w:val="44"/>
                <w:szCs w:val="44"/>
              </w:rPr>
              <w:t>6044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</w:t>
            </w:r>
            <w:r w:rsidR="00F80E61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〔2023〕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6044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766AC7" w:rsidRPr="003433A2" w:rsidRDefault="002F4C5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重庆政旭物流有限公司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F80E61" w:rsidRDefault="00F80E61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2F4C5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91500227MA5U82G47C </w:t>
            </w:r>
            <w:r w:rsidR="0002049D" w:rsidRPr="0002049D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39141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73368A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766AC7" w:rsidRPr="003433A2" w:rsidRDefault="002F4C5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2F4C5F">
              <w:rPr>
                <w:rFonts w:ascii="方正仿宋_GBK" w:eastAsia="方正仿宋_GBK" w:hint="eastAsia"/>
                <w:sz w:val="28"/>
                <w:szCs w:val="28"/>
              </w:rPr>
              <w:t>龚正好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F80E61" w:rsidRDefault="00F80E61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〔2023〕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6044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违反了</w:t>
            </w:r>
            <w:r w:rsidR="005F21A9" w:rsidRPr="00A52B7C">
              <w:rPr>
                <w:rFonts w:ascii="方正仿宋_GBK" w:eastAsia="方正仿宋_GBK" w:hint="eastAsia"/>
                <w:sz w:val="28"/>
                <w:szCs w:val="28"/>
              </w:rPr>
              <w:t>《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城市建筑垃圾管理规定》第七条第一款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766AC7" w:rsidRPr="003433A2" w:rsidRDefault="002F4C5F" w:rsidP="00794907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重庆政旭物流有限公司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重庆市璧山区河边镇中国石化河边加油站处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，其行为涉嫌违反了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《城市建筑垃圾管理规定》第七条第一款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的规定，根据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给予警告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 w:rsidR="00766AC7" w:rsidRPr="003433A2" w:rsidRDefault="00A52B7C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</w:t>
            </w:r>
            <w:r w:rsidRPr="00A52B7C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告，对施工单位处1万元以上 10万元以下罚款，对建设单位、运输建筑垃圾的单位 处5000元以上3万元以下罚款：（一）未经核准擅自处置建筑垃圾的；”</w:t>
            </w:r>
            <w:r w:rsidR="00794907" w:rsidRPr="0079490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处罚类别</w:t>
            </w:r>
          </w:p>
        </w:tc>
        <w:tc>
          <w:tcPr>
            <w:tcW w:w="4870" w:type="dxa"/>
          </w:tcPr>
          <w:p w:rsidR="00766AC7" w:rsidRPr="003433A2" w:rsidRDefault="0079490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警告，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766AC7" w:rsidRPr="003433A2" w:rsidRDefault="002F4C5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重庆政旭物流有限公司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于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2023年6月26日11时32分 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重庆市璧山区河边镇中国石化河边加油站处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，依据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 处5000元以上3万元以下罚款：（一）未经核准擅自处置建筑垃圾的；”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 w:rsidR="00766AC7" w:rsidRPr="003433A2" w:rsidRDefault="0079758D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0.5</w:t>
            </w:r>
            <w:r w:rsidR="00766AC7">
              <w:rPr>
                <w:rFonts w:ascii="方正仿宋_GBK" w:eastAsia="方正仿宋_GBK" w:hint="eastAsia"/>
                <w:sz w:val="28"/>
                <w:szCs w:val="28"/>
              </w:rPr>
              <w:t>万元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766AC7" w:rsidRPr="003433A2" w:rsidRDefault="00766AC7" w:rsidP="002F4C5F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28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766AC7" w:rsidRPr="003433A2" w:rsidRDefault="00766AC7" w:rsidP="002F4C5F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766AC7" w:rsidRPr="003433A2" w:rsidRDefault="00766AC7" w:rsidP="002F4C5F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2024年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28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766AC7" w:rsidRPr="00B24795" w:rsidRDefault="00766AC7" w:rsidP="00A26E02">
            <w:pPr>
              <w:spacing w:line="220" w:lineRule="atLeas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B24795">
              <w:rPr>
                <w:rFonts w:ascii="方正仿宋_GBK" w:eastAsia="方正仿宋_GBK" w:hAnsi="Times New Roman" w:cs="Times New Roman"/>
                <w:sz w:val="24"/>
                <w:szCs w:val="24"/>
              </w:rPr>
              <w:t>重庆市璧山区城市管理</w:t>
            </w:r>
            <w:r w:rsidR="00A26E02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局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766AC7" w:rsidRPr="003433A2" w:rsidRDefault="00A26E02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115002277094554590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重庆市璧山区发展和改革委员会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数据来源单位统一社会信用</w:t>
            </w: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lastRenderedPageBreak/>
              <w:t>1150022700934474XW</w:t>
            </w:r>
          </w:p>
        </w:tc>
      </w:tr>
      <w:tr w:rsidR="00766AC7" w:rsidRPr="003433A2" w:rsidTr="005C3F9C">
        <w:tblPrEx>
          <w:tblLook w:val="04A0"/>
        </w:tblPrEx>
        <w:trPr>
          <w:trHeight w:val="274"/>
        </w:trPr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766AC7" w:rsidRDefault="00766AC7" w:rsidP="00766AC7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p w:rsidR="00B24795" w:rsidRPr="008918FC" w:rsidRDefault="00B24795" w:rsidP="00B24795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 w:rsidR="00B24795" w:rsidRPr="008918FC" w:rsidSect="00766AC7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19" w:rsidRDefault="00A70F19" w:rsidP="008918FC">
      <w:pPr>
        <w:spacing w:after="0"/>
      </w:pPr>
      <w:r>
        <w:separator/>
      </w:r>
    </w:p>
  </w:endnote>
  <w:endnote w:type="continuationSeparator" w:id="1">
    <w:p w:rsidR="00A70F19" w:rsidRDefault="00A70F19" w:rsidP="00891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19" w:rsidRDefault="00A70F19" w:rsidP="008918FC">
      <w:pPr>
        <w:spacing w:after="0"/>
      </w:pPr>
      <w:r>
        <w:separator/>
      </w:r>
    </w:p>
  </w:footnote>
  <w:footnote w:type="continuationSeparator" w:id="1">
    <w:p w:rsidR="00A70F19" w:rsidRDefault="00A70F19" w:rsidP="008918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79D"/>
    <w:rsid w:val="0002049D"/>
    <w:rsid w:val="000E263B"/>
    <w:rsid w:val="00155454"/>
    <w:rsid w:val="00166BB0"/>
    <w:rsid w:val="001D0DE4"/>
    <w:rsid w:val="002112E4"/>
    <w:rsid w:val="002210F5"/>
    <w:rsid w:val="002A03AB"/>
    <w:rsid w:val="002D295B"/>
    <w:rsid w:val="002F4C5F"/>
    <w:rsid w:val="002F703E"/>
    <w:rsid w:val="003134C6"/>
    <w:rsid w:val="00323B43"/>
    <w:rsid w:val="00323CDE"/>
    <w:rsid w:val="003433A2"/>
    <w:rsid w:val="003879E6"/>
    <w:rsid w:val="00391416"/>
    <w:rsid w:val="003C2F1B"/>
    <w:rsid w:val="003D37D8"/>
    <w:rsid w:val="00402CFA"/>
    <w:rsid w:val="00407F3D"/>
    <w:rsid w:val="00426133"/>
    <w:rsid w:val="004358AB"/>
    <w:rsid w:val="00486286"/>
    <w:rsid w:val="004D3203"/>
    <w:rsid w:val="005C3F9C"/>
    <w:rsid w:val="005F21A9"/>
    <w:rsid w:val="00641ED4"/>
    <w:rsid w:val="0073368A"/>
    <w:rsid w:val="0073661B"/>
    <w:rsid w:val="00766AC7"/>
    <w:rsid w:val="007762C4"/>
    <w:rsid w:val="00794907"/>
    <w:rsid w:val="0079758D"/>
    <w:rsid w:val="00797FC2"/>
    <w:rsid w:val="007F4B25"/>
    <w:rsid w:val="008918FC"/>
    <w:rsid w:val="008B7726"/>
    <w:rsid w:val="009541E4"/>
    <w:rsid w:val="009B4C25"/>
    <w:rsid w:val="00A26E02"/>
    <w:rsid w:val="00A4688C"/>
    <w:rsid w:val="00A52B7C"/>
    <w:rsid w:val="00A70F19"/>
    <w:rsid w:val="00AA2B70"/>
    <w:rsid w:val="00AC3451"/>
    <w:rsid w:val="00AD2250"/>
    <w:rsid w:val="00AD632C"/>
    <w:rsid w:val="00AE7019"/>
    <w:rsid w:val="00B20D8C"/>
    <w:rsid w:val="00B24795"/>
    <w:rsid w:val="00B925FE"/>
    <w:rsid w:val="00BA1978"/>
    <w:rsid w:val="00BD03A5"/>
    <w:rsid w:val="00CD2A67"/>
    <w:rsid w:val="00D2714F"/>
    <w:rsid w:val="00D31D50"/>
    <w:rsid w:val="00D7648B"/>
    <w:rsid w:val="00D9302B"/>
    <w:rsid w:val="00DD6969"/>
    <w:rsid w:val="00E03BE5"/>
    <w:rsid w:val="00E75734"/>
    <w:rsid w:val="00EB406C"/>
    <w:rsid w:val="00F80E61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8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F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9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C96165-8036-450F-8234-181CCE04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2023-06-16T01:21:00Z</cp:lastPrinted>
  <dcterms:created xsi:type="dcterms:W3CDTF">2023-03-09T03:10:00Z</dcterms:created>
  <dcterms:modified xsi:type="dcterms:W3CDTF">2023-08-11T07:21:00Z</dcterms:modified>
</cp:coreProperties>
</file>