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璧山区特殊困难老年人家庭适老化改造项目和老年用品配置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清单</w:t>
      </w:r>
    </w:p>
    <w:bookmarkEnd w:id="0"/>
    <w:tbl>
      <w:tblPr>
        <w:tblStyle w:val="7"/>
        <w:tblpPr w:leftFromText="180" w:rightFromText="180" w:vertAnchor="text" w:horzAnchor="page" w:tblpXSpec="center" w:tblpY="121"/>
        <w:tblOverlap w:val="never"/>
        <w:tblW w:w="12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93"/>
        <w:gridCol w:w="795"/>
        <w:gridCol w:w="2136"/>
        <w:gridCol w:w="1416"/>
        <w:gridCol w:w="648"/>
        <w:gridCol w:w="936"/>
        <w:gridCol w:w="496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类别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  <w:t>产品名称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  <w:t>单位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  <w:t>控制价格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eastAsia="方正黑体_GBK"/>
                <w:color w:val="auto"/>
                <w:spacing w:val="8"/>
                <w:kern w:val="0"/>
                <w:sz w:val="18"/>
                <w:szCs w:val="18"/>
                <w:lang w:val="en-US" w:eastAsia="zh-Hans"/>
              </w:rPr>
              <w:t>参数要求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auto"/>
                <w:spacing w:val="8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地面改造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防滑处理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在卫生间、厨房、卧室等区域，铺设防滑砖或者防滑地胶，提高安全性。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可拼接防滑地垫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材质：PVC。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尺寸：≧30cm*30cm。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浴室防滑垫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耐水性：不吸水、防潮、耐水性能良好。适合淋浴房潮湿的使用环境。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耐腐蚀性：耐化学品腐蚀，抗菌，抑制细菌生长。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加工性：无接头，一体成型，座垫经常拆洗也不会坏。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防震动：回弹性和抗张力高，韧性高，具有良好的防震、缓冲性能，坐下来比较舒适。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保温性：隔热，保温防寒及低温性能优异，冬天使用时不会感觉冰冷，使用比较舒适。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尺寸：≧70cm*40cm。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地砖防滑处理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平米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通过瓷砖表面防滑处理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增加摩擦力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避免滑倒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高差处理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断差消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材质：树脂或天然橡胶。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尺寸：75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*10*2.5cm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160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材质：树脂或天然橡胶。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尺寸：75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*11.8*3cm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材质：树脂或天然橡胶。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尺寸：75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*16.0*4cm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370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材质：树脂或天然橡胶。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尺寸：75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*20*5cm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拼接斜坡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材质：PELD及PEHD混合材料。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性能：表面防滑设计，安全性强。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规格：可根据实际情况灵活进行裁剪拼接，组装简单。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橡胶坡道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材质：天然橡胶，表面凹凸条纹防滑设计，耐水防滑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承重力≥500kg。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水泥坡道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台阶改坡道，铺设水泥坡道，坡道可采用带防滑纹水泥为材料，增加地面摩擦系数。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平整硬化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对地面进行平整硬化，方便轮椅通过，降低风险。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地面硬化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平米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采用标号425号水泥硬化地面，包括原地面清理，局部凿除，混凝土砂浆找平≦30mm、收光处理，含拆除、混凝土砂浆、辅材及人工安装费。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在高差变化处安装扶手，辅助老年人通过。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I扶手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材质：实木或树脂，与居家装饰风格协调。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尺寸：32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670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mm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门改造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门槛移除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移除门槛，保证老年人进门无障碍，方便轮椅进出。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门槛拆除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拆除已有门槛，方便轮椅进出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平开门改为推拉门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方便开启，增加通行宽度和辅助操作空间。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平开门改推拉门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含推拉门及相应的拆除、辅材及人工安装费（拆除旧门及除渣、更换新门、辅材及人工）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房门拓宽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对卫生间、厨房等空间较窄的门洞进行拓宽，改善通过性，方便轮椅进出。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房门拓宽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1800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1．房门局部加宽并去除原有门槛，原有房门无法再次利用的，视情况配置木质套装门（含优质不锈钢门锁）；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2．规格：门净空：600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1800mm（±100mm）扩展为750（±100mm）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2000（±100mm）；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3．尺寸为基本尺寸，具体根据现场尺寸为准；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4．负责现场垃圾清理和清运等；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5．符合国家无障碍设计规范GB50763-2012等相关规定。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注：报价应含单独入户现场测量准确尺寸，运输及搬运入户，入户安装，安全使用和保养的培训，每户安装前后的拍照打印等验收前的一切费用。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下压式门把手改造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可用单手手掌或者手指轻松操作，增加摩擦力和稳定性，方便老年人开门。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门把手改造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可用单手手掌或者手指轻松操作，增加摩擦力和稳定性，方便老年人开门。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安装闪光振动门铃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供听力视力障碍老年人使用。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闪光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振动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门铃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功能：非物联网设备。可用作门铃，发射器（无需电池）粘贴在门外，接收器（声光提醒，兼顾听力弱老人的需求）在家中任何位置插电使用。也可用作室内呼叫器，发射器放置在老人卧室，接收器在子女活动区域，便于老人及时呼唤家人的帮助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卧室改造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配置护理床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帮助失能老年人完成起身、侧翻、上下床、吃饭等动作，辅助喂食、处理排泄物等。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双摇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手动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护理床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参考规格：床长≥2000mm，床宽≥900mm，床面距地面高度≥500mm，床高≥850mm。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2.床面采用网格格栅结构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3. 背框最大折起角≥65°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4.功能：；腿框最大折起角≥50°；脚框最大折起角≥120°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5.床头采用木质结构，床体左右两侧有木板包围。床头板、床尾经设计有方便搬运的把手位。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6.护栏：护栏尺寸：长×宽：≥ 800mm×400mm，可在床身两侧依据需要自由挪动位置。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7.手摇起背和抬腿调节，配有两根折叠手摇机构。摇动起背手柄可让使用者形成坐姿，方便就餐。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8.配有四个万向静音轮，方便来回挪动床体，轮子上面配有刹车功能，用于放定后稳固床铺。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9. 床垫参考尺寸≥1950×800×60mm，床垫耐洗耐磨，床垫厚度≥60mm，分二层组成，由上层高回弹海绵和下层环保棕组成，以棕纤维弹性材料制成床垫内芯。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卧床老人电动辅助起身器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整体尺寸：1950±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830±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100±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 xml:space="preserve">mm 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功能部分：起背、起腿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起背：背板可在≥70度之间任意调节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起腿：腿板可在≥30度之间任意调节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床架采用20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1.2 mm矩形钢管，床面采用钢网结构，钢丝网直径3.0mm，经模具加工成型，网孔透气，透湿。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床体焊接工艺：使用日本进口全自动OTC焊接机器人，焊接精度高、强度高、质量稳定、缝隙均匀牢固。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护栏：每床有2个插拔式护栏。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喷涂：整床金属表面处理采用脱脂除油、清洗、中和处理、表面处理、清洗、烘干、静电粉末喷涂、高温烘烤固化等十一道工序经全自动喷涂，工艺材料为锌系，避免材料内壁生锈，涂面附着力强，平整光滑，耐腐蚀，表面粉体涂料，高温喷涂后为银灰色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电机部分：知名品牌德国OKIN电机，由手控器、两个电机推杆组成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床垫：床垫厚度≥40mm，长度1950±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mm，宽度810±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mm，床垫内芯：4公分双面高密度海绵。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安装床边护栏（抓杆）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辅助老年人起身、上下床，防止翻身滚下床，保证老年人睡眠和活动安全。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床用护栏扶手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300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可折叠，扶手宽度：≧25-40cm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床用护栏扶手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产品最大承重：≧180kg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扶手宽度：≧66-106cm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床边扶手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980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1、兼容性好，适合多种场景，可适用于卧室、客厅、卫生间等场景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2、平衡防跌，使用机械焊接防松动，另采用特制螺丝防止老化，平衡防跌，保护家人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3、受力均匀承重强，加厚钢管，承重能力更强，大支架脚垫结实耐用，防滑吸附能力强，更稳固，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底板采用EDPM材料包边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形成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140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度钝角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避免踢伤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增加稳定性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。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4、780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*440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*710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~860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mm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把手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高度5档调节），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把手上覆盖橙色TPR橡胶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醒目防滑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配置防压疮垫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避免长期乘坐轮椅或卧床的老年人发生严重压疮，包括防压疮坐垫、靠垫或床垫等。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防褥疮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坐垫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1.材料：复合TPU 材料，四面弹性TPU复合布料，耐用、耐磨、耐脏，无过敏源。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2.尺寸:42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cm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*42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cm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3.气囊镂空设计，把坐垫与皮肤之间的摩擦力、剪切力降低到最小，消除褥疮产生；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4、13孔气囊镂空设计，保证了臀部以下的空气任何 时候都处在极好的流通状态，以保持臀部的干爽与清洁，防止细菌孽生；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5贴身设计让使用者骨盆贴合轮椅，坐感舒适，富有弹性。由于气体的 滚动，也能起到轻柔按摩、减轻疲劳的作用。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8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防褥疮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坐垫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480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tabs>
                <w:tab w:val="left" w:pos="635"/>
              </w:tabs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1、坐垫由39个方块组成，内衬高弹力海棉，可有效托扶臀部，缓解压力，呵护腰椎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通过调节进气阀门，坐垫即可自动完成充气，还可根据自身舒适度调节坐垫气压，能快速适应使用者的坐姿和平均分配重量，预防褥疮；通过气阀调节气泡内空气使气垫高度达到使用者最佳舒适状态，同时增强坐垫的稳定性；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3、配置标准座垫套，鸟眼PU坐套面料，座垫外套底部为防滑点状面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料及加装刺毛粘用于固定轮椅座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4、基本参数规格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产品材质：复合聚氯乙烯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座垫自重：约0.65kg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最大承重：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100kg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尺寸（座宽*座深）：46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cm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*38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cm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高度：约4.5cm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5.质保：坐垫和座套12个月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6. 生产企业通过德国TUV SUD ISO13485质量管理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系认证；通过对ISO质量管理体系的有效全面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实施，确保了床垫制造全程的有效品质控制</w:t>
            </w:r>
          </w:p>
          <w:p>
            <w:pPr>
              <w:widowControl/>
              <w:tabs>
                <w:tab w:val="left" w:pos="635"/>
              </w:tabs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7、产品需提供国家级检测中心出具检测报告，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防褥疮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床垫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700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1.气条采用优质尼龙PVC医用级布料，吸湿透气良好，手感柔软舒适，气条材料厚度≥0.34MM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2.床垫气条材料通过“生物相容性检验”，投标企业需提相关检测报告。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3.床席由20条直径9.5CM气条组成，每套配备用气条1条。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4.床席充气后尺寸（长*宽*高）：200±10*86*9.5CM，主机尺寸：25*12*10 cm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5.主机静态功能由单独开关控制，气泵压力范围：60~120mmHg，气泵流量范围：5~8升/分钟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6.生产企业通过德国TUV SUD ISO13485质量管理体系认证；通过对ISO质量管理体系的有效全面实施，确保了床垫制造全程的有效品质控制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7. 最大承受重量：≥135KG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8.床垫通过欧盟CE认证，符合IEC60601-1和IEC6060-1-2安全和电磁兼容要求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如厕洗浴设备改造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I型扶手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（一字型扶手）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160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材质：树脂。尺寸：φ35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L型扶手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材质：树脂。尺寸：ø35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135°扶手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材质：树脂。尺寸：ø35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*400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*400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T型扶手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460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材质：树脂。尺寸：ø35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*1200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马桶助起扶手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材质：外管ABS材质或者抗菌尼龙，内管铝合金或不锈钢。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尺寸：外管直径35mm，内管直径28mm。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马桶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助力架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1、机械焊接防松动承重能力更强，特制螺丝防止老化安全隐患。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2、颗粒防滑扶手，结实耐用，湿手起身也安全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3、贴心的设计，坐便器固定把、扶手高度调节把手，均能从前方进行操作。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产品尺寸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*400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*500-600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mm （高度 5 档调节）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※4、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扶手可上翻设计，方便侧向移动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扶手盖 PP 材质+抑菌剂抑制细菌增长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扶手卷纸一体架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尺寸：扶手：729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mm：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架面700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*2mm。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蹲便器改坐便器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减轻蹲姿造成的腿部压力，避免老年人如厕时摔倒，方便乘轮椅老年人使用。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移动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坐便椅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材质：环保PP材料，pu坐便圈，pu软垫靠垫。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尺寸410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*590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*420/900mm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马桶增高器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采用PE抗菌材质，增加马桶高度，两侧扶手设置，方便老人起身辅助。适用于关节受限老人的如厕起身。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蹲便器改坐便器改造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1900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拆除（地台）蹲坑接排污管，水泥砂浆抺平，防水处理，垃圾清运，不含马桶。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坐便器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21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1.参考尺寸:702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382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716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mm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2.盖板材质：PP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3.水件：2寸水件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4.排水方式：地排。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5.坑距：300mm 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6.功能：节水型，喷射虹吸，顶按双档，缓降静音盖板。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※7.用水量：≦5升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水龙头改造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采用拔杆式或感应水龙头，方便老年人开关水阀。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适老抽拉台盆龙头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kern w:val="0"/>
                <w:sz w:val="18"/>
                <w:szCs w:val="18"/>
                <w:lang w:val="en-US" w:eastAsia="zh-CN"/>
              </w:rPr>
              <w:t>龙头具备可抽拉功能，清洗范围突破空间限制，出水灵活，使用便捷；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耐高温、耐磨损、抗老化、寿命长，50万次依然精准控制，出水柔和，无飞溅，节水≧30%。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平脚台盆龙头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采用食品级304不锈钢材质，拉丝工艺，易擦拭不留痕； 冷热双控设计，可随意调节；阀芯耐高温、耐磨损、抗老化、寿命长，50万次依然精准控制出水柔和，无飞溅，节水 ≧30%。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浴缸/淋浴房改造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拆除浴缸/淋浴房，更换浴帘、浴杆，增加淋浴空间，方便照护人员辅助老年人洗浴。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拆除浴缸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淋浴房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拆除后更换浴帘、浴杆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配置淋浴椅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辅助老年人洗澡用，避免老年人滑倒，提高安全性。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基础款洗澡椅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产品规格：412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x560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x682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主架材质表面：铝合金材质，阳极氧化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塑胶配件材质：高密度PE+PP+EVA+TPR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产品结构特点：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1.坐垫五档高度调节，坐垫高度范围（380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-500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）mm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2.EVA泡棉扶手套，起身抓取防滑，使用更舒适。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3.带孔防滑坐板，排水更快捷。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4.防滑背板，支撑腰部更舒适。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5.脚垫使用TPR橡胶，更大程度防滑。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6.产品总重量不超过3KG，移动、携带方便。产品承重：≧100kg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7.采用全组装式安装，无任何焊接处理。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折叠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沐浴椅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1、柔软防滑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EVA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坐垫（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需提供检测报告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，即使臀部瘦弱者落座，依旧感觉舒服无冲击感，打上泡沫依旧防滑稳固，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无需任何工作可手工拆卸坐垫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2、安心扶手，扶手拥有足够强度厚度，整个扶手采用柔软材质紧握无痛感，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且扶手可上翻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。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3、舒适靠背，靠背龟裂防滑设计，抬足清洗，坐着不动，坐着沐浴时，后边角度适中，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无需任何工作可手工拆卸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4、高度可调节档固定高度可调节，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座面高度：370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~465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mm（6 档调节）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适合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不同身高的使用者使用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6、U型座面，更好的帮助站立和清洗特殊部位。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厨房设备改造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台面改造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降低操作台、灶台、洗菜池高度或者在其下方留出容膝空间，方便乘轮椅或者体型矮小老年人操作。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台面改造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1、材料：红砖或灶台专用砖搭建；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2、台面：大理石；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3、配件：五金件；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4、尺寸：高度及灶眼根据用户需求定制。                        5、拆除原有灶台，恢复地面、墙面；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6、建渣清运至专用丢弃点，距离约5公里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加设中部柜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在吊柜下方设置开敞式中部柜、中部架，方便老年人取放物品。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中部柜框架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中部框架柜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方便取物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两层置物架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多个挂钩选择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长度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cm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物理环境改造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安装自动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感应灯具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安装感应便携灯，避免直射光源、强刺激性光源，人走灯灭，辅助老年人起夜使用。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充电式感应灯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1.产品内置长寿命、免维护、容量高达1800mAh的可充电电池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2.具有照明亮度调节功能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3.超长寿命电池，500次以上循环充放电使用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4.采用节能，高亮度，长寿命的LED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5.产品自带手柄与挂钩，可正立倒立提挂使用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6.充电时间约2小时，充电事指示灯亮起，充满即灭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电源插座及开关改造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视情进行高/低位改造，避免老年人下蹲或弯腰，方便老年人插拔电源和使用开关。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安全插座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1、拆除原有开关，根据用户情况重新布线安装高位/低位的开关；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2、开关性能：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1）材质：PC面板；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2）额定电流：10AX；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3）额定电压：250V；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4）根据用户需求选择86型面板或118型面板。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安装防撞护角/防撞条、提示标识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防撞条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米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安装在墙角或家具尖角处，防止磕碰，长度可裁切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尺寸：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7mm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材质：pvc双面胶/免钉胶 防火阻燃，经久耐用，不含甲醛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防撞角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安装家具尖角处，防止老人磕碰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尺寸：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12mm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材质：NBR，防水耐油加厚，无残留，不伤家具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适老家具配置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换鞋凳、适老椅、电动升降晾衣架等。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换鞋凳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750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1、650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W*480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D*680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mm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实木框架：采用进口A级橡胶木，木质细腻、硬度高平均比重为620－700kg/立方，具有较良好的总体强度性能，良好的抗震力，湿度不超过12% 。                                                                           2、靠背：薄背板靠软包采用阻燃软包达到防火等级要求材料制作而成的软包，高密度海绵，海绵密度为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42，硬度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35，防止褥疮。超纤皮采用耐磨防水，背靠有挂扶手设计。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3、坐垫：采用阻燃软包达到防火等级要求材料制作而成的软包，高密度海绵，海绵密度为42，硬度35，防止褥疮。座框软包做死。超纤皮采用耐磨防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水地钉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 xml:space="preserve">                                                                        4、油漆：采用国内一线品牌油漆，成品纹理清晰、表层饱满、光泽润亮。涂装要求无桔皮、发白、流挂、泪油现象。漆膜硬度达2H—2H之间。结实耐用，耐磨损，耐腐蚀。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适老椅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尺寸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560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630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880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mm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框架：弯曲木，木质细腻、硬度高平均比重为620－700kg/立方，具有较良好的总体强度性能，良好的抗震力，湿度不超过12%       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2、扶手：圆角木条设计，无缝拼接边角处采用倒圆工艺                                               3、靠背：薄背板靠软包采用阻燃软包达到防火等级要求材料制作而成的软包，高密度海绵，海绵密度为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42，硬度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35，防止褥疮。超纤皮采用耐磨防水，背靠有挂扶手设计。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4、坐垫：采用阻燃软包达到防火等级要求材料制作而成的软包，高密度海绵，海绵密度为42，硬度35，防止褥疮。座框软包做死。超纤皮采用耐磨防水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脚下装地脚钉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5、油漆：采用国内一线品牌油漆，成品纹理清晰、表层饱满、光泽润亮。涂装要求无桔皮、发白、流挂、泪油现象。漆膜硬度达2H—3H之间。结实耐用，耐磨损，耐腐蚀。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电动升降晾衣架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1、晾衣架配件包；手摇器；转角器；顶支架；杆；吊球；堵头小帽；钢丝绳；顶饰碗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2、经典圆管，晾晒方便；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3、承重力强；金属装饰顶碗，不变形，不掉色；直径1.5mm不锈钢钢丝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4、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电动升降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老年用品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配置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手杖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辅助老年人平稳站立和行走，包含三脚或四脚手杖、凳拐等。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伸缩拐杖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1、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梅花型异型管材坚固耐用，九段式高低可调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2、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采用航材铝合金制作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需提供材质证明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），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重量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：≦380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g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折叠拐杖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290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1、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梅花型异型管材坚固耐用，三段式高低可调。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2、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采用航材铝合金制作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需提供材质证明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），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重量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：≦440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g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四角拐杖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330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1、梅花型异型管材坚固耐用，九段式高低可调。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2、采用航材铝合金制作（需提供材质证明），重量：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≦720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g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3、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底座角度内小外大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可根据使用者情况选择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。（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需提供正式产品说明书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伸缩助起四脚拐杖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1、直径：上部2.2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cm，下部1.9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Hans" w:bidi="ar-SA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Hans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2、长度：77.5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--93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  7段调节，15.5cm/段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3、重量：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815g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4、接地尺寸：≧22.5X16cm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5、材质：支柱：铝制，把手：聚氨酯，脚撑底座：不锈钢防滑减震脚垫）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凳拐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180.00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材质：铝合金杖身，ABS橡胶把手，座板PVC材质，带 LED 照明灯，可折叠。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尺寸：≧长度80.5cm。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轮椅/助行器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辅助家人、照护人员推行/帮助老年人站立行走，扩大老年人活动空间。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助行器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1099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轻型的可折叠的4轮铝滚轴，带有停车刹车的助行器。适用人群是：较少步行，但仍有力量和力量使用刹车，他们即将失去平衡。它配有拐杖架，棉购物袋可以取下，随身携带。</w:t>
            </w:r>
          </w:p>
          <w:p>
            <w:pPr>
              <w:widowControl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长：71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 宽：65.5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 高：83cm-95.5cm 座宽：45cm座高：54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 座深：22.5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cm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自重：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7.7KG 承重：≧136KG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轮椅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1299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尺寸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座宽：46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cm 座深：41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cm                                                                                 扶手高：22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cm  靠背高：42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cm                                                      座高：45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cm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前轮：6英寸实心胎                                      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后轮：24英寸实心胎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重量：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  <w:t>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13kg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全铝合金科折叠轮椅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                                                         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脚踏板调节：三段可调                                                                                                         6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长宽高：105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*71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*91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cm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折叠后长宽高：102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*35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*91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cm                                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刹车类型：一体式刹车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舒适型老人车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920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把手高度可调节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侧面刹车装置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脚轮三档位调节，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可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选择前轮转向方式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座面可折叠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雨伞架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容量大座面宽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放大装置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运用光学/电子原理进行影像放大，方便老年人近用。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放大镜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双层光学玻璃镜片， 10-30倍光学倍数，透光率高，散色系数小，视野范围内成像清晰度高。LED 灯：12颗LED灯珠+1颗UV紫灯 （使用2粒5号电池） 材 质：镜身 ABS 抗摔型框架+高清光学玻璃镜面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直 径：主镜面直径 100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mm；手柄长度：115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适用于低视力及老年人群体，以辅助阅读；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助听器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盒式助听器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900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1.双耳聆听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双全向麦克风，可辨别声源方向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自由调节音量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选配电视连接线收听电视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、一节7号碱性电池，待机时间为80-100个小时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自助进食器具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辅助老年人进食，包括防洒碗（盘）、助食筷、弯柄勺（叉）、饮水杯（壶）等。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防洒碗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助食碗底部带有吸盘，吸附力持久，防止碗滑动；碗口一侧为屋檐式设计，防止食物遗洒。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材质：碗体为食品级PP塑料，吸盘为无毒级硅胶。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防洒盘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防洒盘底部带有吸盘，吸附力持久，防止盘滑动；盘口一侧为屋檐式设计，防止食物遗洒。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材质：盘体为食品级PP塑料，吸盘为无毒级硅胶。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饮水杯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马克杯和吸管杯两个特点融为一体！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手柄大而易握、带有吸管饮水是液体不易流出。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饮水杯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口腔舒适度很高，不易漏水的吸管杯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手柄设计为容易使老年人手握的形状，即使手部握力体能不好的老人也可以轻松拿起杯子饮水。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助食筷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副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该助食筷可帮助一些手部僵硬、中风、挛缩的病人，自主进食。其独特的设计，及时在使用过程中，因手部问题造成的不稳现象，也可较为轻松的夹起食物；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助食勺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助食勺能在水平140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°、轴向旋转360°的空间范围内任意调整及锁定位置，并保持其状态。手柄位置带有橡胶皮带可按手的大小，调整松紧。手柄内部空间可以放置配重，满足用户的使用习惯及特殊需要。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助食叉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助食叉能在水平140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°、轴向旋转360°的空间范围内任意调整及锁定位置，并保持其状态。手柄位置带有橡胶皮带可按手的大小，调整松紧。手柄内部空间可以放置配重，满足用户的使用习惯及特殊需要。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防走失装置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用于监测失智老年人或其他精神障碍老年人定位，避免老年人走失，包括防走失手环、防走失胸卡等。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防走失手环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480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通信网络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NBIOT 含3年流量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定位模式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室内外GPS，北斗、Wifi和加速度传感器四重混合定位，具备电子围栏功能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蓝牙功能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低功耗蓝牙4.2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屏幕，物理按键，带心率/血压+体温，计步/睡眠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单点触摸按键 （开关机和SOS功能复用）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工作时长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充电：1.5小时；待机：大于1个月；正常使用：4-10天（视定位频率）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防水等级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IP68高等级防水 （需提供检测证书）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SOS报警触发声讯报警电话服务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tbl>
            <w:tblPr>
              <w:tblStyle w:val="7"/>
              <w:tblW w:w="148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1" w:hRule="atLeast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" w:hAnsi="Times New Roman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spacing w:val="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b w:val="0"/>
                      <w:bCs w:val="0"/>
                      <w:color w:val="auto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挂绳定位电话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无线连接 4G；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电池容量 1000mAh；智能待机 ≧14天；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体积51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*51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*11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mm,带保护套重量36g；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支持卫星(GPS+北斗)/WiFi/基站/多重定位方式；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工作温度 -10°C - +55°C；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支持历史轨迹查询；电子围栏自动报警；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 xml:space="preserve">随身携带、定位功能、一键SOS求救功能；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可以双向拨打电话，支持亲情号码，可实现快捷键呼出；支持白名单号码呼入功能。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安全监控装置</w:t>
            </w:r>
          </w:p>
        </w:tc>
        <w:tc>
          <w:tcPr>
            <w:tcW w:w="213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佩戴于人体或安装在居家环境中，用于监测老年人动作或者居室环境，发生险情时及时报警。包括红外探测器、紧急呼叫器、烟雾/煤气泄露/溢水报警器等。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网关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480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功能：作为家庭的数据网关，采集所有智能设备的数据并实时同步到平台，实时推送至子女手机、服务机构/政府集中看护大屏。内置数据流量卡，支持无宽带家庭的使用。供电方式：DC 5V 1A电源适配器，无电池设计，免维护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支持WIFI及4G全网通数据上传  产品尺寸：94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92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mm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智能语音伴侣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600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功能：主要服务高龄独居老人，按紧急呼叫键，设备自动拨打3个预设的求助电话，当前一个电话无法接通时，设备自动拨打下一个号码。紧急呼叫的行为通过智能网关上传到平台，实时推送至子女手机、服务机构/政府集中看护大屏，起到应急响应的作用。面板按键支持2个亲情呼叫号码。同时具备智能网关的全部功能。可以与呼叫/报警设备联动，当呼叫/报警发生时，设备将自动拨打求助电话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睡眠监测仪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820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健康管理：可检测静息时的心率、呼吸频率、睡眠质量统计。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行为管理：内部双通道检测，可检测上床、离床、体动等睡眠行为。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消息类型：上床、离床、离床未归、体动，心率和呼吸率数据消息。提供未按时上床/起床、离床、夜间离床未归、长时间未翻身体动等报警。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  <w:t>统计报表：睡眠时间与状态统计、睡眠质量与安全统计以及改善建议，支持日、周、月报表显示。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跌倒监测仪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安装方式：壁挂/吸顶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设备尺寸：90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*90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*31.5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供电方式：外置DC5V/1A或DC5V/2A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检测范围：跌倒检测：4米*5米，存在检测：4米*6米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通讯方式：WiFi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功能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1. 人体存在感应；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2. 跌倒检测实时告警；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3. 活动量统计（坐、卧、行走）；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4. 目标位置；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  <w:t>床头呼叫器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可安装于卧室，当老人出现紧急情况时，可以一键呼叫。坐姿和站姿可按动面板触控按键，卧姿可按动手柄按键。呼叫信息通过智能网关上传到平台，实时推送至子女手机、服务机构/政府集中看护大屏，起到应急响应的作用。低电量报警，提醒更换电池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CN"/>
              </w:rPr>
              <w:t>卫生间呼叫器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带拉绳，安装于卫生间，当老人出现紧急情况时，可以一键呼叫。坐姿和站姿可按动面板触控按键，摔倒时可拉动拉绳按键。呼叫信息通过智能网关上传到平台，实时推送至子女手机、服务机构/政府集中看护大屏，起到应急响应的作用。低电量报警，提醒更换电池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烟雾报警器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可安装于厨房、客厅及卧室，监测火灾造成的空气中的烟雾浓度以及光源。一旦触发后，设备本地蜂鸣报警。通过智能网关上传到平台，实时推送至子女手机、服务机构/政府集中看护大屏，起到应急响应的作用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燃气报警器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可安装于厨房，监测火灾造成的空气中的可燃气体（天然气和液化气）的浓度。一旦触发后，设备本地蜂鸣报警。通过智能网关上传到平台，实时推送至子女手机、服务机构/政府集中看护大屏，起到应急响应的作用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溢水报警器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功能：可安装于厨房、卫生间，监测地面积水的情况。一旦触发后，设备本地蜂鸣报警。通过智能网关上传到平台，实时推送至子女手机、服务机构/政府集中看护大屏，起到应急响应的作用。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智能门磁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功能：安装于进出主门，起到防盗（防恶意闯入）以及记录老人活动轨迹的作用。当监测到门打开时，通过智能网关上传到平台，实时推送至子女手机、服务机构/政府集中看护大屏，起到应急响应的作用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红外活动检测器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val="en-US" w:eastAsia="zh-Hans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  <w:t>功能：安装于室内必经通道，起到防盗（防恶意闯入）以及记录老人活动轨迹的作用。当监测到有人经过（或长时间无人经过）时，通过智能网关上传到平台，实时推送至子女手机、服务机构/政府集中看护大屏，起到应急响应的作用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  <w:sectPr>
          <w:pgSz w:w="16838" w:h="11905" w:orient="landscape"/>
          <w:pgMar w:top="1587" w:right="2098" w:bottom="1474" w:left="198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20B2"/>
    <w:multiLevelType w:val="singleLevel"/>
    <w:tmpl w:val="7CEA2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043F2"/>
    <w:rsid w:val="4B2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9367</Words>
  <Characters>10599</Characters>
  <Lines>0</Lines>
  <Paragraphs>0</Paragraphs>
  <TotalTime>1</TotalTime>
  <ScaleCrop>false</ScaleCrop>
  <LinksUpToDate>false</LinksUpToDate>
  <CharactersWithSpaces>11517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2024-05-28T07:18:00Z</dcterms:created>
  <dc:creator>Administrator</dc:creator>
  <cp:lastModifiedBy>Administrator</cp:lastModifiedBy>
  <dcterms:modified xsi:type="dcterms:W3CDTF">2024-06-04T06:42:06Z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94BC584514764697AFB02BF22BF16536</vt:lpwstr>
  </property>
</Properties>
</file>