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FF0000"/>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重庆市残疾人联合会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关于做好2023年全市残疾人教育培训、</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就业增收和社会保障工作的通知</w:t>
      </w:r>
    </w:p>
    <w:p>
      <w:pPr>
        <w:pStyle w:val="4"/>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各区县（自治县）残联，两江新区、重庆高新区残联办事处，市残疾人劳动就业服务指导中心：</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根据《重庆市“十四五”残疾人保障和发展规划（</w:t>
      </w:r>
      <w:r>
        <w:rPr>
          <w:rFonts w:hint="default" w:ascii="Times New Roman" w:hAnsi="Times New Roman" w:eastAsia="方正仿宋_GBK" w:cs="Times New Roman"/>
          <w:color w:val="auto"/>
          <w:sz w:val="32"/>
          <w:szCs w:val="32"/>
          <w:lang w:eastAsia="zh-CN"/>
        </w:rPr>
        <w:t>2021</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2025</w:t>
      </w:r>
      <w:r>
        <w:rPr>
          <w:rFonts w:hint="eastAsia" w:ascii="方正仿宋_GBK" w:hAnsi="方正仿宋_GBK" w:eastAsia="方正仿宋_GBK" w:cs="方正仿宋_GBK"/>
          <w:color w:val="auto"/>
          <w:sz w:val="32"/>
          <w:szCs w:val="32"/>
          <w:lang w:eastAsia="zh-CN"/>
        </w:rPr>
        <w:t>年）》和第三十七次全国残联工作会议精神，现就</w:t>
      </w:r>
      <w:r>
        <w:rPr>
          <w:rFonts w:hint="default" w:ascii="Times New Roman" w:hAnsi="Times New Roman" w:eastAsia="方正仿宋_GBK" w:cs="Times New Roman"/>
          <w:color w:val="auto"/>
          <w:sz w:val="32"/>
          <w:szCs w:val="32"/>
          <w:lang w:eastAsia="zh-CN"/>
        </w:rPr>
        <w:t>做好2023年</w:t>
      </w:r>
      <w:r>
        <w:rPr>
          <w:rFonts w:hint="eastAsia" w:ascii="方正仿宋_GBK" w:hAnsi="方正仿宋_GBK" w:eastAsia="方正仿宋_GBK" w:cs="方正仿宋_GBK"/>
          <w:color w:val="auto"/>
          <w:sz w:val="32"/>
          <w:szCs w:val="32"/>
          <w:lang w:eastAsia="zh-CN"/>
        </w:rPr>
        <w:t>全市残疾人教育培训、就业增收和社会保障工作有关事宜通知如下：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一、工作思路</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2023年，全市残</w:t>
      </w:r>
      <w:r>
        <w:rPr>
          <w:rFonts w:hint="eastAsia" w:ascii="方正仿宋_GBK" w:hAnsi="方正仿宋_GBK" w:eastAsia="方正仿宋_GBK" w:cs="方正仿宋_GBK"/>
          <w:color w:val="auto"/>
          <w:sz w:val="32"/>
          <w:szCs w:val="32"/>
          <w:lang w:eastAsia="zh-CN"/>
        </w:rPr>
        <w:t>疾人教就工作坚持以习近平新时代中国特色社会主义思想为指导，深学笃用习近平总书记关于残疾人事业重要指示批示精神，认真贯彻落实党的二十大精神,学习贯彻市委六届二次全会和第三十七次全国残联工作会议精神，聚焦落实《重庆市“十四五”残疾人保障和发展规划（</w:t>
      </w:r>
      <w:r>
        <w:rPr>
          <w:rFonts w:hint="default" w:ascii="Times New Roman" w:hAnsi="Times New Roman" w:eastAsia="方正仿宋_GBK" w:cs="Times New Roman"/>
          <w:color w:val="auto"/>
          <w:sz w:val="32"/>
          <w:szCs w:val="32"/>
          <w:lang w:eastAsia="zh-CN"/>
        </w:rPr>
        <w:t>2021</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2025</w:t>
      </w:r>
      <w:r>
        <w:rPr>
          <w:rFonts w:hint="eastAsia" w:ascii="方正仿宋_GBK" w:hAnsi="方正仿宋_GBK" w:eastAsia="方正仿宋_GBK" w:cs="方正仿宋_GBK"/>
          <w:color w:val="auto"/>
          <w:sz w:val="32"/>
          <w:szCs w:val="32"/>
          <w:lang w:eastAsia="zh-CN"/>
        </w:rPr>
        <w:t>年）》年度任务，以巩固拓展残疾人脱贫攻坚成果、促进残疾人全面发展和共同富裕为导向，主动融入全面推进乡村振兴，持续完善残疾人社会保障制度，扎实做好巩固残疾人脱贫攻坚成果、残疾人就业创业、特殊教育、托养服务等重点工作，为推动全市残疾人事业高质量发展夯实基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二、</w:t>
      </w:r>
      <w:r>
        <w:rPr>
          <w:rFonts w:hint="default" w:ascii="Times New Roman" w:hAnsi="Times New Roman" w:eastAsia="方正黑体_GBK" w:cs="Times New Roman"/>
          <w:color w:val="auto"/>
          <w:sz w:val="32"/>
          <w:szCs w:val="32"/>
          <w:lang w:eastAsia="zh-CN"/>
        </w:rPr>
        <w:t>2023</w:t>
      </w:r>
      <w:r>
        <w:rPr>
          <w:rFonts w:hint="eastAsia" w:ascii="方正黑体_GBK" w:hAnsi="方正黑体_GBK" w:eastAsia="方正黑体_GBK" w:cs="方正黑体_GBK"/>
          <w:color w:val="auto"/>
          <w:sz w:val="32"/>
          <w:szCs w:val="32"/>
          <w:lang w:eastAsia="zh-CN"/>
        </w:rPr>
        <w:t>年重点工作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（一）巩固拓展残疾人脱贫攻坚成果同乡村振兴有效衔接。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加</w:t>
      </w:r>
      <w:r>
        <w:rPr>
          <w:rFonts w:hint="eastAsia" w:ascii="方正仿宋_GBK" w:hAnsi="方正仿宋_GBK" w:eastAsia="方正仿宋_GBK" w:cs="方正仿宋_GBK"/>
          <w:color w:val="auto"/>
          <w:sz w:val="32"/>
          <w:szCs w:val="32"/>
          <w:lang w:eastAsia="zh-CN"/>
        </w:rPr>
        <w:t>强数据比对共享。聚焦“巩固拓展残疾人脱贫攻坚成果同乡村振兴有效衔接，确保不发生规模性返贫”这个底线。加大易返贫致贫残疾人精准监测帮扶力度，做好易返贫致贫残疾人数据比对和信息共享。</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主动</w:t>
      </w:r>
      <w:r>
        <w:rPr>
          <w:rFonts w:hint="eastAsia" w:ascii="方正仿宋_GBK" w:hAnsi="方正仿宋_GBK" w:eastAsia="方正仿宋_GBK" w:cs="方正仿宋_GBK"/>
          <w:color w:val="auto"/>
          <w:sz w:val="32"/>
          <w:szCs w:val="32"/>
          <w:lang w:eastAsia="zh-CN"/>
        </w:rPr>
        <w:t>融入全面推进乡村振兴。认真贯彻落实市委农村工作会议精神，加强部门协作，推动农村残疾人就业帮扶政策落实。增强残疾人内生发展动力，大力发展助残增收产业，指导残疾人参与乡村旅游、特色民宿、手工艺品、文化创意、特色农业、经济作物种植、直播带货等适合产业，形成品牌。加强农村残疾人就业帮扶基地建设，立足产业带动和就业基地辐射，实施农村残疾人实用技术培</w:t>
      </w:r>
      <w:r>
        <w:rPr>
          <w:rFonts w:hint="default" w:ascii="Times New Roman" w:hAnsi="Times New Roman" w:eastAsia="方正仿宋_GBK" w:cs="Times New Roman"/>
          <w:color w:val="auto"/>
          <w:sz w:val="32"/>
          <w:szCs w:val="32"/>
          <w:lang w:eastAsia="zh-CN"/>
        </w:rPr>
        <w:t>训10000人次，</w:t>
      </w:r>
      <w:r>
        <w:rPr>
          <w:rFonts w:hint="eastAsia" w:ascii="方正仿宋_GBK" w:hAnsi="方正仿宋_GBK" w:eastAsia="方正仿宋_GBK" w:cs="方正仿宋_GBK"/>
          <w:color w:val="auto"/>
          <w:sz w:val="32"/>
          <w:szCs w:val="32"/>
          <w:lang w:eastAsia="zh-CN"/>
        </w:rPr>
        <w:t>助力农村残疾人增收致富。依法保障农村残疾人的土地承包经营权、宅基地使用权、集体收益分配权等权益。在深化农村集体产权制度改革中帮助残疾人共享集体经济发展成果。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加</w:t>
      </w:r>
      <w:r>
        <w:rPr>
          <w:rFonts w:hint="eastAsia" w:ascii="方正仿宋_GBK" w:hAnsi="方正仿宋_GBK" w:eastAsia="方正仿宋_GBK" w:cs="方正仿宋_GBK"/>
          <w:color w:val="auto"/>
          <w:sz w:val="32"/>
          <w:szCs w:val="32"/>
          <w:lang w:eastAsia="zh-CN"/>
        </w:rPr>
        <w:t>大帮扶支持力度。加大工作力度，认真落实市人大帮扶集团对丰都县对口帮扶工作措施，加大对乡村振兴重点帮扶区县的支持力度。持续做好东西部残疾人帮扶协作工作，加强对接沟通，指导对口帮扶区县实施一批惠残助残帮扶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4</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开展</w:t>
      </w:r>
      <w:r>
        <w:rPr>
          <w:rFonts w:hint="eastAsia" w:ascii="方正仿宋_GBK" w:hAnsi="方正仿宋_GBK" w:eastAsia="方正仿宋_GBK" w:cs="方正仿宋_GBK"/>
          <w:color w:val="auto"/>
          <w:sz w:val="32"/>
          <w:szCs w:val="32"/>
          <w:lang w:eastAsia="zh-CN"/>
        </w:rPr>
        <w:t>金融助残服务。落实《中国农业银行 中国残疾人联合会关于开展金融助残服务的通知》（农银</w:t>
      </w:r>
      <w:r>
        <w:rPr>
          <w:rFonts w:hint="default" w:ascii="Times New Roman" w:hAnsi="Times New Roman" w:eastAsia="方正仿宋_GBK" w:cs="Times New Roman"/>
          <w:color w:val="auto"/>
          <w:sz w:val="32"/>
          <w:szCs w:val="32"/>
          <w:lang w:eastAsia="zh-CN"/>
        </w:rPr>
        <w:t>发〔2022〕255</w:t>
      </w:r>
      <w:r>
        <w:rPr>
          <w:rFonts w:hint="eastAsia" w:ascii="方正仿宋_GBK" w:hAnsi="方正仿宋_GBK" w:eastAsia="方正仿宋_GBK" w:cs="方正仿宋_GBK"/>
          <w:color w:val="auto"/>
          <w:sz w:val="32"/>
          <w:szCs w:val="32"/>
          <w:lang w:eastAsia="zh-CN"/>
        </w:rPr>
        <w:t>号）要求，充分发挥农业银行在服务“三农”、信贷产品、金融科技和网点网络等领域的特色优势，通过“残联推荐，农行办贷，残疾人受益”的服务方式，共同开展金融助残服务工作，加大对残疾人、残疾人家庭成员和助残致富带头人等群体的信贷支持，加大优惠力度，帮扶残疾人劳动就业增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（二）夯实残疾人社会保障基础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default" w:ascii="Times New Roman" w:hAnsi="Times New Roman" w:eastAsia="方正仿宋_GBK" w:cs="Times New Roman"/>
          <w:color w:val="auto"/>
          <w:sz w:val="32"/>
          <w:szCs w:val="32"/>
          <w:lang w:val="en-US" w:eastAsia="zh-CN"/>
        </w:rPr>
        <w:t xml:space="preserve">. </w:t>
      </w:r>
      <w:r>
        <w:rPr>
          <w:rFonts w:hint="eastAsia" w:ascii="方正仿宋_GBK" w:hAnsi="方正仿宋_GBK" w:eastAsia="方正仿宋_GBK" w:cs="方正仿宋_GBK"/>
          <w:color w:val="auto"/>
          <w:sz w:val="32"/>
          <w:szCs w:val="32"/>
          <w:lang w:eastAsia="zh-CN"/>
        </w:rPr>
        <w:t>继续夯实困难残疾人基本生活底线。进一步巩固特殊困难残疾人单独申请纳入低保政策成果，兜牢低收入残疾人基本生活。推动完善低收入人群分层分类救助工作，为符合条件的残疾人和残疾人家庭提供特困人员救助供养或最低生活保障。加强因重大突发情况原因导致的困难残疾人临时救助。</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认</w:t>
      </w:r>
      <w:r>
        <w:rPr>
          <w:rFonts w:hint="eastAsia" w:ascii="方正仿宋_GBK" w:hAnsi="方正仿宋_GBK" w:eastAsia="方正仿宋_GBK" w:cs="方正仿宋_GBK"/>
          <w:color w:val="auto"/>
          <w:sz w:val="32"/>
          <w:szCs w:val="32"/>
          <w:lang w:eastAsia="zh-CN"/>
        </w:rPr>
        <w:t>真落实“两项补贴”制度。全面提升残疾人两项补贴精准管理水平,确保符合条件的残疾人应享尽享。主动配合民政部门开展数据比对和共享、补贴资格复核等工作。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扎实做</w:t>
      </w:r>
      <w:r>
        <w:rPr>
          <w:rFonts w:hint="eastAsia" w:ascii="方正仿宋_GBK" w:hAnsi="方正仿宋_GBK" w:eastAsia="方正仿宋_GBK" w:cs="方正仿宋_GBK"/>
          <w:color w:val="auto"/>
          <w:sz w:val="32"/>
          <w:szCs w:val="32"/>
          <w:lang w:eastAsia="zh-CN"/>
        </w:rPr>
        <w:t>好残疾人托养服务工作。持续推进低收入重度残疾人照护服务工作，深入实施“阳光家园计划”项目</w:t>
      </w:r>
      <w:r>
        <w:rPr>
          <w:rFonts w:hint="default" w:ascii="Times New Roman" w:hAnsi="Times New Roman" w:eastAsia="方正仿宋_GBK" w:cs="Times New Roman"/>
          <w:color w:val="auto"/>
          <w:sz w:val="32"/>
          <w:szCs w:val="32"/>
          <w:lang w:eastAsia="zh-CN"/>
        </w:rPr>
        <w:t>,为20000名符</w:t>
      </w:r>
      <w:r>
        <w:rPr>
          <w:rFonts w:hint="eastAsia" w:ascii="方正仿宋_GBK" w:hAnsi="方正仿宋_GBK" w:eastAsia="方正仿宋_GBK" w:cs="方正仿宋_GBK"/>
          <w:color w:val="auto"/>
          <w:sz w:val="32"/>
          <w:szCs w:val="32"/>
          <w:lang w:eastAsia="zh-CN"/>
        </w:rPr>
        <w:t>合条件的残疾人提供托养服务，研究制定残疾人托养服务标准，大力培育发展残疾人托养服务专业机构，加大政府购买残疾人托养服务力度。充分发挥已建成区县困难失能残疾人集中供养中心作用，探索建立科学运转机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4</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提高</w:t>
      </w:r>
      <w:r>
        <w:rPr>
          <w:rFonts w:hint="eastAsia" w:ascii="方正仿宋_GBK" w:hAnsi="方正仿宋_GBK" w:eastAsia="方正仿宋_GBK" w:cs="方正仿宋_GBK"/>
          <w:color w:val="auto"/>
          <w:sz w:val="32"/>
          <w:szCs w:val="32"/>
          <w:lang w:eastAsia="zh-CN"/>
        </w:rPr>
        <w:t>残疾人保险覆盖率。帮助残疾人按规定参加基本养老和基本医疗保险，实现应保尽保。主动跟进全面建立长期护理保险制度过程中残疾人参保工作。鼓励有条件的区县为辖区内残疾人购买意外伤害保险，加大政策宣传力度，确保惠及对象知晓优惠政策服务内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（三）大力发展特殊教育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1</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深入</w:t>
      </w:r>
      <w:r>
        <w:rPr>
          <w:rFonts w:hint="eastAsia" w:ascii="方正仿宋_GBK" w:hAnsi="方正仿宋_GBK" w:eastAsia="方正仿宋_GBK" w:cs="方正仿宋_GBK"/>
          <w:color w:val="auto"/>
          <w:sz w:val="32"/>
          <w:szCs w:val="32"/>
          <w:lang w:eastAsia="zh-CN"/>
        </w:rPr>
        <w:t>实施《重庆市“十四五”特殊教育发展提升行动计划实施方案》。配合教育部门做好数据共享，推动随班就读支持保障服务体系建设。指导区县规范设立特殊教育（残疾人教育）专家委员会，做好“一人一案”科学评估、精准安置、控辍保学、健全送教上门制度等工作。配合教育部门落实《特殊教育办学质量评价指南》，做好特殊教育办学质量评价。</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2</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大力推</w:t>
      </w:r>
      <w:r>
        <w:rPr>
          <w:rFonts w:hint="eastAsia" w:ascii="方正仿宋_GBK" w:hAnsi="方正仿宋_GBK" w:eastAsia="方正仿宋_GBK" w:cs="方正仿宋_GBK"/>
          <w:color w:val="auto"/>
          <w:sz w:val="32"/>
          <w:szCs w:val="32"/>
          <w:lang w:eastAsia="zh-CN"/>
        </w:rPr>
        <w:t>进实施融合教育。推动实施融合教育推广项目、残疾人职业教育提升项目、特殊教育师资培养项目。协调推动教育主管部门落实特教学校师生配比标准。充分发挥重庆师范大学特教学院等高校作用，支持办好特殊教育专业。支持重庆市特教中心等学校发展残疾人中等职业教育。</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3</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贯</w:t>
      </w:r>
      <w:r>
        <w:rPr>
          <w:rFonts w:hint="eastAsia" w:ascii="方正仿宋_GBK" w:hAnsi="方正仿宋_GBK" w:eastAsia="方正仿宋_GBK" w:cs="方正仿宋_GBK"/>
          <w:color w:val="auto"/>
          <w:sz w:val="32"/>
          <w:szCs w:val="32"/>
          <w:lang w:eastAsia="zh-CN"/>
        </w:rPr>
        <w:t>彻落实《重庆市第二期国家手语和盲文规范化行动计划实施方案</w:t>
      </w:r>
      <w:r>
        <w:rPr>
          <w:rFonts w:hint="default" w:ascii="Times New Roman" w:hAnsi="Times New Roman" w:eastAsia="方正仿宋_GBK" w:cs="Times New Roman"/>
          <w:color w:val="auto"/>
          <w:sz w:val="32"/>
          <w:szCs w:val="32"/>
          <w:lang w:eastAsia="zh-CN"/>
        </w:rPr>
        <w:t>（2021</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2025</w:t>
      </w:r>
      <w:r>
        <w:rPr>
          <w:rFonts w:hint="eastAsia" w:ascii="方正仿宋_GBK" w:hAnsi="方正仿宋_GBK" w:eastAsia="方正仿宋_GBK" w:cs="方正仿宋_GBK"/>
          <w:color w:val="auto"/>
          <w:sz w:val="32"/>
          <w:szCs w:val="32"/>
          <w:lang w:eastAsia="zh-CN"/>
        </w:rPr>
        <w:t>年）》。做好手语和盲文规范化、标准化、信息化工作，加强国家通用手语通用盲文的推广和培训工作。支持重庆市聋哑学校建立国家通用手语研究推广工作坊。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eastAsia="zh-CN"/>
        </w:rPr>
        <w:t>4</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eastAsia="zh-CN"/>
        </w:rPr>
        <w:t>积</w:t>
      </w:r>
      <w:r>
        <w:rPr>
          <w:rFonts w:hint="eastAsia" w:ascii="方正仿宋_GBK" w:hAnsi="方正仿宋_GBK" w:eastAsia="方正仿宋_GBK" w:cs="方正仿宋_GBK"/>
          <w:color w:val="auto"/>
          <w:sz w:val="32"/>
          <w:szCs w:val="32"/>
          <w:lang w:eastAsia="zh-CN"/>
        </w:rPr>
        <w:t>极开展扶残助学。做好残疾人参加普通高考和单考单招工作。落实《重庆市辅助器具进校园工程实施方案》。完善扶残助学资助政策，实施“通向明天”助学项目，积极开展扶残助学。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（四）大力促进残疾人就业创业</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1. </w:t>
      </w:r>
      <w:r>
        <w:rPr>
          <w:rFonts w:hint="eastAsia" w:ascii="方正仿宋_GBK" w:hAnsi="方正仿宋_GBK" w:eastAsia="方正仿宋_GBK" w:cs="方正仿宋_GBK"/>
          <w:color w:val="auto"/>
          <w:sz w:val="32"/>
          <w:szCs w:val="32"/>
          <w:lang w:val="en-US" w:eastAsia="zh-CN"/>
        </w:rPr>
        <w:t>认真办好</w:t>
      </w:r>
      <w:r>
        <w:rPr>
          <w:rFonts w:hint="eastAsia" w:ascii="方正仿宋_GBK" w:hAnsi="方正仿宋_GBK" w:eastAsia="方正仿宋_GBK" w:cs="方正仿宋_GBK"/>
          <w:color w:val="auto"/>
          <w:sz w:val="32"/>
          <w:szCs w:val="32"/>
          <w:lang w:eastAsia="zh-CN"/>
        </w:rPr>
        <w:t>市政府民生实事。为全市就业年龄段内有就业需求和就业条件的残疾人提供精准化服务，实现年度新增残疾人就</w:t>
      </w:r>
      <w:r>
        <w:rPr>
          <w:rFonts w:hint="default" w:ascii="Times New Roman" w:hAnsi="Times New Roman" w:eastAsia="方正仿宋_GBK" w:cs="Times New Roman"/>
          <w:color w:val="auto"/>
          <w:sz w:val="32"/>
          <w:szCs w:val="32"/>
          <w:lang w:eastAsia="zh-CN"/>
        </w:rPr>
        <w:t>业2000人以</w:t>
      </w:r>
      <w:r>
        <w:rPr>
          <w:rFonts w:hint="eastAsia" w:ascii="方正仿宋_GBK" w:hAnsi="方正仿宋_GBK" w:eastAsia="方正仿宋_GBK" w:cs="方正仿宋_GBK"/>
          <w:color w:val="auto"/>
          <w:sz w:val="32"/>
          <w:szCs w:val="32"/>
          <w:lang w:eastAsia="zh-CN"/>
        </w:rPr>
        <w:t>上。</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2. </w:t>
      </w:r>
      <w:r>
        <w:rPr>
          <w:rFonts w:hint="default" w:ascii="Times New Roman" w:hAnsi="Times New Roman" w:eastAsia="方正仿宋_GBK" w:cs="Times New Roman"/>
          <w:color w:val="auto"/>
          <w:sz w:val="32"/>
          <w:szCs w:val="32"/>
          <w:lang w:eastAsia="zh-CN"/>
        </w:rPr>
        <w:t>推</w:t>
      </w:r>
      <w:r>
        <w:rPr>
          <w:rFonts w:hint="eastAsia" w:ascii="方正仿宋_GBK" w:hAnsi="方正仿宋_GBK" w:eastAsia="方正仿宋_GBK" w:cs="方正仿宋_GBK"/>
          <w:color w:val="auto"/>
          <w:sz w:val="32"/>
          <w:szCs w:val="32"/>
          <w:lang w:eastAsia="zh-CN"/>
        </w:rPr>
        <w:t>动机关、事业单位、国有企业带头安排残疾人就业。落实《机关、事业单位、国有企业带头安排残疾人就业办法》（残联</w:t>
      </w:r>
      <w:r>
        <w:rPr>
          <w:rFonts w:hint="default" w:ascii="Times New Roman" w:hAnsi="Times New Roman" w:eastAsia="方正仿宋_GBK" w:cs="Times New Roman"/>
          <w:color w:val="auto"/>
          <w:sz w:val="32"/>
          <w:szCs w:val="32"/>
          <w:lang w:eastAsia="zh-CN"/>
        </w:rPr>
        <w:t>发〔2021〕51</w:t>
      </w:r>
      <w:r>
        <w:rPr>
          <w:rFonts w:hint="eastAsia" w:ascii="方正仿宋_GBK" w:hAnsi="方正仿宋_GBK" w:eastAsia="方正仿宋_GBK" w:cs="方正仿宋_GBK"/>
          <w:color w:val="auto"/>
          <w:sz w:val="32"/>
          <w:szCs w:val="32"/>
          <w:lang w:eastAsia="zh-CN"/>
        </w:rPr>
        <w:t>号），协调组织、人力社保部门按职责分工，牵头建立各级机关、事业单位安排残疾人就业情况统计制度。协调有关部门将安置残疾人就业纳入工作计划，积极发挥带头安排残疾人就业示范作用。</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3. </w:t>
      </w:r>
      <w:r>
        <w:rPr>
          <w:rFonts w:hint="default" w:ascii="Times New Roman" w:hAnsi="Times New Roman" w:eastAsia="方正仿宋_GBK" w:cs="Times New Roman"/>
          <w:color w:val="auto"/>
          <w:sz w:val="32"/>
          <w:szCs w:val="32"/>
          <w:lang w:eastAsia="zh-CN"/>
        </w:rPr>
        <w:t>推</w:t>
      </w:r>
      <w:r>
        <w:rPr>
          <w:rFonts w:hint="eastAsia" w:ascii="方正仿宋_GBK" w:hAnsi="方正仿宋_GBK" w:eastAsia="方正仿宋_GBK" w:cs="方正仿宋_GBK"/>
          <w:color w:val="auto"/>
          <w:sz w:val="32"/>
          <w:szCs w:val="32"/>
          <w:lang w:eastAsia="zh-CN"/>
        </w:rPr>
        <w:t>进实施促进残疾人就业十大行动。认真贯彻落实《重庆市人民政府办公厅关于印发贯彻落实国务院办公厅促进残疾人就业三年行动方案（</w:t>
      </w:r>
      <w:r>
        <w:rPr>
          <w:rFonts w:hint="default" w:ascii="Times New Roman" w:hAnsi="Times New Roman" w:eastAsia="方正仿宋_GBK" w:cs="Times New Roman"/>
          <w:color w:val="auto"/>
          <w:sz w:val="32"/>
          <w:szCs w:val="32"/>
          <w:lang w:eastAsia="zh-CN"/>
        </w:rPr>
        <w:t>2022</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2024</w:t>
      </w:r>
      <w:r>
        <w:rPr>
          <w:rFonts w:hint="eastAsia" w:ascii="方正仿宋_GBK" w:hAnsi="方正仿宋_GBK" w:eastAsia="方正仿宋_GBK" w:cs="方正仿宋_GBK"/>
          <w:color w:val="auto"/>
          <w:sz w:val="32"/>
          <w:szCs w:val="32"/>
          <w:lang w:eastAsia="zh-CN"/>
        </w:rPr>
        <w:t>年）重点任务分工的通知》（渝府办</w:t>
      </w:r>
      <w:r>
        <w:rPr>
          <w:rFonts w:hint="default" w:ascii="Times New Roman" w:hAnsi="Times New Roman" w:eastAsia="方正仿宋_GBK" w:cs="Times New Roman"/>
          <w:color w:val="auto"/>
          <w:sz w:val="32"/>
          <w:szCs w:val="32"/>
          <w:lang w:eastAsia="zh-CN"/>
        </w:rPr>
        <w:t>发〔2022〕119号</w:t>
      </w:r>
      <w:r>
        <w:rPr>
          <w:rFonts w:hint="eastAsia" w:ascii="方正仿宋_GBK" w:hAnsi="方正仿宋_GBK" w:eastAsia="方正仿宋_GBK" w:cs="方正仿宋_GBK"/>
          <w:color w:val="auto"/>
          <w:sz w:val="32"/>
          <w:szCs w:val="32"/>
          <w:lang w:eastAsia="zh-CN"/>
        </w:rPr>
        <w:t>），指导各区县结合实际制定配套实施方案。督促各区县落实自主创业、灵活就业残疾人经营场所租赁、设施设备补贴政策。推进各级残疾人创业孵化基地建设。落实《重庆市盲人按摩人员就业扶持办法（</w:t>
      </w:r>
      <w:r>
        <w:rPr>
          <w:rFonts w:hint="default" w:ascii="Times New Roman" w:hAnsi="Times New Roman" w:eastAsia="方正仿宋_GBK" w:cs="Times New Roman"/>
          <w:color w:val="auto"/>
          <w:sz w:val="32"/>
          <w:szCs w:val="32"/>
          <w:lang w:eastAsia="zh-CN"/>
        </w:rPr>
        <w:t>2021</w:t>
      </w:r>
      <w:r>
        <w:rPr>
          <w:rFonts w:hint="eastAsia" w:ascii="方正仿宋_GBK" w:hAnsi="方正仿宋_GBK" w:eastAsia="方正仿宋_GBK" w:cs="方正仿宋_GBK"/>
          <w:color w:val="auto"/>
          <w:sz w:val="32"/>
          <w:szCs w:val="32"/>
          <w:lang w:eastAsia="zh-CN"/>
        </w:rPr>
        <w:t>—</w:t>
      </w:r>
      <w:r>
        <w:rPr>
          <w:rFonts w:hint="default" w:ascii="Times New Roman" w:hAnsi="Times New Roman" w:eastAsia="方正仿宋_GBK" w:cs="Times New Roman"/>
          <w:color w:val="auto"/>
          <w:sz w:val="32"/>
          <w:szCs w:val="32"/>
          <w:lang w:eastAsia="zh-CN"/>
        </w:rPr>
        <w:t>2025</w:t>
      </w:r>
      <w:r>
        <w:rPr>
          <w:rFonts w:hint="eastAsia" w:ascii="方正仿宋_GBK" w:hAnsi="方正仿宋_GBK" w:eastAsia="方正仿宋_GBK" w:cs="方正仿宋_GBK"/>
          <w:color w:val="auto"/>
          <w:sz w:val="32"/>
          <w:szCs w:val="32"/>
          <w:lang w:eastAsia="zh-CN"/>
        </w:rPr>
        <w:t>年）》。推动修订《重庆市残疾人就业保障金征收使用管理实施办法》。</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4. </w:t>
      </w:r>
      <w:r>
        <w:rPr>
          <w:rFonts w:hint="default" w:ascii="Times New Roman" w:hAnsi="Times New Roman" w:eastAsia="方正仿宋_GBK" w:cs="Times New Roman"/>
          <w:color w:val="auto"/>
          <w:sz w:val="32"/>
          <w:szCs w:val="32"/>
          <w:lang w:eastAsia="zh-CN"/>
        </w:rPr>
        <w:t>实</w:t>
      </w:r>
      <w:r>
        <w:rPr>
          <w:rFonts w:hint="eastAsia" w:ascii="方正仿宋_GBK" w:hAnsi="方正仿宋_GBK" w:eastAsia="方正仿宋_GBK" w:cs="方正仿宋_GBK"/>
          <w:color w:val="auto"/>
          <w:sz w:val="32"/>
          <w:szCs w:val="32"/>
          <w:lang w:eastAsia="zh-CN"/>
        </w:rPr>
        <w:t>施“美丽工坊”残疾妇女就业增收项目。认真落实《“美丽工坊”残疾妇女就业增收项目实施方案》，选拔和扶持一批适宜残疾妇女就近就便或居家就业的手工制作企业或机构，以“美丽工坊”统一冠名，通过开展技能培训、开发就业岗位、辐射带动自主创业、灵活就业等措施，帮助残疾妇女实现就业增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5. </w:t>
      </w:r>
      <w:r>
        <w:rPr>
          <w:rFonts w:hint="default" w:ascii="Times New Roman" w:hAnsi="Times New Roman" w:eastAsia="方正仿宋_GBK" w:cs="Times New Roman"/>
          <w:color w:val="auto"/>
          <w:sz w:val="32"/>
          <w:szCs w:val="32"/>
          <w:lang w:eastAsia="zh-CN"/>
        </w:rPr>
        <w:t>大</w:t>
      </w:r>
      <w:r>
        <w:rPr>
          <w:rFonts w:hint="eastAsia" w:ascii="方正仿宋_GBK" w:hAnsi="方正仿宋_GBK" w:eastAsia="方正仿宋_GBK" w:cs="方正仿宋_GBK"/>
          <w:color w:val="auto"/>
          <w:sz w:val="32"/>
          <w:szCs w:val="32"/>
          <w:lang w:eastAsia="zh-CN"/>
        </w:rPr>
        <w:t>力提升残疾人职业技能。落实《重庆市“十四五”残疾人职业技能提升计划实施方案》，指导区县残联制定年度培训计划。制定《重庆市残疾人职业培训服务与管理办法》，做好残疾人职业培训管理系统的应用和管理工作，加快建立以就业技能培训、岗位提升培训和创业培训为主要内容，社会化、市场化培训服务为主要供给渠道，各级各类残疾人职业培训基地为重要依托，线上线下相结合的残疾人职业技能培训体系。推动建立一批区县级、市级残疾人职业技能培训基地。完成职业技能培</w:t>
      </w:r>
      <w:r>
        <w:rPr>
          <w:rFonts w:hint="default" w:ascii="Times New Roman" w:hAnsi="Times New Roman" w:eastAsia="方正仿宋_GBK" w:cs="Times New Roman"/>
          <w:color w:val="auto"/>
          <w:sz w:val="32"/>
          <w:szCs w:val="32"/>
          <w:lang w:eastAsia="zh-CN"/>
        </w:rPr>
        <w:t>训5000</w:t>
      </w:r>
      <w:r>
        <w:rPr>
          <w:rFonts w:hint="eastAsia" w:ascii="方正仿宋_GBK" w:hAnsi="方正仿宋_GBK" w:eastAsia="方正仿宋_GBK" w:cs="方正仿宋_GBK"/>
          <w:color w:val="auto"/>
          <w:sz w:val="32"/>
          <w:szCs w:val="32"/>
          <w:lang w:eastAsia="zh-CN"/>
        </w:rPr>
        <w:t>名以上。开展“德法相伴、助盲提升”盲人按摩从业人员技能提升培训，做好盲人医疗按摩人员考试工作。参加第七届全国残疾人职业技能大赛暨第四届残疾人展能节，精心组织参加第八届全国残疾人岗位精英职业技能竞赛暨全国残疾人就业服务机构工作人员职业指导竞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6. 做</w:t>
      </w:r>
      <w:r>
        <w:rPr>
          <w:rFonts w:hint="eastAsia" w:ascii="方正仿宋_GBK" w:hAnsi="方正仿宋_GBK" w:eastAsia="方正仿宋_GBK" w:cs="方正仿宋_GBK"/>
          <w:color w:val="auto"/>
          <w:sz w:val="32"/>
          <w:szCs w:val="32"/>
          <w:lang w:val="en-US" w:eastAsia="zh-CN"/>
        </w:rPr>
        <w:t>好高校残疾人毕业生就业精细化服务。</w:t>
      </w:r>
      <w:r>
        <w:rPr>
          <w:rFonts w:hint="eastAsia" w:ascii="方正仿宋_GBK" w:hAnsi="方正仿宋_GBK" w:eastAsia="方正仿宋_GBK" w:cs="方正仿宋_GBK"/>
          <w:color w:val="auto"/>
          <w:sz w:val="32"/>
          <w:szCs w:val="32"/>
          <w:lang w:eastAsia="zh-CN"/>
        </w:rPr>
        <w:t>制定吸纳高校残疾人毕业生就业专门工作措施。加大帮扶力度，完善“一人一策”就业服务档案和全链条服务。将高校残疾毕业生纳入机关事业单位、国有企业带头安排残疾人就业重点对象。建立残疾人大学生实习（见习）示范基地。推动将应届高校毕业生就业纳入西部志愿者招录服务项目。</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default" w:ascii="Times New Roman" w:hAnsi="Times New Roman" w:eastAsia="方正仿宋_GBK" w:cs="Times New Roman"/>
          <w:color w:val="auto"/>
          <w:sz w:val="32"/>
          <w:szCs w:val="32"/>
          <w:lang w:val="en-US" w:eastAsia="zh-CN"/>
        </w:rPr>
        <w:t xml:space="preserve">7. </w:t>
      </w:r>
      <w:r>
        <w:rPr>
          <w:rFonts w:hint="default" w:ascii="Times New Roman" w:hAnsi="Times New Roman" w:eastAsia="方正仿宋_GBK" w:cs="Times New Roman"/>
          <w:color w:val="auto"/>
          <w:sz w:val="32"/>
          <w:szCs w:val="32"/>
          <w:lang w:eastAsia="zh-CN"/>
        </w:rPr>
        <w:t>加</w:t>
      </w:r>
      <w:r>
        <w:rPr>
          <w:rFonts w:hint="eastAsia" w:ascii="方正仿宋_GBK" w:hAnsi="方正仿宋_GBK" w:eastAsia="方正仿宋_GBK" w:cs="方正仿宋_GBK"/>
          <w:color w:val="auto"/>
          <w:sz w:val="32"/>
          <w:szCs w:val="32"/>
          <w:lang w:eastAsia="zh-CN"/>
        </w:rPr>
        <w:t>大残疾人就业服务工作力度。规范引导社会人力资源服务机构开展残疾人就业服务。以未就业状况调查中有就业意愿和生活自理能力的残疾人为重点，科学规范开展残疾人职业能力测评。开展残疾人就业辅导员培训。支持兴办辅助性就业机构。建立完善全市助残企业联盟和残疾人辅助性就业生产项目库，加强资源信息共享调配，大力培育和扶持助残就业社会组织。组织开展“春风行动暨就业援助月”等残疾人就业帮扶活动。推动有条件的区县实施“圆梦助残家园（驿站）”项目，推动平台就业等新就业形态发展。大力开发适合残疾人就业的公益性岗位，优先安置残疾人就业。加大残疾人按比例就业情况联网认证“跨省通办”工作宣传力度，引导用人单位进行网上申报，规范开展审核工作。推进盲人按摩医院建设工作。</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（一）高度重视，落实责任。</w:t>
      </w:r>
      <w:r>
        <w:rPr>
          <w:rFonts w:hint="eastAsia" w:ascii="方正仿宋_GBK" w:hAnsi="方正仿宋_GBK" w:eastAsia="方正仿宋_GBK" w:cs="方正仿宋_GBK"/>
          <w:color w:val="auto"/>
          <w:sz w:val="32"/>
          <w:szCs w:val="32"/>
          <w:lang w:eastAsia="zh-CN"/>
        </w:rPr>
        <w:t>各区县残联要把教就工作放在残疾人事业发展的突出位置，给予必要倾斜，各项业务要突出重点，明确推进措施，落实专人负责，加大从事教就工作人员培训力度，提高政策水平和服务能力。</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（二）摸清情况，精准服务。</w:t>
      </w:r>
      <w:r>
        <w:rPr>
          <w:rFonts w:hint="eastAsia" w:ascii="方正仿宋_GBK" w:hAnsi="方正仿宋_GBK" w:eastAsia="方正仿宋_GBK" w:cs="方正仿宋_GBK"/>
          <w:color w:val="auto"/>
          <w:sz w:val="32"/>
          <w:szCs w:val="32"/>
          <w:lang w:eastAsia="zh-CN"/>
        </w:rPr>
        <w:t>各区县残联要定期与相关部门做好数据比对，准确掌握残疾人需求和服务开展情况，加强供需对接，提高服务与需求匹配度。要以问题为导向，科学分析数据，找准服务对象、明确服务内容，精准提供服务。加强与教育、人力社保、民政、农业农村、乡村振兴等部门的工作联系，促进各项扶残助学、就业援助、新形态就业扶持、兜底保障、返贫致贫风险防范等政策措施有效覆盖更多残疾人。</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（三）建立标准，规范实施。</w:t>
      </w:r>
      <w:r>
        <w:rPr>
          <w:rFonts w:hint="eastAsia" w:ascii="方正仿宋_GBK" w:hAnsi="方正仿宋_GBK" w:eastAsia="方正仿宋_GBK" w:cs="方正仿宋_GBK"/>
          <w:color w:val="auto"/>
          <w:sz w:val="32"/>
          <w:szCs w:val="32"/>
          <w:lang w:eastAsia="zh-CN"/>
        </w:rPr>
        <w:t>加强调查研究，扎实做好残疾人托养、职业技能培训、盲人按摩机构规范化建设等标准化体系建设工作。各区县残联要认真落实巡视和审计反馈问题整改，加强各类项目的规范实施，建立健全工作机制，结合实际制定各项目具体实施方案，保障资金，强化监管，务必确保各项任务全面、规范完成（重点项目任务数量见附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color w:val="auto"/>
          <w:sz w:val="32"/>
          <w:szCs w:val="32"/>
          <w:lang w:eastAsia="zh-CN"/>
        </w:rPr>
        <w:t>（四）加强宣传、挖掘典型。</w:t>
      </w:r>
      <w:r>
        <w:rPr>
          <w:rFonts w:hint="eastAsia" w:ascii="方正仿宋_GBK" w:hAnsi="方正仿宋_GBK" w:eastAsia="方正仿宋_GBK" w:cs="方正仿宋_GBK"/>
          <w:color w:val="auto"/>
          <w:sz w:val="32"/>
          <w:szCs w:val="32"/>
          <w:lang w:eastAsia="zh-CN"/>
        </w:rPr>
        <w:t>各区县残联要加大宣传力度，特别是要加强政策宣传解读，让残疾人对各项政策措施知晓理解。要加强典型案例的挖掘、提炼、总结，开展残疾人就业创业先进典型专题宣传，抓好残疾人特殊教育、融入全面推进乡村振兴等宣传，争取当地党委、政府和社会各界的广泛支持。</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2023年，市残联将加大</w:t>
      </w:r>
      <w:r>
        <w:rPr>
          <w:rFonts w:hint="eastAsia" w:ascii="方正仿宋_GBK" w:hAnsi="方正仿宋_GBK" w:eastAsia="方正仿宋_GBK" w:cs="方正仿宋_GBK"/>
          <w:color w:val="auto"/>
          <w:sz w:val="32"/>
          <w:szCs w:val="32"/>
          <w:lang w:eastAsia="zh-CN"/>
        </w:rPr>
        <w:t>教就工作督导力度，加强调研指导，细化考核和调度措施，逐项建立重点工作台账。各区县残联要全面提升教就工作质量，切实转变工作作风，强化服务意识、规范意识、责任意识、效率意识，高质量完成年度目标任务。请各区县残联于</w:t>
      </w:r>
      <w:r>
        <w:rPr>
          <w:rFonts w:hint="default" w:ascii="Times New Roman" w:hAnsi="Times New Roman" w:eastAsia="方正仿宋_GBK" w:cs="Times New Roman"/>
          <w:color w:val="auto"/>
          <w:sz w:val="32"/>
          <w:szCs w:val="32"/>
          <w:lang w:eastAsia="zh-CN"/>
        </w:rPr>
        <w:t>2023年11月底前将工作总结报市残联教育就业部，同时提交创新工作案例。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color w:val="auto"/>
          <w:sz w:val="32"/>
          <w:szCs w:val="32"/>
          <w:lang w:eastAsia="zh-CN"/>
        </w:rPr>
      </w:pPr>
      <w:r>
        <w:rPr>
          <w:rFonts w:hint="eastAsia" w:ascii="方正仿宋_GBK" w:hAnsi="方正仿宋_GBK" w:eastAsia="方正仿宋_GBK" w:cs="方正仿宋_GBK"/>
          <w:color w:val="auto"/>
          <w:sz w:val="32"/>
          <w:szCs w:val="32"/>
          <w:lang w:eastAsia="zh-CN"/>
        </w:rPr>
        <w:t>附件：</w:t>
      </w:r>
      <w:r>
        <w:rPr>
          <w:rFonts w:hint="default" w:ascii="Times New Roman" w:hAnsi="Times New Roman" w:eastAsia="方正仿宋_GBK" w:cs="Times New Roman"/>
          <w:color w:val="auto"/>
          <w:sz w:val="32"/>
          <w:szCs w:val="32"/>
          <w:lang w:eastAsia="zh-CN"/>
        </w:rPr>
        <w:t>2023年全市残疾人教就工作重点项目任务表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740" w:firstLineChars="15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重庆市残疾人联合会</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2023年</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月</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lang w:eastAsia="zh-CN"/>
        </w:rPr>
      </w:pPr>
      <w:bookmarkStart w:id="0" w:name="_GoBack"/>
      <w:bookmarkEnd w:id="0"/>
      <w:r>
        <w:rPr>
          <w:rFonts w:hint="eastAsia" w:ascii="方正黑体_GBK" w:hAnsi="方正黑体_GBK" w:eastAsia="方正黑体_GBK" w:cs="方正黑体_GBK"/>
          <w:lang w:eastAsia="zh-CN"/>
        </w:rPr>
        <w:t>附件</w:t>
      </w:r>
    </w:p>
    <w:p>
      <w:pPr>
        <w:pStyle w:val="4"/>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default" w:ascii="Times New Roman" w:hAnsi="Times New Roman" w:eastAsia="方正小标宋_GBK" w:cs="Times New Roman"/>
          <w:sz w:val="44"/>
          <w:szCs w:val="44"/>
          <w:lang w:eastAsia="zh-CN"/>
        </w:rPr>
        <w:t>2023年全</w:t>
      </w:r>
      <w:r>
        <w:rPr>
          <w:rFonts w:hint="eastAsia" w:ascii="方正小标宋_GBK" w:hAnsi="方正小标宋_GBK" w:eastAsia="方正小标宋_GBK" w:cs="方正小标宋_GBK"/>
          <w:sz w:val="44"/>
          <w:szCs w:val="44"/>
          <w:lang w:eastAsia="zh-CN"/>
        </w:rPr>
        <w:t>市残疾人教就工作重点项目任务表</w:t>
      </w:r>
    </w:p>
    <w:p>
      <w:pPr>
        <w:pStyle w:val="4"/>
        <w:rPr>
          <w:rFonts w:hint="eastAsia"/>
          <w:lang w:eastAsia="zh-CN"/>
        </w:rPr>
      </w:pPr>
    </w:p>
    <w:tbl>
      <w:tblPr>
        <w:tblStyle w:val="11"/>
        <w:tblW w:w="9460" w:type="dxa"/>
        <w:jc w:val="center"/>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47"/>
        <w:gridCol w:w="740"/>
        <w:gridCol w:w="738"/>
        <w:gridCol w:w="738"/>
        <w:gridCol w:w="738"/>
        <w:gridCol w:w="738"/>
        <w:gridCol w:w="738"/>
        <w:gridCol w:w="738"/>
        <w:gridCol w:w="4"/>
        <w:gridCol w:w="735"/>
        <w:gridCol w:w="738"/>
        <w:gridCol w:w="738"/>
        <w:gridCol w:w="724"/>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2" w:hRule="atLeast"/>
          <w:jc w:val="center"/>
        </w:trPr>
        <w:tc>
          <w:tcPr>
            <w:tcW w:w="1347"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方正黑体_GBK" w:hAnsi="方正黑体_GBK" w:eastAsia="方正黑体_GBK" w:cs="方正黑体_GBK"/>
                <w:i w:val="0"/>
                <w:color w:val="auto"/>
                <w:kern w:val="0"/>
                <w:sz w:val="21"/>
                <w:szCs w:val="21"/>
                <w:u w:val="none"/>
                <w:lang w:val="en-US" w:eastAsia="zh-CN" w:bidi="ar"/>
              </w:rPr>
            </w:pPr>
            <w:r>
              <w:rPr>
                <w:rFonts w:hint="eastAsia" w:ascii="方正黑体_GBK" w:hAnsi="方正黑体_GBK" w:eastAsia="方正黑体_GBK" w:cs="方正黑体_GBK"/>
                <w:i w:val="0"/>
                <w:color w:val="auto"/>
                <w:kern w:val="0"/>
                <w:sz w:val="21"/>
                <w:szCs w:val="21"/>
                <w:u w:val="none"/>
                <w:lang w:val="en-US" w:eastAsia="zh-CN" w:bidi="ar"/>
              </w:rPr>
              <w:t xml:space="preserve">        项目</w:t>
            </w:r>
            <w:r>
              <w:rPr>
                <w:rFonts w:hint="eastAsia" w:ascii="方正黑体_GBK" w:hAnsi="方正黑体_GBK" w:eastAsia="方正黑体_GBK" w:cs="方正黑体_GBK"/>
                <w:i w:val="0"/>
                <w:color w:val="auto"/>
                <w:kern w:val="0"/>
                <w:sz w:val="21"/>
                <w:szCs w:val="21"/>
                <w:u w:val="none"/>
                <w:lang w:val="en-US" w:eastAsia="zh-CN" w:bidi="ar"/>
              </w:rPr>
              <w:br w:type="textWrapping"/>
            </w:r>
            <w:r>
              <w:rPr>
                <w:rFonts w:hint="eastAsia" w:ascii="方正黑体_GBK" w:hAnsi="方正黑体_GBK" w:eastAsia="方正黑体_GBK" w:cs="方正黑体_GBK"/>
                <w:i w:val="0"/>
                <w:color w:val="auto"/>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方正黑体_GBK" w:hAnsi="方正黑体_GBK" w:eastAsia="方正黑体_GBK" w:cs="方正黑体_GBK"/>
                <w:i w:val="0"/>
                <w:color w:val="auto"/>
                <w:kern w:val="0"/>
                <w:sz w:val="21"/>
                <w:szCs w:val="21"/>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412" w:firstLineChars="200"/>
              <w:jc w:val="left"/>
              <w:textAlignment w:val="center"/>
              <w:rPr>
                <w:rFonts w:hint="default"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区县</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实用技术培训（人次）</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农村残疾人就业帮扶基地扶持数（个）</w:t>
            </w:r>
          </w:p>
        </w:tc>
        <w:tc>
          <w:tcPr>
            <w:tcW w:w="36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就业（人）</w:t>
            </w:r>
          </w:p>
        </w:tc>
        <w:tc>
          <w:tcPr>
            <w:tcW w:w="2211"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托养服务（人）</w:t>
            </w:r>
          </w:p>
        </w:tc>
        <w:tc>
          <w:tcPr>
            <w:tcW w:w="730" w:type="dxa"/>
            <w:gridSpan w:val="2"/>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344" w:hRule="atLeast"/>
          <w:jc w:val="center"/>
        </w:trPr>
        <w:tc>
          <w:tcPr>
            <w:tcW w:w="1347"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rPr>
                <w:rFonts w:hint="eastAsia" w:ascii="方正黑体_GBK" w:hAnsi="方正黑体_GBK" w:eastAsia="方正黑体_GBK" w:cs="方正黑体_GBK"/>
                <w:i w:val="0"/>
                <w:color w:val="auto"/>
                <w:sz w:val="21"/>
                <w:szCs w:val="21"/>
                <w:u w:val="none"/>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方正黑体_GBK" w:hAnsi="方正黑体_GBK" w:eastAsia="方正黑体_GBK" w:cs="方正黑体_GBK"/>
                <w:i w:val="0"/>
                <w:color w:val="auto"/>
                <w:sz w:val="21"/>
                <w:szCs w:val="21"/>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rPr>
                <w:rFonts w:hint="eastAsia" w:ascii="方正黑体_GBK" w:hAnsi="方正黑体_GBK" w:eastAsia="方正黑体_GBK" w:cs="方正黑体_GBK"/>
                <w:i w:val="0"/>
                <w:color w:val="auto"/>
                <w:sz w:val="21"/>
                <w:szCs w:val="21"/>
                <w:u w:val="none"/>
              </w:rPr>
            </w:pP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市政府民生实事新增残疾人就业</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新增城镇就业</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新增农村就业</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应届高校残疾毕业生就业服务数</w:t>
            </w:r>
          </w:p>
        </w:tc>
        <w:tc>
          <w:tcPr>
            <w:tcW w:w="7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职业技能培训</w:t>
            </w:r>
          </w:p>
        </w:tc>
        <w:tc>
          <w:tcPr>
            <w:tcW w:w="739" w:type="dxa"/>
            <w:gridSpan w:val="2"/>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2023年任务数</w:t>
            </w:r>
          </w:p>
        </w:tc>
        <w:tc>
          <w:tcPr>
            <w:tcW w:w="738" w:type="dxa"/>
            <w:vMerge w:val="restart"/>
            <w:tcBorders>
              <w:top w:val="single" w:color="auto" w:sz="4" w:space="0"/>
              <w:left w:val="single" w:color="auto" w:sz="4" w:space="0"/>
              <w:right w:val="nil"/>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i w:val="0"/>
                <w:color w:val="auto"/>
                <w:kern w:val="0"/>
                <w:sz w:val="21"/>
                <w:szCs w:val="21"/>
                <w:u w:val="none"/>
                <w:lang w:val="en-US" w:eastAsia="zh-CN" w:bidi="ar"/>
              </w:rPr>
              <w:t>其中政府购买服务</w:t>
            </w:r>
          </w:p>
        </w:tc>
        <w:tc>
          <w:tcPr>
            <w:tcW w:w="73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sz w:val="21"/>
                <w:szCs w:val="21"/>
                <w:u w:val="none"/>
              </w:rPr>
            </w:pPr>
          </w:p>
        </w:tc>
        <w:tc>
          <w:tcPr>
            <w:tcW w:w="724"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jc w:val="center"/>
              <w:textAlignment w:val="center"/>
              <w:rPr>
                <w:rFonts w:hint="eastAsia" w:ascii="方正黑体_GBK" w:hAnsi="方正黑体_GBK" w:eastAsia="方正黑体_GBK" w:cs="方正黑体_GBK"/>
                <w:i w:val="0"/>
                <w:color w:val="auto"/>
                <w:sz w:val="21"/>
                <w:szCs w:val="21"/>
                <w:u w:val="none"/>
              </w:rPr>
            </w:pPr>
            <w:r>
              <w:rPr>
                <w:rFonts w:hint="eastAsia" w:ascii="方正黑体_GBK" w:hAnsi="方正黑体_GBK" w:eastAsia="方正黑体_GBK" w:cs="方正黑体_GBK"/>
                <w:color w:val="auto"/>
                <w:kern w:val="0"/>
                <w:sz w:val="21"/>
                <w:szCs w:val="21"/>
                <w:lang w:bidi="ar"/>
              </w:rPr>
              <w:t>“德法相伴助盲提升”培训（场次）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1376" w:hRule="atLeast"/>
          <w:jc w:val="center"/>
        </w:trPr>
        <w:tc>
          <w:tcPr>
            <w:tcW w:w="1347" w:type="dxa"/>
            <w:vMerge w:val="continue"/>
            <w:tcBorders>
              <w:left w:val="single" w:color="000000" w:sz="4" w:space="0"/>
              <w:bottom w:val="single" w:color="000000" w:sz="4" w:space="0"/>
              <w:right w:val="single" w:color="000000" w:sz="4" w:space="0"/>
              <w:tl2br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4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9" w:type="dxa"/>
            <w:gridSpan w:val="2"/>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color w:val="auto"/>
              </w:rPr>
            </w:pPr>
          </w:p>
        </w:tc>
        <w:tc>
          <w:tcPr>
            <w:tcW w:w="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kern w:val="0"/>
                <w:sz w:val="21"/>
                <w:szCs w:val="21"/>
                <w:u w:val="none"/>
                <w:lang w:val="en-US" w:eastAsia="zh-CN" w:bidi="ar"/>
              </w:rPr>
            </w:pPr>
            <w:r>
              <w:rPr>
                <w:rFonts w:hint="eastAsia" w:ascii="方正黑体_GBK" w:hAnsi="方正黑体_GBK" w:eastAsia="方正黑体_GBK" w:cs="方正黑体_GBK"/>
                <w:i w:val="0"/>
                <w:color w:val="auto"/>
                <w:kern w:val="0"/>
                <w:sz w:val="21"/>
                <w:szCs w:val="21"/>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kern w:val="0"/>
                <w:sz w:val="21"/>
                <w:szCs w:val="21"/>
                <w:u w:val="none"/>
                <w:lang w:val="en-US" w:eastAsia="zh-CN" w:bidi="ar"/>
              </w:rPr>
            </w:pPr>
            <w:r>
              <w:rPr>
                <w:rFonts w:hint="eastAsia" w:ascii="方正黑体_GBK" w:hAnsi="方正黑体_GBK" w:eastAsia="方正黑体_GBK" w:cs="方正黑体_GBK"/>
                <w:i w:val="0"/>
                <w:color w:val="auto"/>
                <w:kern w:val="0"/>
                <w:sz w:val="21"/>
                <w:szCs w:val="21"/>
                <w:u w:val="none"/>
                <w:lang w:val="en-US" w:eastAsia="zh-CN" w:bidi="ar"/>
              </w:rPr>
              <w:t>寄宿制</w:t>
            </w:r>
          </w:p>
        </w:tc>
        <w:tc>
          <w:tcPr>
            <w:tcW w:w="72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eastAsia" w:ascii="方正黑体_GBK" w:hAnsi="方正黑体_GBK" w:eastAsia="方正黑体_GBK" w:cs="方正黑体_GBK"/>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合计</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33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1746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2454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957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20441</w:t>
            </w:r>
          </w:p>
        </w:tc>
        <w:tc>
          <w:tcPr>
            <w:tcW w:w="738"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lang w:val="en-US"/>
              </w:rPr>
            </w:pPr>
            <w:r>
              <w:rPr>
                <w:rFonts w:hint="default" w:ascii="Times New Roman" w:hAnsi="Times New Roman" w:eastAsia="方正仿宋_GBK" w:cs="Times New Roman"/>
                <w:i w:val="0"/>
                <w:color w:val="auto"/>
                <w:kern w:val="0"/>
                <w:sz w:val="21"/>
                <w:szCs w:val="21"/>
                <w:u w:val="none"/>
                <w:lang w:val="en-US" w:eastAsia="zh-CN" w:bidi="ar"/>
              </w:rPr>
              <w:t>7998</w:t>
            </w:r>
          </w:p>
        </w:tc>
        <w:tc>
          <w:tcPr>
            <w:tcW w:w="73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712</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万州区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131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307</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180</w:t>
            </w:r>
          </w:p>
        </w:tc>
        <w:tc>
          <w:tcPr>
            <w:tcW w:w="738"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黔江区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394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涪陵区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215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lang w:val="en-US"/>
              </w:rPr>
            </w:pPr>
            <w:r>
              <w:rPr>
                <w:rFonts w:hint="default" w:ascii="Times New Roman" w:hAnsi="Times New Roman" w:eastAsia="方正仿宋_GBK" w:cs="Times New Roman"/>
                <w:i w:val="0"/>
                <w:color w:val="auto"/>
                <w:kern w:val="0"/>
                <w:sz w:val="21"/>
                <w:szCs w:val="21"/>
                <w:u w:val="none"/>
                <w:lang w:val="en-US" w:eastAsia="zh-CN"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渝中区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42</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大渡口区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379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379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19</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江北区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沙坪坝区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九龙坡区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南岸区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91</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北碚区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89</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渝北区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161</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巴南区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长寿区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江津区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合川区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380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237</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lang w:val="en-US"/>
              </w:rPr>
            </w:pPr>
            <w:r>
              <w:rPr>
                <w:rFonts w:hint="default" w:ascii="Times New Roman" w:hAnsi="Times New Roman" w:eastAsia="方正仿宋_GBK" w:cs="Times New Roman"/>
                <w:i w:val="0"/>
                <w:color w:val="auto"/>
                <w:kern w:val="0"/>
                <w:sz w:val="21"/>
                <w:szCs w:val="21"/>
                <w:u w:val="none"/>
                <w:lang w:val="en-US" w:eastAsia="zh-CN" w:bidi="ar"/>
              </w:rPr>
              <w:t>135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永川区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163</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南川区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121</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綦江区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大足区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230</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572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272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璧山区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铜梁区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潼南区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114</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荣昌区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132</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开州区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244</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梁平区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lang w:val="en-US"/>
              </w:rPr>
            </w:pPr>
            <w:r>
              <w:rPr>
                <w:rFonts w:hint="default" w:ascii="Times New Roman" w:hAnsi="Times New Roman" w:eastAsia="方正仿宋_GBK" w:cs="Times New Roman"/>
                <w:i w:val="0"/>
                <w:color w:val="auto"/>
                <w:kern w:val="0"/>
                <w:sz w:val="21"/>
                <w:szCs w:val="21"/>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武隆区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城口县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330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丰都县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141</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lang w:val="en-US"/>
              </w:rPr>
            </w:pPr>
            <w:r>
              <w:rPr>
                <w:rFonts w:hint="default" w:ascii="Times New Roman" w:hAnsi="Times New Roman" w:eastAsia="方正仿宋_GBK" w:cs="Times New Roman"/>
                <w:i w:val="0"/>
                <w:color w:val="auto"/>
                <w:kern w:val="0"/>
                <w:sz w:val="21"/>
                <w:szCs w:val="21"/>
                <w:u w:val="none"/>
                <w:lang w:val="en-US" w:eastAsia="zh-CN" w:bidi="ar"/>
              </w:rPr>
              <w:t>180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垫江县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118</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530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530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忠  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139</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云阳县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197</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奉节县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360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169</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巫山县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巫溪县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92</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石柱县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65</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秀山县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107</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酉阳县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114</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500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彭水县</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83</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两江新区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26</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8</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重庆高新区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14</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17</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22</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49</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6" w:type="dxa"/>
          <w:trHeight w:val="454" w:hRule="atLeast"/>
          <w:jc w:val="center"/>
        </w:trPr>
        <w:tc>
          <w:tcPr>
            <w:tcW w:w="13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eastAsia" w:ascii="方正仿宋_GBK" w:hAnsi="方正仿宋_GBK" w:eastAsia="方正仿宋_GBK" w:cs="方正仿宋_GBK"/>
                <w:i w:val="0"/>
                <w:color w:val="auto"/>
                <w:sz w:val="22"/>
                <w:szCs w:val="22"/>
                <w:u w:val="none"/>
              </w:rPr>
            </w:pPr>
            <w:r>
              <w:rPr>
                <w:rFonts w:hint="eastAsia" w:ascii="方正仿宋_GBK" w:hAnsi="方正仿宋_GBK" w:eastAsia="方正仿宋_GBK" w:cs="方正仿宋_GBK"/>
                <w:i w:val="0"/>
                <w:color w:val="auto"/>
                <w:kern w:val="0"/>
                <w:sz w:val="22"/>
                <w:szCs w:val="22"/>
                <w:u w:val="none"/>
                <w:lang w:val="en-US" w:eastAsia="zh-CN" w:bidi="ar"/>
              </w:rPr>
              <w:t>万盛经开区</w:t>
            </w: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100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26</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23</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11</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49</w:t>
            </w:r>
          </w:p>
        </w:tc>
        <w:tc>
          <w:tcPr>
            <w:tcW w:w="73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302</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95</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right="0"/>
              <w:jc w:val="center"/>
              <w:textAlignment w:val="center"/>
              <w:rPr>
                <w:rFonts w:hint="default" w:ascii="Times New Roman" w:hAnsi="Times New Roman" w:eastAsia="方正仿宋_GBK" w:cs="Times New Roman"/>
                <w:i w:val="0"/>
                <w:color w:val="auto"/>
                <w:sz w:val="21"/>
                <w:szCs w:val="21"/>
                <w:u w:val="none"/>
              </w:rPr>
            </w:pPr>
            <w:r>
              <w:rPr>
                <w:rFonts w:hint="default" w:ascii="Times New Roman" w:hAnsi="Times New Roman" w:eastAsia="方正仿宋_GBK" w:cs="Times New Roman"/>
                <w:i w:val="0"/>
                <w:color w:val="auto"/>
                <w:kern w:val="0"/>
                <w:sz w:val="21"/>
                <w:szCs w:val="21"/>
                <w:u w:val="none"/>
                <w:lang w:val="en-US" w:eastAsia="zh-CN" w:bidi="ar"/>
              </w:rPr>
              <w:t>40</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20" w:lineRule="exact"/>
              <w:ind w:left="0" w:leftChars="0" w:right="0" w:rightChars="0"/>
              <w:jc w:val="center"/>
              <w:textAlignment w:val="center"/>
              <w:rPr>
                <w:rFonts w:hint="default" w:ascii="Times New Roman" w:hAnsi="Times New Roman" w:eastAsia="方正仿宋_GBK" w:cs="Times New Roman"/>
                <w:i w:val="0"/>
                <w:color w:val="auto"/>
                <w:kern w:val="0"/>
                <w:sz w:val="21"/>
                <w:szCs w:val="21"/>
                <w:u w:val="none"/>
                <w:lang w:val="en-US" w:eastAsia="zh-CN" w:bidi="ar"/>
              </w:rPr>
            </w:pPr>
            <w:r>
              <w:rPr>
                <w:rFonts w:hint="default" w:ascii="Times New Roman" w:hAnsi="Times New Roman" w:eastAsia="方正仿宋_GBK" w:cs="Times New Roman"/>
                <w:color w:val="auto"/>
                <w:kern w:val="0"/>
                <w:sz w:val="21"/>
                <w:szCs w:val="21"/>
                <w:lang w:bidi="ar"/>
              </w:rPr>
              <w:t>1</w:t>
            </w:r>
          </w:p>
        </w:tc>
      </w:tr>
    </w:tbl>
    <w:p>
      <w:pPr>
        <w:keepNext w:val="0"/>
        <w:keepLines w:val="0"/>
        <w:pageBreakBefore w:val="0"/>
        <w:widowControl w:val="0"/>
        <w:kinsoku/>
        <w:wordWrap w:val="0"/>
        <w:overflowPunct/>
        <w:topLinePunct w:val="0"/>
        <w:autoSpaceDE/>
        <w:autoSpaceDN/>
        <w:bidi w:val="0"/>
        <w:adjustRightInd/>
        <w:snapToGrid/>
        <w:spacing w:line="540" w:lineRule="exact"/>
        <w:ind w:left="0" w:leftChars="0" w:firstLine="0" w:firstLineChars="0"/>
        <w:jc w:val="both"/>
        <w:textAlignment w:val="auto"/>
        <w:rPr>
          <w:rFonts w:hint="default"/>
          <w:lang w:val="en-US" w:eastAsia="zh-CN"/>
        </w:rPr>
      </w:pPr>
    </w:p>
    <w:sectPr>
      <w:footerReference r:id="rId3" w:type="default"/>
      <w:pgSz w:w="11906" w:h="16838"/>
      <w:pgMar w:top="2098" w:right="1474" w:bottom="1984" w:left="1587" w:header="851" w:footer="680"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Nimbus Roman">
    <w:altName w:val="Segoe Print"/>
    <w:panose1 w:val="00000000000000000000"/>
    <w:charset w:val="00"/>
    <w:family w:val="auto"/>
    <w:pitch w:val="default"/>
    <w:sig w:usb0="00000000" w:usb1="00000000" w:usb2="00000000" w:usb3="00000000" w:csb0="6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仿宋_GB2312">
    <w:altName w:val="仿宋"/>
    <w:panose1 w:val="00000000000000000000"/>
    <w:charset w:val="86"/>
    <w:family w:val="decorative"/>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firstLine="180" w:firstLineChars="100"/>
      <w:jc w:val="right"/>
      <w:rPr>
        <w:rFonts w:hint="default" w:eastAsia="宋体"/>
        <w:lang w:val="en-US"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-584200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46pt;height:144pt;width:144pt;mso-position-horizontal:outside;mso-position-horizontal-relative:margin;mso-wrap-style:none;z-index:251658240;mso-width-relative:page;mso-height-relative:page;" filled="f" stroked="f" coordsize="21600,21600" o:gfxdata="UEsDBAoAAAAAAIdO4kAAAAAAAAAAAAAAAAAEAAAAZHJzL1BLAwQUAAAACACHTuJA4M4x59UAAAAI&#10;AQAADwAAAGRycy9kb3ducmV2LnhtbE2PwU7DMBBE70j8g7VI3FqnAVVpiFOJinBEouHA0Y2XJGCv&#10;I9tNw9+znOA2qxnNvqn2i7NixhBHTwo26wwEUufNSL2Ct7ZZFSBi0mS09YQKvjHCvr6+qnRp/IVe&#10;cT6mXnAJxVIrGFKaSiljN6DTce0nJPY+fHA68Rl6aYK+cLmzMs+yrXR6JP4w6AkPA3Zfx7NTcGja&#10;NswYg33H5+bu8+XxHp8WpW5vNtkDiIRL+gvDLz6jQ81MJ38mE4VVwEOSgtUuZ8F2XhQsTpzbbTOQ&#10;dSX/D6h/AFBLAwQUAAAACACHTuJAStvN/xICAAATBAAADgAAAGRycy9lMm9Eb2MueG1srVPLjtMw&#10;FN0j8Q+W9zRpEaOqajoqMypCqpiRCmLtOk4TyS/ZbpPyAfAHrNiw57v6HRw7SQcBK8TGvr7ve+7x&#10;8rZTkpyE843RBZ1OckqE5qZs9KGgH95vXswp8YHpkkmjRUHPwtPb1fNny9YuxMzURpbCESTRftHa&#10;gtYh2EWWeV4LxfzEWKFhrIxTLODpDlnpWIvsSmazPL/JWuNK6wwX3kN73xvpKuWvKsHDQ1V5EYgs&#10;KHoL6XTp3MczWy3Z4uCYrRs+tMH+oQvFGo2i11T3LDBydM0fqVTDnfGmChNuVGaqquEizYBppvlv&#10;0+xqZkWaBeB4e4XJ/7+0/N3p0ZGmxO4o0UxhRZevXy7ffly+fybTCE9r/QJeOwu/0L02XXQd9B7K&#10;OHVXORVvzENgB9DnK7iiC4THoPlsPs9h4rCND+TJnsKt8+GNMIpEoaAO20ugstPWh951dInVtNk0&#10;UkLPFlKTtqA3L1/lKeBqQXKpUSMO0TcbpdDtu2GCvSnPGMyZnhne8k2D4lvmwyNzoAIaBr3DA45K&#10;GhQxg0RJbdynv+mjPzYEKyUtqFVQDe5TIt9qbC6ycBTcKOxHQR/VnQFXsQ30kkQEuCBHsXJGfQTn&#10;17EGTExzVCpoGMW70NMbf4aL9To5Ha1rDnUfAN5ZFrZ6Z3ksE9Hzdn0MADNhHAHqURlwA/PSloZf&#10;Eqn96zt5Pf3l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gzjHn1QAAAAgBAAAPAAAAAAAAAAEA&#10;IAAAACIAAABkcnMvZG93bnJldi54bWxQSwECFAAUAAAACACHTuJAStvN/xICAAATBAAADgAAAAAA&#10;AAABACAAAAAkAQAAZHJzL2Uyb0RvYy54bWxQSwUGAAAAAAYABgBZAQAAqAUAAAAA&#10;">
              <v:fill on="f" focussize="0,0"/>
              <v:stroke on="f" weight="0.5pt"/>
              <v:imagedata o:title=""/>
              <o:lock v:ext="edit" aspectratio="f"/>
              <v:textbox inset="0mm,0mm,0mm,0mm" style="mso-fit-shape-to-text:t;">
                <w:txbxContent>
                  <w:p>
                    <w:pPr>
                      <w:pStyle w:val="7"/>
                      <w:rPr>
                        <w:rFonts w:hint="default"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6"/>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0F84"/>
    <w:rsid w:val="006C1F9C"/>
    <w:rsid w:val="006C330D"/>
    <w:rsid w:val="007725F0"/>
    <w:rsid w:val="008B57F0"/>
    <w:rsid w:val="008C6F03"/>
    <w:rsid w:val="00973363"/>
    <w:rsid w:val="00BC0850"/>
    <w:rsid w:val="00D75F47"/>
    <w:rsid w:val="00F62A93"/>
    <w:rsid w:val="010D733C"/>
    <w:rsid w:val="01253E4D"/>
    <w:rsid w:val="0154000D"/>
    <w:rsid w:val="01551E15"/>
    <w:rsid w:val="015B5A6B"/>
    <w:rsid w:val="018277F3"/>
    <w:rsid w:val="01837D27"/>
    <w:rsid w:val="018C1F09"/>
    <w:rsid w:val="018F2D21"/>
    <w:rsid w:val="019841D1"/>
    <w:rsid w:val="019E26DF"/>
    <w:rsid w:val="01C2779E"/>
    <w:rsid w:val="01C932CD"/>
    <w:rsid w:val="01FF17A4"/>
    <w:rsid w:val="020C4B92"/>
    <w:rsid w:val="02182D2A"/>
    <w:rsid w:val="024A18B9"/>
    <w:rsid w:val="024D2565"/>
    <w:rsid w:val="027A0BB1"/>
    <w:rsid w:val="028130BA"/>
    <w:rsid w:val="02AD5ECA"/>
    <w:rsid w:val="02D96CD7"/>
    <w:rsid w:val="030053D9"/>
    <w:rsid w:val="03430A4C"/>
    <w:rsid w:val="03516D90"/>
    <w:rsid w:val="036B1406"/>
    <w:rsid w:val="037465E3"/>
    <w:rsid w:val="03CC615F"/>
    <w:rsid w:val="03D07291"/>
    <w:rsid w:val="03D57F88"/>
    <w:rsid w:val="03D7587E"/>
    <w:rsid w:val="03DA6FFF"/>
    <w:rsid w:val="03ED241A"/>
    <w:rsid w:val="03F22555"/>
    <w:rsid w:val="03F72699"/>
    <w:rsid w:val="04107466"/>
    <w:rsid w:val="04141D60"/>
    <w:rsid w:val="042305A9"/>
    <w:rsid w:val="045D15B9"/>
    <w:rsid w:val="047A125F"/>
    <w:rsid w:val="04A74FBE"/>
    <w:rsid w:val="05255443"/>
    <w:rsid w:val="054B5686"/>
    <w:rsid w:val="05586F0E"/>
    <w:rsid w:val="05876AF3"/>
    <w:rsid w:val="058F0CA3"/>
    <w:rsid w:val="059533FD"/>
    <w:rsid w:val="05D907C3"/>
    <w:rsid w:val="05F44507"/>
    <w:rsid w:val="062B415A"/>
    <w:rsid w:val="067924EB"/>
    <w:rsid w:val="068E03ED"/>
    <w:rsid w:val="069A47F2"/>
    <w:rsid w:val="06C212FB"/>
    <w:rsid w:val="06CB694E"/>
    <w:rsid w:val="07550028"/>
    <w:rsid w:val="07626FFE"/>
    <w:rsid w:val="076421FF"/>
    <w:rsid w:val="07A21389"/>
    <w:rsid w:val="07AF0BE4"/>
    <w:rsid w:val="07DE5A36"/>
    <w:rsid w:val="07E14F45"/>
    <w:rsid w:val="07F178BD"/>
    <w:rsid w:val="080644F0"/>
    <w:rsid w:val="08291A78"/>
    <w:rsid w:val="083535DF"/>
    <w:rsid w:val="083E5331"/>
    <w:rsid w:val="0847745A"/>
    <w:rsid w:val="089033D7"/>
    <w:rsid w:val="089D2140"/>
    <w:rsid w:val="08BD4A90"/>
    <w:rsid w:val="093E3D62"/>
    <w:rsid w:val="095B74E8"/>
    <w:rsid w:val="095C748C"/>
    <w:rsid w:val="095F6571"/>
    <w:rsid w:val="098E473B"/>
    <w:rsid w:val="09AA2E44"/>
    <w:rsid w:val="09AF0D85"/>
    <w:rsid w:val="09BF2D40"/>
    <w:rsid w:val="09C95C18"/>
    <w:rsid w:val="09E032E2"/>
    <w:rsid w:val="09EC1FC2"/>
    <w:rsid w:val="0A275E61"/>
    <w:rsid w:val="0A3A01AF"/>
    <w:rsid w:val="0A6704BD"/>
    <w:rsid w:val="0A6C12F5"/>
    <w:rsid w:val="0AAE72D7"/>
    <w:rsid w:val="0AB24DD4"/>
    <w:rsid w:val="0AFF50FF"/>
    <w:rsid w:val="0B3F6940"/>
    <w:rsid w:val="0B55239A"/>
    <w:rsid w:val="0B80048A"/>
    <w:rsid w:val="0BF22F44"/>
    <w:rsid w:val="0BF311DF"/>
    <w:rsid w:val="0C0F1B59"/>
    <w:rsid w:val="0C3E2CF5"/>
    <w:rsid w:val="0C537C6F"/>
    <w:rsid w:val="0C5D13EE"/>
    <w:rsid w:val="0C7867A3"/>
    <w:rsid w:val="0C81117A"/>
    <w:rsid w:val="0C9D4D53"/>
    <w:rsid w:val="0CA00464"/>
    <w:rsid w:val="0CA46CB6"/>
    <w:rsid w:val="0CD357DC"/>
    <w:rsid w:val="0D182AB6"/>
    <w:rsid w:val="0D193182"/>
    <w:rsid w:val="0D1D2EA7"/>
    <w:rsid w:val="0D346FD8"/>
    <w:rsid w:val="0D425274"/>
    <w:rsid w:val="0D645BD2"/>
    <w:rsid w:val="0D7D68C4"/>
    <w:rsid w:val="0D9B1645"/>
    <w:rsid w:val="0DBE39D1"/>
    <w:rsid w:val="0DBF11F1"/>
    <w:rsid w:val="0DCA10A8"/>
    <w:rsid w:val="0E11601A"/>
    <w:rsid w:val="0E185789"/>
    <w:rsid w:val="0E2B1E53"/>
    <w:rsid w:val="0E375CFA"/>
    <w:rsid w:val="0E534A27"/>
    <w:rsid w:val="0E577317"/>
    <w:rsid w:val="0E7B79B3"/>
    <w:rsid w:val="0E930497"/>
    <w:rsid w:val="0EA10D35"/>
    <w:rsid w:val="0EB365C0"/>
    <w:rsid w:val="0EF100C8"/>
    <w:rsid w:val="0EF52DE5"/>
    <w:rsid w:val="0EFD6E77"/>
    <w:rsid w:val="0F2010B6"/>
    <w:rsid w:val="0F4447DE"/>
    <w:rsid w:val="0F7D5DF8"/>
    <w:rsid w:val="0F932B5A"/>
    <w:rsid w:val="0FBF7CF6"/>
    <w:rsid w:val="0FEE072E"/>
    <w:rsid w:val="100B44E0"/>
    <w:rsid w:val="100F4946"/>
    <w:rsid w:val="10456B7E"/>
    <w:rsid w:val="1061094C"/>
    <w:rsid w:val="106D6F30"/>
    <w:rsid w:val="10795C81"/>
    <w:rsid w:val="10836518"/>
    <w:rsid w:val="108E6F76"/>
    <w:rsid w:val="109069B6"/>
    <w:rsid w:val="1095529F"/>
    <w:rsid w:val="10A6764C"/>
    <w:rsid w:val="10A80DC3"/>
    <w:rsid w:val="10AA0763"/>
    <w:rsid w:val="10DC5C39"/>
    <w:rsid w:val="10E36832"/>
    <w:rsid w:val="1113630D"/>
    <w:rsid w:val="1134102E"/>
    <w:rsid w:val="113F6884"/>
    <w:rsid w:val="116258DA"/>
    <w:rsid w:val="11651242"/>
    <w:rsid w:val="11A166BF"/>
    <w:rsid w:val="11A31B06"/>
    <w:rsid w:val="11B2640F"/>
    <w:rsid w:val="11D93BD0"/>
    <w:rsid w:val="120733C6"/>
    <w:rsid w:val="125E0B7F"/>
    <w:rsid w:val="127A1E6C"/>
    <w:rsid w:val="12A94E9D"/>
    <w:rsid w:val="12AE71AA"/>
    <w:rsid w:val="12B34EE5"/>
    <w:rsid w:val="12D10E75"/>
    <w:rsid w:val="13153C9D"/>
    <w:rsid w:val="1316405F"/>
    <w:rsid w:val="13480376"/>
    <w:rsid w:val="138D4D35"/>
    <w:rsid w:val="13935D4F"/>
    <w:rsid w:val="13D70223"/>
    <w:rsid w:val="13E85C55"/>
    <w:rsid w:val="13FB1F9F"/>
    <w:rsid w:val="147007DD"/>
    <w:rsid w:val="14C03654"/>
    <w:rsid w:val="14C420E1"/>
    <w:rsid w:val="14CD35AE"/>
    <w:rsid w:val="14DC2D7E"/>
    <w:rsid w:val="14EB06E1"/>
    <w:rsid w:val="14FE66F5"/>
    <w:rsid w:val="15016C9A"/>
    <w:rsid w:val="150D115D"/>
    <w:rsid w:val="150F3DC8"/>
    <w:rsid w:val="15123F3B"/>
    <w:rsid w:val="15164AB0"/>
    <w:rsid w:val="15312B98"/>
    <w:rsid w:val="1538743D"/>
    <w:rsid w:val="15434C2D"/>
    <w:rsid w:val="154E202C"/>
    <w:rsid w:val="15670300"/>
    <w:rsid w:val="15A43FE6"/>
    <w:rsid w:val="15AF2BDB"/>
    <w:rsid w:val="15DF548B"/>
    <w:rsid w:val="15DF790F"/>
    <w:rsid w:val="15E1111B"/>
    <w:rsid w:val="15FD033D"/>
    <w:rsid w:val="160F623B"/>
    <w:rsid w:val="161E0F02"/>
    <w:rsid w:val="16205EB3"/>
    <w:rsid w:val="1655229D"/>
    <w:rsid w:val="1664036F"/>
    <w:rsid w:val="167A5BFE"/>
    <w:rsid w:val="1681486F"/>
    <w:rsid w:val="1682519E"/>
    <w:rsid w:val="16A17FBB"/>
    <w:rsid w:val="16F7516C"/>
    <w:rsid w:val="170D6CB5"/>
    <w:rsid w:val="174721CE"/>
    <w:rsid w:val="174A3BB7"/>
    <w:rsid w:val="174B4FC4"/>
    <w:rsid w:val="175F486D"/>
    <w:rsid w:val="17827F24"/>
    <w:rsid w:val="1790133B"/>
    <w:rsid w:val="17970EA8"/>
    <w:rsid w:val="17A069B2"/>
    <w:rsid w:val="17A93771"/>
    <w:rsid w:val="17D8572F"/>
    <w:rsid w:val="181414D9"/>
    <w:rsid w:val="18192929"/>
    <w:rsid w:val="181E77A6"/>
    <w:rsid w:val="1848505E"/>
    <w:rsid w:val="1868670A"/>
    <w:rsid w:val="18724715"/>
    <w:rsid w:val="18765E2B"/>
    <w:rsid w:val="18893764"/>
    <w:rsid w:val="188B4866"/>
    <w:rsid w:val="18B93083"/>
    <w:rsid w:val="18C63239"/>
    <w:rsid w:val="18F259B6"/>
    <w:rsid w:val="19985103"/>
    <w:rsid w:val="19A03C4A"/>
    <w:rsid w:val="19B603F0"/>
    <w:rsid w:val="19FC477F"/>
    <w:rsid w:val="1A30218E"/>
    <w:rsid w:val="1A707DE3"/>
    <w:rsid w:val="1A905E25"/>
    <w:rsid w:val="1AA834E5"/>
    <w:rsid w:val="1AC638CF"/>
    <w:rsid w:val="1AF62320"/>
    <w:rsid w:val="1B004E86"/>
    <w:rsid w:val="1B153F38"/>
    <w:rsid w:val="1B167408"/>
    <w:rsid w:val="1B1B464B"/>
    <w:rsid w:val="1B1E67D0"/>
    <w:rsid w:val="1B221AB5"/>
    <w:rsid w:val="1B491FD9"/>
    <w:rsid w:val="1B6C516E"/>
    <w:rsid w:val="1B834786"/>
    <w:rsid w:val="1BA45C2F"/>
    <w:rsid w:val="1BC36189"/>
    <w:rsid w:val="1BF42F73"/>
    <w:rsid w:val="1BF9656F"/>
    <w:rsid w:val="1C045CAF"/>
    <w:rsid w:val="1C0D67B9"/>
    <w:rsid w:val="1C2938AE"/>
    <w:rsid w:val="1C294B38"/>
    <w:rsid w:val="1C943CDD"/>
    <w:rsid w:val="1CA063FC"/>
    <w:rsid w:val="1CDC5053"/>
    <w:rsid w:val="1CE335C6"/>
    <w:rsid w:val="1D4A01D2"/>
    <w:rsid w:val="1D811EAA"/>
    <w:rsid w:val="1D97294F"/>
    <w:rsid w:val="1DB35864"/>
    <w:rsid w:val="1DC541BB"/>
    <w:rsid w:val="1DD43462"/>
    <w:rsid w:val="1DDD2188"/>
    <w:rsid w:val="1DF76860"/>
    <w:rsid w:val="1E2C71F0"/>
    <w:rsid w:val="1E314DCC"/>
    <w:rsid w:val="1E4E64E5"/>
    <w:rsid w:val="1E5E0098"/>
    <w:rsid w:val="1EF00B5D"/>
    <w:rsid w:val="1EF74807"/>
    <w:rsid w:val="1F167B40"/>
    <w:rsid w:val="1F2C413D"/>
    <w:rsid w:val="1F2F0F3B"/>
    <w:rsid w:val="1F7B16AF"/>
    <w:rsid w:val="1FCF7048"/>
    <w:rsid w:val="1FDB3F47"/>
    <w:rsid w:val="1FFA1B0F"/>
    <w:rsid w:val="20011D67"/>
    <w:rsid w:val="200A14A5"/>
    <w:rsid w:val="200B7E8C"/>
    <w:rsid w:val="2034755A"/>
    <w:rsid w:val="205B48C6"/>
    <w:rsid w:val="207405DA"/>
    <w:rsid w:val="20D91F98"/>
    <w:rsid w:val="20EB4885"/>
    <w:rsid w:val="20FA797F"/>
    <w:rsid w:val="21025443"/>
    <w:rsid w:val="212371E1"/>
    <w:rsid w:val="216B5107"/>
    <w:rsid w:val="218B682E"/>
    <w:rsid w:val="21A068B0"/>
    <w:rsid w:val="21B30981"/>
    <w:rsid w:val="21EB0A37"/>
    <w:rsid w:val="2216585B"/>
    <w:rsid w:val="223834B8"/>
    <w:rsid w:val="22564667"/>
    <w:rsid w:val="22712844"/>
    <w:rsid w:val="22861888"/>
    <w:rsid w:val="228F2E77"/>
    <w:rsid w:val="22B35201"/>
    <w:rsid w:val="22B739CA"/>
    <w:rsid w:val="22D34417"/>
    <w:rsid w:val="23232420"/>
    <w:rsid w:val="233A1BFE"/>
    <w:rsid w:val="23462986"/>
    <w:rsid w:val="23795AFD"/>
    <w:rsid w:val="237D474F"/>
    <w:rsid w:val="23F374B2"/>
    <w:rsid w:val="243D6EEB"/>
    <w:rsid w:val="245B370A"/>
    <w:rsid w:val="246B6357"/>
    <w:rsid w:val="248E42E0"/>
    <w:rsid w:val="24A11F81"/>
    <w:rsid w:val="24AE4D17"/>
    <w:rsid w:val="24DD3D1D"/>
    <w:rsid w:val="25036C63"/>
    <w:rsid w:val="2525114C"/>
    <w:rsid w:val="252A7EC9"/>
    <w:rsid w:val="252E7EA9"/>
    <w:rsid w:val="253B789F"/>
    <w:rsid w:val="259265FA"/>
    <w:rsid w:val="25AC33A8"/>
    <w:rsid w:val="25B36B1B"/>
    <w:rsid w:val="25D20615"/>
    <w:rsid w:val="26311D74"/>
    <w:rsid w:val="263D53B1"/>
    <w:rsid w:val="267176F1"/>
    <w:rsid w:val="26826A0E"/>
    <w:rsid w:val="269005DF"/>
    <w:rsid w:val="26903BFE"/>
    <w:rsid w:val="26A20A2E"/>
    <w:rsid w:val="26A56097"/>
    <w:rsid w:val="26BF1844"/>
    <w:rsid w:val="26FB541A"/>
    <w:rsid w:val="26FE566F"/>
    <w:rsid w:val="27053BED"/>
    <w:rsid w:val="270F4C52"/>
    <w:rsid w:val="27103151"/>
    <w:rsid w:val="271C023A"/>
    <w:rsid w:val="27371962"/>
    <w:rsid w:val="27411EA5"/>
    <w:rsid w:val="27465F66"/>
    <w:rsid w:val="274E23CB"/>
    <w:rsid w:val="27602A3B"/>
    <w:rsid w:val="27BD73B7"/>
    <w:rsid w:val="27DF7E74"/>
    <w:rsid w:val="27F80AD7"/>
    <w:rsid w:val="28474E04"/>
    <w:rsid w:val="286A168B"/>
    <w:rsid w:val="28CC5E09"/>
    <w:rsid w:val="28E56D00"/>
    <w:rsid w:val="28F11796"/>
    <w:rsid w:val="293149CF"/>
    <w:rsid w:val="294F0065"/>
    <w:rsid w:val="295C4575"/>
    <w:rsid w:val="2979697C"/>
    <w:rsid w:val="2994650D"/>
    <w:rsid w:val="299E7A2E"/>
    <w:rsid w:val="29FF4B8F"/>
    <w:rsid w:val="2A215191"/>
    <w:rsid w:val="2A294E78"/>
    <w:rsid w:val="2A4E130F"/>
    <w:rsid w:val="2A544F5F"/>
    <w:rsid w:val="2A5F651F"/>
    <w:rsid w:val="2A846E7C"/>
    <w:rsid w:val="2A904B36"/>
    <w:rsid w:val="2A9A4205"/>
    <w:rsid w:val="2AA16E2E"/>
    <w:rsid w:val="2AA5797B"/>
    <w:rsid w:val="2AB06A01"/>
    <w:rsid w:val="2AE2607B"/>
    <w:rsid w:val="2AEA2362"/>
    <w:rsid w:val="2B0A3163"/>
    <w:rsid w:val="2B42162C"/>
    <w:rsid w:val="2B702225"/>
    <w:rsid w:val="2B8A2DE8"/>
    <w:rsid w:val="2B914DA1"/>
    <w:rsid w:val="2BAA27F2"/>
    <w:rsid w:val="2BB42823"/>
    <w:rsid w:val="2BB66020"/>
    <w:rsid w:val="2BBC7545"/>
    <w:rsid w:val="2BC12181"/>
    <w:rsid w:val="2BD16EFF"/>
    <w:rsid w:val="2BD24DED"/>
    <w:rsid w:val="2C437120"/>
    <w:rsid w:val="2C4D293D"/>
    <w:rsid w:val="2C5E1EAE"/>
    <w:rsid w:val="2C5E5110"/>
    <w:rsid w:val="2C952F7F"/>
    <w:rsid w:val="2CD627E8"/>
    <w:rsid w:val="2D0060FC"/>
    <w:rsid w:val="2D1536E9"/>
    <w:rsid w:val="2D200999"/>
    <w:rsid w:val="2D7317FD"/>
    <w:rsid w:val="2D984C14"/>
    <w:rsid w:val="2D9E1EFE"/>
    <w:rsid w:val="2DA020BF"/>
    <w:rsid w:val="2DAC61C1"/>
    <w:rsid w:val="2DBB3699"/>
    <w:rsid w:val="2DC92183"/>
    <w:rsid w:val="2DE003BC"/>
    <w:rsid w:val="2E053A5D"/>
    <w:rsid w:val="2E3040EE"/>
    <w:rsid w:val="2E8762F9"/>
    <w:rsid w:val="2E95089A"/>
    <w:rsid w:val="2ECA79C6"/>
    <w:rsid w:val="2EFF6C18"/>
    <w:rsid w:val="2F3577C8"/>
    <w:rsid w:val="2F433475"/>
    <w:rsid w:val="2F457438"/>
    <w:rsid w:val="2F5B61D9"/>
    <w:rsid w:val="2FB76BC2"/>
    <w:rsid w:val="2FBB4F64"/>
    <w:rsid w:val="2FBC2C2A"/>
    <w:rsid w:val="2FBC3EEC"/>
    <w:rsid w:val="2FC3472D"/>
    <w:rsid w:val="2FDA3358"/>
    <w:rsid w:val="30084DED"/>
    <w:rsid w:val="303B1588"/>
    <w:rsid w:val="306A06B4"/>
    <w:rsid w:val="306A13E6"/>
    <w:rsid w:val="30B20376"/>
    <w:rsid w:val="30F67130"/>
    <w:rsid w:val="311E29C8"/>
    <w:rsid w:val="312E3C4D"/>
    <w:rsid w:val="314133B9"/>
    <w:rsid w:val="314911F5"/>
    <w:rsid w:val="314D6160"/>
    <w:rsid w:val="31CD4BAD"/>
    <w:rsid w:val="31E56C49"/>
    <w:rsid w:val="321E1654"/>
    <w:rsid w:val="323A45A9"/>
    <w:rsid w:val="323E200A"/>
    <w:rsid w:val="329C2DEA"/>
    <w:rsid w:val="32AB0F26"/>
    <w:rsid w:val="32B962B7"/>
    <w:rsid w:val="32C50563"/>
    <w:rsid w:val="32C74C32"/>
    <w:rsid w:val="32D33F3A"/>
    <w:rsid w:val="32D82556"/>
    <w:rsid w:val="32E90C86"/>
    <w:rsid w:val="32FC21F3"/>
    <w:rsid w:val="330956BD"/>
    <w:rsid w:val="33282451"/>
    <w:rsid w:val="33415A15"/>
    <w:rsid w:val="334704EC"/>
    <w:rsid w:val="335F00C6"/>
    <w:rsid w:val="33745695"/>
    <w:rsid w:val="338B7B22"/>
    <w:rsid w:val="338F4D93"/>
    <w:rsid w:val="33954D6A"/>
    <w:rsid w:val="33DC360D"/>
    <w:rsid w:val="33F53FF3"/>
    <w:rsid w:val="34096A73"/>
    <w:rsid w:val="341B506B"/>
    <w:rsid w:val="341C7F5F"/>
    <w:rsid w:val="3436579D"/>
    <w:rsid w:val="346C4797"/>
    <w:rsid w:val="34790C9A"/>
    <w:rsid w:val="349417DE"/>
    <w:rsid w:val="349973F4"/>
    <w:rsid w:val="34A565E3"/>
    <w:rsid w:val="34BB1D5E"/>
    <w:rsid w:val="34D76A9B"/>
    <w:rsid w:val="35060FF1"/>
    <w:rsid w:val="357F4B44"/>
    <w:rsid w:val="35CB3C44"/>
    <w:rsid w:val="35D1038C"/>
    <w:rsid w:val="36192102"/>
    <w:rsid w:val="361B1BEC"/>
    <w:rsid w:val="361D436B"/>
    <w:rsid w:val="36265D75"/>
    <w:rsid w:val="36295413"/>
    <w:rsid w:val="36587598"/>
    <w:rsid w:val="365B0A1E"/>
    <w:rsid w:val="3661116B"/>
    <w:rsid w:val="36627AAA"/>
    <w:rsid w:val="369A44B5"/>
    <w:rsid w:val="36B344BE"/>
    <w:rsid w:val="36C01A44"/>
    <w:rsid w:val="36DE3BCE"/>
    <w:rsid w:val="372E5C55"/>
    <w:rsid w:val="373A33B0"/>
    <w:rsid w:val="373A71D5"/>
    <w:rsid w:val="37443730"/>
    <w:rsid w:val="379528E8"/>
    <w:rsid w:val="37C02FCA"/>
    <w:rsid w:val="37D112C7"/>
    <w:rsid w:val="38020F05"/>
    <w:rsid w:val="380F1203"/>
    <w:rsid w:val="38105058"/>
    <w:rsid w:val="381C5433"/>
    <w:rsid w:val="383328A7"/>
    <w:rsid w:val="385F59D9"/>
    <w:rsid w:val="386D1933"/>
    <w:rsid w:val="38860201"/>
    <w:rsid w:val="38A434AB"/>
    <w:rsid w:val="38B26799"/>
    <w:rsid w:val="38FF70F2"/>
    <w:rsid w:val="391D561D"/>
    <w:rsid w:val="39247F55"/>
    <w:rsid w:val="393A06E3"/>
    <w:rsid w:val="393D5AB6"/>
    <w:rsid w:val="39412DD0"/>
    <w:rsid w:val="397439B4"/>
    <w:rsid w:val="397968A1"/>
    <w:rsid w:val="397C3F8D"/>
    <w:rsid w:val="397C5D05"/>
    <w:rsid w:val="39980BF4"/>
    <w:rsid w:val="399F150D"/>
    <w:rsid w:val="39DB0D6C"/>
    <w:rsid w:val="39F5766E"/>
    <w:rsid w:val="3A136AE1"/>
    <w:rsid w:val="3A19777A"/>
    <w:rsid w:val="3A3B5400"/>
    <w:rsid w:val="3A5D52A8"/>
    <w:rsid w:val="3A6C6419"/>
    <w:rsid w:val="3A6D4771"/>
    <w:rsid w:val="3A71016E"/>
    <w:rsid w:val="3A7211E0"/>
    <w:rsid w:val="3A751442"/>
    <w:rsid w:val="3A872A4C"/>
    <w:rsid w:val="3AA65F62"/>
    <w:rsid w:val="3ABB3BE7"/>
    <w:rsid w:val="3AC749B1"/>
    <w:rsid w:val="3ACB0A54"/>
    <w:rsid w:val="3B012347"/>
    <w:rsid w:val="3B04371F"/>
    <w:rsid w:val="3B055403"/>
    <w:rsid w:val="3B0C5286"/>
    <w:rsid w:val="3B153F1A"/>
    <w:rsid w:val="3B2A0E31"/>
    <w:rsid w:val="3B2A45EE"/>
    <w:rsid w:val="3B3C1480"/>
    <w:rsid w:val="3B481A04"/>
    <w:rsid w:val="3B4F7419"/>
    <w:rsid w:val="3B684BB7"/>
    <w:rsid w:val="3B692137"/>
    <w:rsid w:val="3B73156C"/>
    <w:rsid w:val="3B7E291C"/>
    <w:rsid w:val="3B854DE8"/>
    <w:rsid w:val="3BA015C5"/>
    <w:rsid w:val="3BB815EA"/>
    <w:rsid w:val="3BDB41C3"/>
    <w:rsid w:val="3C0B14B3"/>
    <w:rsid w:val="3C242E72"/>
    <w:rsid w:val="3CA00476"/>
    <w:rsid w:val="3CB33B12"/>
    <w:rsid w:val="3CBF5B29"/>
    <w:rsid w:val="3CD76190"/>
    <w:rsid w:val="3CEB6752"/>
    <w:rsid w:val="3D281E22"/>
    <w:rsid w:val="3D3B5FDB"/>
    <w:rsid w:val="3D4E4BEA"/>
    <w:rsid w:val="3D9B0F10"/>
    <w:rsid w:val="3DEB77F5"/>
    <w:rsid w:val="3DF86DE7"/>
    <w:rsid w:val="3E41384C"/>
    <w:rsid w:val="3E5D47D2"/>
    <w:rsid w:val="3E64624B"/>
    <w:rsid w:val="3E6965C6"/>
    <w:rsid w:val="3E727BA9"/>
    <w:rsid w:val="3E8D6EA5"/>
    <w:rsid w:val="3EA12FF8"/>
    <w:rsid w:val="3EAE17A7"/>
    <w:rsid w:val="3EB72FBD"/>
    <w:rsid w:val="3ECE3BF2"/>
    <w:rsid w:val="3EDD11CB"/>
    <w:rsid w:val="3F1B4463"/>
    <w:rsid w:val="3F28391A"/>
    <w:rsid w:val="3F504765"/>
    <w:rsid w:val="3F581573"/>
    <w:rsid w:val="3F5B3447"/>
    <w:rsid w:val="3F635E25"/>
    <w:rsid w:val="3F772BFB"/>
    <w:rsid w:val="3F7A1A6B"/>
    <w:rsid w:val="3F8D22AC"/>
    <w:rsid w:val="3FAC6C23"/>
    <w:rsid w:val="3FCA2EB4"/>
    <w:rsid w:val="3FE85412"/>
    <w:rsid w:val="40085F4A"/>
    <w:rsid w:val="40290651"/>
    <w:rsid w:val="402B6856"/>
    <w:rsid w:val="404907FE"/>
    <w:rsid w:val="40522355"/>
    <w:rsid w:val="40672D77"/>
    <w:rsid w:val="407317AD"/>
    <w:rsid w:val="407435BE"/>
    <w:rsid w:val="408B4809"/>
    <w:rsid w:val="40A1699A"/>
    <w:rsid w:val="41010A20"/>
    <w:rsid w:val="41264449"/>
    <w:rsid w:val="41377E37"/>
    <w:rsid w:val="41506EA2"/>
    <w:rsid w:val="417F1F24"/>
    <w:rsid w:val="418326BA"/>
    <w:rsid w:val="419F132D"/>
    <w:rsid w:val="41AC1F5C"/>
    <w:rsid w:val="41C9003E"/>
    <w:rsid w:val="41D81515"/>
    <w:rsid w:val="41F33B7B"/>
    <w:rsid w:val="41FB2B19"/>
    <w:rsid w:val="42012148"/>
    <w:rsid w:val="42081510"/>
    <w:rsid w:val="421201FD"/>
    <w:rsid w:val="42525160"/>
    <w:rsid w:val="425A3BA4"/>
    <w:rsid w:val="425D623F"/>
    <w:rsid w:val="42725987"/>
    <w:rsid w:val="42781C4A"/>
    <w:rsid w:val="42AF606B"/>
    <w:rsid w:val="430F17C4"/>
    <w:rsid w:val="4319770E"/>
    <w:rsid w:val="432E1194"/>
    <w:rsid w:val="433E6307"/>
    <w:rsid w:val="435A4DFE"/>
    <w:rsid w:val="436054BD"/>
    <w:rsid w:val="436D6834"/>
    <w:rsid w:val="4371739E"/>
    <w:rsid w:val="43AF7285"/>
    <w:rsid w:val="43B62D5D"/>
    <w:rsid w:val="43FA1DF1"/>
    <w:rsid w:val="43FE162E"/>
    <w:rsid w:val="440A462E"/>
    <w:rsid w:val="445950F7"/>
    <w:rsid w:val="4466291D"/>
    <w:rsid w:val="4484305A"/>
    <w:rsid w:val="449F4250"/>
    <w:rsid w:val="44A70408"/>
    <w:rsid w:val="44B62E94"/>
    <w:rsid w:val="44DB4661"/>
    <w:rsid w:val="44E87A62"/>
    <w:rsid w:val="44F8726D"/>
    <w:rsid w:val="451F1695"/>
    <w:rsid w:val="45420255"/>
    <w:rsid w:val="454716AB"/>
    <w:rsid w:val="456069F8"/>
    <w:rsid w:val="45657AF9"/>
    <w:rsid w:val="45796E5F"/>
    <w:rsid w:val="45864D74"/>
    <w:rsid w:val="458A39DF"/>
    <w:rsid w:val="45986753"/>
    <w:rsid w:val="459B01A1"/>
    <w:rsid w:val="45B158C3"/>
    <w:rsid w:val="46014DD0"/>
    <w:rsid w:val="461B32A1"/>
    <w:rsid w:val="463A321D"/>
    <w:rsid w:val="463A773C"/>
    <w:rsid w:val="465422D1"/>
    <w:rsid w:val="465C45E9"/>
    <w:rsid w:val="46756677"/>
    <w:rsid w:val="467D470A"/>
    <w:rsid w:val="469133D2"/>
    <w:rsid w:val="469145D0"/>
    <w:rsid w:val="46D120DC"/>
    <w:rsid w:val="46E701A4"/>
    <w:rsid w:val="47137B0A"/>
    <w:rsid w:val="47322ACB"/>
    <w:rsid w:val="475079DD"/>
    <w:rsid w:val="475835C3"/>
    <w:rsid w:val="477C453A"/>
    <w:rsid w:val="479C3057"/>
    <w:rsid w:val="47A178F6"/>
    <w:rsid w:val="47A378E2"/>
    <w:rsid w:val="47BF4894"/>
    <w:rsid w:val="47EC7B24"/>
    <w:rsid w:val="480570F9"/>
    <w:rsid w:val="483E0417"/>
    <w:rsid w:val="4843498E"/>
    <w:rsid w:val="486730C5"/>
    <w:rsid w:val="48803504"/>
    <w:rsid w:val="488350E7"/>
    <w:rsid w:val="488A382A"/>
    <w:rsid w:val="48930D64"/>
    <w:rsid w:val="493263A5"/>
    <w:rsid w:val="493C2243"/>
    <w:rsid w:val="494109E7"/>
    <w:rsid w:val="495003F5"/>
    <w:rsid w:val="496713A7"/>
    <w:rsid w:val="498B7CA5"/>
    <w:rsid w:val="499471C3"/>
    <w:rsid w:val="49BC0B92"/>
    <w:rsid w:val="49CD0B70"/>
    <w:rsid w:val="49DA57CC"/>
    <w:rsid w:val="49EC7D7E"/>
    <w:rsid w:val="49EE54F3"/>
    <w:rsid w:val="4A111921"/>
    <w:rsid w:val="4A275E03"/>
    <w:rsid w:val="4A3E6BF9"/>
    <w:rsid w:val="4A5174F1"/>
    <w:rsid w:val="4A5941E4"/>
    <w:rsid w:val="4A913F0D"/>
    <w:rsid w:val="4A960C08"/>
    <w:rsid w:val="4AB01004"/>
    <w:rsid w:val="4B002A5E"/>
    <w:rsid w:val="4B2402B6"/>
    <w:rsid w:val="4B260BCA"/>
    <w:rsid w:val="4B3B3A10"/>
    <w:rsid w:val="4B5442A5"/>
    <w:rsid w:val="4B7A709A"/>
    <w:rsid w:val="4BDF44D4"/>
    <w:rsid w:val="4BF50AC0"/>
    <w:rsid w:val="4C070580"/>
    <w:rsid w:val="4C212336"/>
    <w:rsid w:val="4C234D7B"/>
    <w:rsid w:val="4C247197"/>
    <w:rsid w:val="4C673643"/>
    <w:rsid w:val="4C674F66"/>
    <w:rsid w:val="4CA764F3"/>
    <w:rsid w:val="4CDA17BE"/>
    <w:rsid w:val="4CE40FF7"/>
    <w:rsid w:val="4CEC57CB"/>
    <w:rsid w:val="4CF46526"/>
    <w:rsid w:val="4CFD7BA6"/>
    <w:rsid w:val="4CFF2145"/>
    <w:rsid w:val="4D170741"/>
    <w:rsid w:val="4D2C4F51"/>
    <w:rsid w:val="4D523398"/>
    <w:rsid w:val="4D725B4C"/>
    <w:rsid w:val="4D847014"/>
    <w:rsid w:val="4D954CC0"/>
    <w:rsid w:val="4DBA2668"/>
    <w:rsid w:val="4DF422A1"/>
    <w:rsid w:val="4DFD7376"/>
    <w:rsid w:val="4E167745"/>
    <w:rsid w:val="4E3133C8"/>
    <w:rsid w:val="4E3C7F89"/>
    <w:rsid w:val="4E4662E3"/>
    <w:rsid w:val="4E5E21DF"/>
    <w:rsid w:val="4E6B5C4D"/>
    <w:rsid w:val="4E7275E4"/>
    <w:rsid w:val="4EAF2A76"/>
    <w:rsid w:val="4EB63B45"/>
    <w:rsid w:val="4EC2460D"/>
    <w:rsid w:val="4EC3368A"/>
    <w:rsid w:val="4EE5121E"/>
    <w:rsid w:val="4F025279"/>
    <w:rsid w:val="4F1D1CE3"/>
    <w:rsid w:val="4F2056DE"/>
    <w:rsid w:val="4F456CEE"/>
    <w:rsid w:val="4F460636"/>
    <w:rsid w:val="4F6E6BB8"/>
    <w:rsid w:val="4F710A40"/>
    <w:rsid w:val="4F80311C"/>
    <w:rsid w:val="4F990A1D"/>
    <w:rsid w:val="4FA378EB"/>
    <w:rsid w:val="4FAC3094"/>
    <w:rsid w:val="4FD72C58"/>
    <w:rsid w:val="4FEC7D5F"/>
    <w:rsid w:val="4FFF5AB7"/>
    <w:rsid w:val="50374106"/>
    <w:rsid w:val="50381916"/>
    <w:rsid w:val="5038323A"/>
    <w:rsid w:val="50850E5E"/>
    <w:rsid w:val="50A14787"/>
    <w:rsid w:val="50DB4131"/>
    <w:rsid w:val="51BF18EC"/>
    <w:rsid w:val="51FB0219"/>
    <w:rsid w:val="523978F1"/>
    <w:rsid w:val="526B6371"/>
    <w:rsid w:val="529D5AB5"/>
    <w:rsid w:val="52A73AB3"/>
    <w:rsid w:val="52B3183A"/>
    <w:rsid w:val="52BB2277"/>
    <w:rsid w:val="52ED37C8"/>
    <w:rsid w:val="5323376A"/>
    <w:rsid w:val="534856D5"/>
    <w:rsid w:val="536252F2"/>
    <w:rsid w:val="537C1A62"/>
    <w:rsid w:val="53AC382E"/>
    <w:rsid w:val="53B46298"/>
    <w:rsid w:val="53EC769C"/>
    <w:rsid w:val="54156010"/>
    <w:rsid w:val="54557E24"/>
    <w:rsid w:val="54755EDD"/>
    <w:rsid w:val="54BB4B55"/>
    <w:rsid w:val="54C3060D"/>
    <w:rsid w:val="54C35ABA"/>
    <w:rsid w:val="54D22806"/>
    <w:rsid w:val="54E91CCB"/>
    <w:rsid w:val="54F61EF6"/>
    <w:rsid w:val="5517198A"/>
    <w:rsid w:val="552E11E3"/>
    <w:rsid w:val="5541569B"/>
    <w:rsid w:val="555B330C"/>
    <w:rsid w:val="55653AA4"/>
    <w:rsid w:val="55661FBE"/>
    <w:rsid w:val="556F6AB4"/>
    <w:rsid w:val="558C755E"/>
    <w:rsid w:val="55AD4061"/>
    <w:rsid w:val="55C42123"/>
    <w:rsid w:val="55EA171E"/>
    <w:rsid w:val="55EF0260"/>
    <w:rsid w:val="561E14C0"/>
    <w:rsid w:val="56341F57"/>
    <w:rsid w:val="56584D2F"/>
    <w:rsid w:val="56627B79"/>
    <w:rsid w:val="566C1747"/>
    <w:rsid w:val="567336C9"/>
    <w:rsid w:val="568A448C"/>
    <w:rsid w:val="568B74DA"/>
    <w:rsid w:val="56AB6085"/>
    <w:rsid w:val="56C943EB"/>
    <w:rsid w:val="56DA28E2"/>
    <w:rsid w:val="56DE5973"/>
    <w:rsid w:val="56DF5529"/>
    <w:rsid w:val="56EC53D1"/>
    <w:rsid w:val="572349FA"/>
    <w:rsid w:val="57384EB4"/>
    <w:rsid w:val="574429A7"/>
    <w:rsid w:val="57E27BB3"/>
    <w:rsid w:val="57EE00F8"/>
    <w:rsid w:val="58311265"/>
    <w:rsid w:val="587A2184"/>
    <w:rsid w:val="589526CD"/>
    <w:rsid w:val="589A1C45"/>
    <w:rsid w:val="58C576FA"/>
    <w:rsid w:val="58CD0422"/>
    <w:rsid w:val="591354BA"/>
    <w:rsid w:val="595A74B9"/>
    <w:rsid w:val="59606DB9"/>
    <w:rsid w:val="59784DE8"/>
    <w:rsid w:val="598075EF"/>
    <w:rsid w:val="59911900"/>
    <w:rsid w:val="59B15141"/>
    <w:rsid w:val="59D779EF"/>
    <w:rsid w:val="59EF1F10"/>
    <w:rsid w:val="5A075FEF"/>
    <w:rsid w:val="5A1730C7"/>
    <w:rsid w:val="5A1863AD"/>
    <w:rsid w:val="5A34134F"/>
    <w:rsid w:val="5A55200A"/>
    <w:rsid w:val="5AD623C7"/>
    <w:rsid w:val="5AF13C60"/>
    <w:rsid w:val="5B002EAC"/>
    <w:rsid w:val="5B002EE7"/>
    <w:rsid w:val="5BC34887"/>
    <w:rsid w:val="5BE63FA8"/>
    <w:rsid w:val="5C0106E2"/>
    <w:rsid w:val="5C382641"/>
    <w:rsid w:val="5C385CB0"/>
    <w:rsid w:val="5C5552C2"/>
    <w:rsid w:val="5C78454F"/>
    <w:rsid w:val="5C824676"/>
    <w:rsid w:val="5D0F1BAB"/>
    <w:rsid w:val="5D2D2479"/>
    <w:rsid w:val="5D3C7F14"/>
    <w:rsid w:val="5D454C90"/>
    <w:rsid w:val="5D535952"/>
    <w:rsid w:val="5D54377B"/>
    <w:rsid w:val="5D7A568B"/>
    <w:rsid w:val="5D9A4F01"/>
    <w:rsid w:val="5DA433A9"/>
    <w:rsid w:val="5DC67961"/>
    <w:rsid w:val="5DDE0D6A"/>
    <w:rsid w:val="5E2E391D"/>
    <w:rsid w:val="5E432A17"/>
    <w:rsid w:val="5E680F22"/>
    <w:rsid w:val="5E71459B"/>
    <w:rsid w:val="5E891276"/>
    <w:rsid w:val="5EA008A3"/>
    <w:rsid w:val="5EA72529"/>
    <w:rsid w:val="5EA865B6"/>
    <w:rsid w:val="5EEA2927"/>
    <w:rsid w:val="5F1A6E82"/>
    <w:rsid w:val="5F7E0C9F"/>
    <w:rsid w:val="5F845F3A"/>
    <w:rsid w:val="5F872D31"/>
    <w:rsid w:val="5F8766E2"/>
    <w:rsid w:val="5F9F321E"/>
    <w:rsid w:val="5FB26148"/>
    <w:rsid w:val="600000A6"/>
    <w:rsid w:val="600D0013"/>
    <w:rsid w:val="601E0A1B"/>
    <w:rsid w:val="6036213D"/>
    <w:rsid w:val="603E4C34"/>
    <w:rsid w:val="60597A32"/>
    <w:rsid w:val="610D4140"/>
    <w:rsid w:val="6114623A"/>
    <w:rsid w:val="61286E10"/>
    <w:rsid w:val="61303D42"/>
    <w:rsid w:val="61437F47"/>
    <w:rsid w:val="614C5D9F"/>
    <w:rsid w:val="615374A4"/>
    <w:rsid w:val="61C44E90"/>
    <w:rsid w:val="61CD20E6"/>
    <w:rsid w:val="61DB7588"/>
    <w:rsid w:val="61EF2A8C"/>
    <w:rsid w:val="62216F4B"/>
    <w:rsid w:val="6228465A"/>
    <w:rsid w:val="622D09BE"/>
    <w:rsid w:val="62334223"/>
    <w:rsid w:val="62353BFB"/>
    <w:rsid w:val="625D0C37"/>
    <w:rsid w:val="6270096E"/>
    <w:rsid w:val="62794685"/>
    <w:rsid w:val="62886DA4"/>
    <w:rsid w:val="629C40CC"/>
    <w:rsid w:val="62AF4DEA"/>
    <w:rsid w:val="62C03934"/>
    <w:rsid w:val="62C424BB"/>
    <w:rsid w:val="62D8321D"/>
    <w:rsid w:val="63016686"/>
    <w:rsid w:val="63220E92"/>
    <w:rsid w:val="63464843"/>
    <w:rsid w:val="634F7152"/>
    <w:rsid w:val="63561EC7"/>
    <w:rsid w:val="635B55B6"/>
    <w:rsid w:val="63870C87"/>
    <w:rsid w:val="63A40117"/>
    <w:rsid w:val="63F45C1D"/>
    <w:rsid w:val="63F80767"/>
    <w:rsid w:val="641176A7"/>
    <w:rsid w:val="642364E7"/>
    <w:rsid w:val="642958BB"/>
    <w:rsid w:val="6430377D"/>
    <w:rsid w:val="6451300B"/>
    <w:rsid w:val="6452226E"/>
    <w:rsid w:val="64674E5A"/>
    <w:rsid w:val="648D04BC"/>
    <w:rsid w:val="648F06A4"/>
    <w:rsid w:val="64901DCE"/>
    <w:rsid w:val="64C13D6D"/>
    <w:rsid w:val="64D71761"/>
    <w:rsid w:val="64E21781"/>
    <w:rsid w:val="65280633"/>
    <w:rsid w:val="65521C85"/>
    <w:rsid w:val="656D55E4"/>
    <w:rsid w:val="65715D69"/>
    <w:rsid w:val="657D3104"/>
    <w:rsid w:val="65A45B5D"/>
    <w:rsid w:val="65BF643A"/>
    <w:rsid w:val="661129D2"/>
    <w:rsid w:val="669578B2"/>
    <w:rsid w:val="66C42AC9"/>
    <w:rsid w:val="66C74BAF"/>
    <w:rsid w:val="66C864A1"/>
    <w:rsid w:val="66E552CF"/>
    <w:rsid w:val="66F43E63"/>
    <w:rsid w:val="67061140"/>
    <w:rsid w:val="670C30C2"/>
    <w:rsid w:val="673C1721"/>
    <w:rsid w:val="67465E0B"/>
    <w:rsid w:val="675D4138"/>
    <w:rsid w:val="67740F02"/>
    <w:rsid w:val="67A80F79"/>
    <w:rsid w:val="67E82928"/>
    <w:rsid w:val="68626F58"/>
    <w:rsid w:val="6869668D"/>
    <w:rsid w:val="686C0DA3"/>
    <w:rsid w:val="6895228A"/>
    <w:rsid w:val="68AE45E1"/>
    <w:rsid w:val="68D36BAE"/>
    <w:rsid w:val="68E82096"/>
    <w:rsid w:val="69283D5C"/>
    <w:rsid w:val="692C33BC"/>
    <w:rsid w:val="69334F60"/>
    <w:rsid w:val="69356D3A"/>
    <w:rsid w:val="694A022E"/>
    <w:rsid w:val="69CF383C"/>
    <w:rsid w:val="6A0B012C"/>
    <w:rsid w:val="6A775B5D"/>
    <w:rsid w:val="6A9116B2"/>
    <w:rsid w:val="6AAA68A5"/>
    <w:rsid w:val="6AF22CC3"/>
    <w:rsid w:val="6B005056"/>
    <w:rsid w:val="6B0E31C3"/>
    <w:rsid w:val="6B115211"/>
    <w:rsid w:val="6B2E08AD"/>
    <w:rsid w:val="6B7B397B"/>
    <w:rsid w:val="6B807E3B"/>
    <w:rsid w:val="6B8D1222"/>
    <w:rsid w:val="6C4E30E2"/>
    <w:rsid w:val="6C5E7EBF"/>
    <w:rsid w:val="6C9964A3"/>
    <w:rsid w:val="6CAA53CA"/>
    <w:rsid w:val="6CCD76A9"/>
    <w:rsid w:val="6CD23167"/>
    <w:rsid w:val="6D535A08"/>
    <w:rsid w:val="6DB64BC9"/>
    <w:rsid w:val="6DBA1130"/>
    <w:rsid w:val="6DC77445"/>
    <w:rsid w:val="6DFA6B7C"/>
    <w:rsid w:val="6E3871FC"/>
    <w:rsid w:val="6E5602B4"/>
    <w:rsid w:val="6E6577F9"/>
    <w:rsid w:val="6E7F5F1D"/>
    <w:rsid w:val="6F1A1C8D"/>
    <w:rsid w:val="6F1E0488"/>
    <w:rsid w:val="6F5A3E01"/>
    <w:rsid w:val="6F685171"/>
    <w:rsid w:val="6F727F4B"/>
    <w:rsid w:val="6F7823F6"/>
    <w:rsid w:val="6F9468FB"/>
    <w:rsid w:val="6FA712EB"/>
    <w:rsid w:val="6FC706BD"/>
    <w:rsid w:val="6FDF5645"/>
    <w:rsid w:val="70146F2D"/>
    <w:rsid w:val="705E6E2A"/>
    <w:rsid w:val="708258B0"/>
    <w:rsid w:val="70B52969"/>
    <w:rsid w:val="70F36E37"/>
    <w:rsid w:val="711C0DFB"/>
    <w:rsid w:val="716B0813"/>
    <w:rsid w:val="719E57F7"/>
    <w:rsid w:val="71A77024"/>
    <w:rsid w:val="71B80E66"/>
    <w:rsid w:val="71BB5641"/>
    <w:rsid w:val="71EC6002"/>
    <w:rsid w:val="71FA20E7"/>
    <w:rsid w:val="71FF514A"/>
    <w:rsid w:val="72071898"/>
    <w:rsid w:val="72116D5B"/>
    <w:rsid w:val="7222174F"/>
    <w:rsid w:val="723102A6"/>
    <w:rsid w:val="724A5A5D"/>
    <w:rsid w:val="72923329"/>
    <w:rsid w:val="72A02E1A"/>
    <w:rsid w:val="72CA6F62"/>
    <w:rsid w:val="72EB41D2"/>
    <w:rsid w:val="72FF7B37"/>
    <w:rsid w:val="731D5AC7"/>
    <w:rsid w:val="736178B6"/>
    <w:rsid w:val="7370580D"/>
    <w:rsid w:val="73BD4677"/>
    <w:rsid w:val="73E614E8"/>
    <w:rsid w:val="73E96BC4"/>
    <w:rsid w:val="740916F5"/>
    <w:rsid w:val="749916EE"/>
    <w:rsid w:val="749E4480"/>
    <w:rsid w:val="749F0F24"/>
    <w:rsid w:val="74BC0F58"/>
    <w:rsid w:val="74C313E1"/>
    <w:rsid w:val="74DA3251"/>
    <w:rsid w:val="74FA158A"/>
    <w:rsid w:val="75105AFE"/>
    <w:rsid w:val="751C12EE"/>
    <w:rsid w:val="75381272"/>
    <w:rsid w:val="753C208C"/>
    <w:rsid w:val="753F5A7A"/>
    <w:rsid w:val="757A1136"/>
    <w:rsid w:val="75894D86"/>
    <w:rsid w:val="7592528C"/>
    <w:rsid w:val="764A215F"/>
    <w:rsid w:val="76CE3F7D"/>
    <w:rsid w:val="77062651"/>
    <w:rsid w:val="77263927"/>
    <w:rsid w:val="77312C15"/>
    <w:rsid w:val="77940586"/>
    <w:rsid w:val="77B85036"/>
    <w:rsid w:val="77CC6420"/>
    <w:rsid w:val="781C5446"/>
    <w:rsid w:val="782B2F5A"/>
    <w:rsid w:val="782E5074"/>
    <w:rsid w:val="783E2486"/>
    <w:rsid w:val="788212F7"/>
    <w:rsid w:val="7888074D"/>
    <w:rsid w:val="78B614FB"/>
    <w:rsid w:val="78B73DE3"/>
    <w:rsid w:val="78EF50A1"/>
    <w:rsid w:val="78F24810"/>
    <w:rsid w:val="78F77833"/>
    <w:rsid w:val="79041E3B"/>
    <w:rsid w:val="79137D58"/>
    <w:rsid w:val="79192983"/>
    <w:rsid w:val="79272F5D"/>
    <w:rsid w:val="79337C40"/>
    <w:rsid w:val="79364536"/>
    <w:rsid w:val="79C347CD"/>
    <w:rsid w:val="79E66AB7"/>
    <w:rsid w:val="79F36A09"/>
    <w:rsid w:val="79FB07DF"/>
    <w:rsid w:val="7A341BCF"/>
    <w:rsid w:val="7A49399F"/>
    <w:rsid w:val="7A8D4664"/>
    <w:rsid w:val="7ACF0CA7"/>
    <w:rsid w:val="7AD56260"/>
    <w:rsid w:val="7B2327F3"/>
    <w:rsid w:val="7B3A0ABC"/>
    <w:rsid w:val="7B3D7BBB"/>
    <w:rsid w:val="7B4A1153"/>
    <w:rsid w:val="7B757AF8"/>
    <w:rsid w:val="7B897DEF"/>
    <w:rsid w:val="7B8F3AE3"/>
    <w:rsid w:val="7BAD4191"/>
    <w:rsid w:val="7BAE34D7"/>
    <w:rsid w:val="7BEA0503"/>
    <w:rsid w:val="7BEE3E56"/>
    <w:rsid w:val="7C3C7905"/>
    <w:rsid w:val="7C4E1FF4"/>
    <w:rsid w:val="7C533F58"/>
    <w:rsid w:val="7C5D690C"/>
    <w:rsid w:val="7C717990"/>
    <w:rsid w:val="7C7F5223"/>
    <w:rsid w:val="7D505EA2"/>
    <w:rsid w:val="7D913A83"/>
    <w:rsid w:val="7D9C0A98"/>
    <w:rsid w:val="7DF8287B"/>
    <w:rsid w:val="7E097F86"/>
    <w:rsid w:val="7E673B7B"/>
    <w:rsid w:val="7E687613"/>
    <w:rsid w:val="7E9B1326"/>
    <w:rsid w:val="7ECD2E14"/>
    <w:rsid w:val="7EDD6645"/>
    <w:rsid w:val="7F1077CD"/>
    <w:rsid w:val="7F393770"/>
    <w:rsid w:val="7F65772C"/>
    <w:rsid w:val="7F737CBA"/>
    <w:rsid w:val="7F971095"/>
    <w:rsid w:val="7FD406B5"/>
    <w:rsid w:val="7FE813E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4">
    <w:name w:val="heading 1"/>
    <w:basedOn w:val="1"/>
    <w:next w:val="1"/>
    <w:link w:val="12"/>
    <w:qFormat/>
    <w:uiPriority w:val="0"/>
    <w:pPr>
      <w:keepNext/>
      <w:keepLines/>
      <w:spacing w:line="579" w:lineRule="exact"/>
      <w:jc w:val="center"/>
      <w:outlineLvl w:val="0"/>
    </w:pPr>
    <w:rPr>
      <w:rFonts w:ascii="方正小标宋_GBK" w:hAnsi="方正小标宋_GBK" w:eastAsia="方正小标宋_GBK"/>
      <w:bCs/>
      <w:kern w:val="44"/>
      <w:sz w:val="44"/>
      <w:szCs w:val="44"/>
    </w:rPr>
  </w:style>
  <w:style w:type="paragraph" w:styleId="5">
    <w:name w:val="heading 2"/>
    <w:basedOn w:val="1"/>
    <w:next w:val="1"/>
    <w:unhideWhenUsed/>
    <w:qFormat/>
    <w:uiPriority w:val="0"/>
    <w:pPr>
      <w:keepNext/>
      <w:keepLines/>
      <w:spacing w:beforeLines="0" w:beforeAutospacing="0" w:afterLines="0" w:afterAutospacing="0" w:line="594" w:lineRule="exact"/>
      <w:ind w:firstLine="420" w:firstLineChars="200"/>
      <w:jc w:val="left"/>
      <w:outlineLvl w:val="1"/>
    </w:pPr>
    <w:rPr>
      <w:rFonts w:eastAsia="方正黑体_GBK"/>
    </w:rPr>
  </w:style>
  <w:style w:type="character" w:default="1" w:styleId="9">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99"/>
    <w:pPr>
      <w:spacing w:line="594" w:lineRule="exact"/>
      <w:jc w:val="left"/>
    </w:pPr>
    <w:rPr>
      <w:rFonts w:ascii="Times New Roman" w:hAnsi="Times New Roman" w:eastAsia="方正仿宋_GBK" w:cs="Times New Roman"/>
      <w:szCs w:val="32"/>
    </w:rPr>
  </w:style>
  <w:style w:type="paragraph" w:styleId="6">
    <w:name w:val="Plain Text"/>
    <w:basedOn w:val="1"/>
    <w:qFormat/>
    <w:uiPriority w:val="0"/>
    <w:pPr>
      <w:widowControl w:val="0"/>
      <w:jc w:val="both"/>
    </w:pPr>
    <w:rPr>
      <w:rFonts w:ascii="宋体" w:hAnsi="Courier New" w:eastAsia="宋体" w:cs="Times New Roman"/>
      <w:kern w:val="2"/>
      <w:sz w:val="21"/>
      <w:szCs w:val="24"/>
      <w:lang w:val="en-US" w:eastAsia="zh-CN"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0"/>
    <w:rPr>
      <w:b/>
    </w:rPr>
  </w:style>
  <w:style w:type="character" w:customStyle="1" w:styleId="12">
    <w:name w:val="标题 1 Char"/>
    <w:link w:val="4"/>
    <w:qFormat/>
    <w:uiPriority w:val="9"/>
    <w:rPr>
      <w:rFonts w:ascii="方正小标宋_GBK" w:hAnsi="方正小标宋_GBK" w:eastAsia="方正小标宋_GBK"/>
      <w:bCs/>
      <w:kern w:val="44"/>
      <w:sz w:val="44"/>
      <w:szCs w:val="44"/>
    </w:rPr>
  </w:style>
  <w:style w:type="character" w:customStyle="1" w:styleId="13">
    <w:name w:val="fontstyle01"/>
    <w:basedOn w:val="9"/>
    <w:qFormat/>
    <w:uiPriority w:val="0"/>
    <w:rPr>
      <w:rFonts w:ascii="方正楷体_GBK" w:hAnsi="方正楷体_GBK" w:eastAsia="方正楷体_GBK" w:cs="方正楷体_GBK"/>
      <w:color w:val="000000"/>
      <w:sz w:val="32"/>
      <w:szCs w:val="32"/>
    </w:rPr>
  </w:style>
  <w:style w:type="paragraph" w:customStyle="1" w:styleId="14">
    <w:name w:val="BodyText"/>
    <w:qFormat/>
    <w:uiPriority w:val="0"/>
    <w:pPr>
      <w:widowControl w:val="0"/>
      <w:jc w:val="both"/>
      <w:textAlignment w:val="baseline"/>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5308</Words>
  <Characters>5955</Characters>
  <Lines>0</Lines>
  <Paragraphs>0</Paragraphs>
  <ScaleCrop>false</ScaleCrop>
  <LinksUpToDate>false</LinksUpToDate>
  <CharactersWithSpaces>6051</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2019-09-24T06:38:00Z</dcterms:created>
  <dc:creator>Administrator</dc:creator>
  <cp:lastModifiedBy>Administrator</cp:lastModifiedBy>
  <cp:lastPrinted>2023-03-07T01:11:00Z</cp:lastPrinted>
  <dcterms:modified xsi:type="dcterms:W3CDTF">2024-05-22T09:23:19Z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