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重庆市璧山区发展和改革委员会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关于印发璧山区</w:t>
      </w:r>
      <w:bookmarkStart w:id="0" w:name="_GoBack"/>
      <w:r>
        <w:rPr>
          <w:rStyle w:val="9"/>
          <w:rFonts w:hint="eastAsia" w:ascii="方正小标宋_GBK" w:hAnsi="方正小标宋_GBK" w:eastAsia="方正小标宋_GBK" w:cs="方正小标宋_GBK"/>
          <w:b w:val="0"/>
          <w:kern w:val="2"/>
          <w:sz w:val="44"/>
          <w:szCs w:val="44"/>
          <w:shd w:val="clear" w:color="auto" w:fill="FFFFFF"/>
          <w:lang w:val="en-US" w:eastAsia="zh-CN" w:bidi="ar-SA"/>
        </w:rPr>
        <w:t>非居民用水超定额累进</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加价制度的通知</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eastAsia="方正仿宋_GBK"/>
          <w:sz w:val="32"/>
          <w:szCs w:val="32"/>
        </w:rPr>
        <w:t>璧</w:t>
      </w:r>
      <w:r>
        <w:rPr>
          <w:rFonts w:eastAsia="方正仿宋_GBK"/>
          <w:sz w:val="32"/>
          <w:szCs w:val="32"/>
        </w:rPr>
        <w:t>发改</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eastAsia="方正仿宋_GBK"/>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各镇人民政府、各街道办事处，区政府有关部门，各供水企业：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《璧山区非居民用水超定额累进加价制度》已报经区政府同意，现印发给你们，请遵照执行。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根据重庆市发展和改革委员会《关于印发中心城区非居民用水超定额累进加价制度的通知》（渝发改规范〔2020〕1号）精神，鉴于疫情对经济社会的影响，为支持实体经济发展，璧山区工商业用户暂缓执行，具体执行时间另行通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375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color w:val="000000"/>
          <w:spacing w:val="-10"/>
          <w:sz w:val="32"/>
          <w:szCs w:val="32"/>
          <w:lang w:eastAsia="zh-CN"/>
        </w:rPr>
        <w:t>重庆市璧山区发展和改革委员会</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2023年1月9日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pacing w:line="640" w:lineRule="exact"/>
        <w:jc w:val="center"/>
        <w:rPr>
          <w:rFonts w:hint="eastAsia" w:ascii="方正小标宋_GBK" w:hAnsi="方正小标宋_GBK" w:eastAsia="方正小标宋_GBK" w:cs="方正小标宋_GBK"/>
          <w:color w:val="000000"/>
          <w:spacing w:val="-10"/>
          <w:sz w:val="44"/>
          <w:szCs w:val="44"/>
          <w:lang w:eastAsia="zh-CN"/>
        </w:rPr>
      </w:pPr>
    </w:p>
    <w:p>
      <w:pPr>
        <w:spacing w:line="640" w:lineRule="exact"/>
        <w:jc w:val="center"/>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color w:val="000000"/>
          <w:spacing w:val="-10"/>
          <w:sz w:val="44"/>
          <w:szCs w:val="44"/>
          <w:lang w:eastAsia="zh-CN"/>
        </w:rPr>
        <w:t>璧山区</w:t>
      </w:r>
      <w:r>
        <w:rPr>
          <w:rFonts w:hint="eastAsia" w:ascii="方正小标宋_GBK" w:hAnsi="方正小标宋_GBK" w:eastAsia="方正小标宋_GBK" w:cs="方正小标宋_GBK"/>
          <w:color w:val="000000"/>
          <w:spacing w:val="-10"/>
          <w:sz w:val="44"/>
          <w:szCs w:val="44"/>
        </w:rPr>
        <w:t>非居民用水超定额累进加价制度</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Times New Roman" w:hAnsi="Times New Roman" w:eastAsia="方正仿宋_GBK" w:cs="Times New Roman"/>
          <w:color w:val="000000"/>
          <w:spacing w:val="-10"/>
          <w:sz w:val="32"/>
          <w:szCs w:val="32"/>
          <w:lang w:eastAsia="zh-CN"/>
        </w:rPr>
        <w:t>为提高非居民用户节水意识，促进水资源节约和有效利用，推动形成绿色生产方式和消费方式。</w:t>
      </w:r>
      <w:r>
        <w:rPr>
          <w:rFonts w:hint="eastAsia" w:ascii="Times New Roman" w:hAnsi="Times New Roman" w:eastAsia="方正仿宋_GBK" w:cs="Times New Roman"/>
          <w:color w:val="000000"/>
          <w:spacing w:val="-10"/>
          <w:sz w:val="32"/>
          <w:szCs w:val="32"/>
        </w:rPr>
        <w:t>根据《</w:t>
      </w:r>
      <w:r>
        <w:rPr>
          <w:rFonts w:hint="eastAsia" w:ascii="Times New Roman" w:hAnsi="Times New Roman" w:eastAsia="方正仿宋_GBK" w:cs="Times New Roman"/>
          <w:color w:val="000000"/>
          <w:spacing w:val="-10"/>
          <w:sz w:val="32"/>
          <w:szCs w:val="32"/>
          <w:lang w:eastAsia="zh-CN"/>
        </w:rPr>
        <w:t>重庆市建立健全城镇非居民用水超定额累进加价制度实施方案</w:t>
      </w:r>
      <w:r>
        <w:rPr>
          <w:rFonts w:hint="eastAsia" w:ascii="Times New Roman" w:hAnsi="Times New Roman" w:eastAsia="方正仿宋_GBK" w:cs="Times New Roman"/>
          <w:color w:val="000000"/>
          <w:spacing w:val="-10"/>
          <w:sz w:val="32"/>
          <w:szCs w:val="32"/>
        </w:rPr>
        <w:t>》（</w:t>
      </w:r>
      <w:r>
        <w:rPr>
          <w:rFonts w:hint="eastAsia" w:ascii="Times New Roman" w:hAnsi="Times New Roman" w:eastAsia="方正仿宋_GBK" w:cs="Times New Roman"/>
          <w:color w:val="000000"/>
          <w:spacing w:val="-10"/>
          <w:sz w:val="32"/>
          <w:szCs w:val="32"/>
          <w:lang w:eastAsia="zh-CN"/>
        </w:rPr>
        <w:t>渝价</w:t>
      </w:r>
      <w:r>
        <w:rPr>
          <w:rFonts w:hint="default" w:ascii="Times New Roman" w:hAnsi="Times New Roman" w:eastAsia="方正仿宋_GBK" w:cs="Times New Roman"/>
          <w:color w:val="000000"/>
          <w:spacing w:val="-10"/>
          <w:sz w:val="32"/>
          <w:szCs w:val="32"/>
        </w:rPr>
        <w:t>〔201</w:t>
      </w:r>
      <w:r>
        <w:rPr>
          <w:rFonts w:hint="default" w:ascii="Times New Roman" w:hAnsi="Times New Roman" w:eastAsia="方正仿宋_GBK" w:cs="Times New Roman"/>
          <w:color w:val="000000"/>
          <w:spacing w:val="-10"/>
          <w:sz w:val="32"/>
          <w:szCs w:val="32"/>
          <w:lang w:val="en-US" w:eastAsia="zh-CN"/>
        </w:rPr>
        <w:t>8</w:t>
      </w:r>
      <w:r>
        <w:rPr>
          <w:rFonts w:hint="default" w:ascii="Times New Roman" w:hAnsi="Times New Roman" w:eastAsia="方正仿宋_GBK" w:cs="Times New Roman"/>
          <w:color w:val="000000"/>
          <w:spacing w:val="-10"/>
          <w:sz w:val="32"/>
          <w:szCs w:val="32"/>
        </w:rPr>
        <w:t>〕1</w:t>
      </w:r>
      <w:r>
        <w:rPr>
          <w:rFonts w:hint="default" w:ascii="Times New Roman" w:hAnsi="Times New Roman" w:eastAsia="方正仿宋_GBK" w:cs="Times New Roman"/>
          <w:color w:val="000000"/>
          <w:spacing w:val="-10"/>
          <w:sz w:val="32"/>
          <w:szCs w:val="32"/>
          <w:lang w:val="en-US" w:eastAsia="zh-CN"/>
        </w:rPr>
        <w:t>1</w:t>
      </w:r>
      <w:r>
        <w:rPr>
          <w:rFonts w:hint="default" w:ascii="Times New Roman" w:hAnsi="Times New Roman" w:eastAsia="方正仿宋_GBK" w:cs="Times New Roman"/>
          <w:color w:val="000000"/>
          <w:spacing w:val="-10"/>
          <w:sz w:val="32"/>
          <w:szCs w:val="32"/>
        </w:rPr>
        <w:t>7号</w:t>
      </w:r>
      <w:r>
        <w:rPr>
          <w:rFonts w:hint="eastAsia" w:ascii="Times New Roman" w:hAnsi="Times New Roman" w:eastAsia="方正仿宋_GBK" w:cs="Times New Roman"/>
          <w:color w:val="000000"/>
          <w:spacing w:val="-10"/>
          <w:sz w:val="32"/>
          <w:szCs w:val="32"/>
        </w:rPr>
        <w:t>）精神，结合我</w:t>
      </w:r>
      <w:r>
        <w:rPr>
          <w:rFonts w:hint="eastAsia" w:ascii="Times New Roman" w:hAnsi="Times New Roman" w:eastAsia="方正仿宋_GBK" w:cs="Times New Roman"/>
          <w:color w:val="000000"/>
          <w:spacing w:val="-10"/>
          <w:sz w:val="32"/>
          <w:szCs w:val="32"/>
          <w:lang w:eastAsia="zh-CN"/>
        </w:rPr>
        <w:t>区</w:t>
      </w:r>
      <w:r>
        <w:rPr>
          <w:rFonts w:hint="eastAsia" w:ascii="Times New Roman" w:hAnsi="Times New Roman" w:eastAsia="方正仿宋_GBK" w:cs="Times New Roman"/>
          <w:color w:val="000000"/>
          <w:spacing w:val="-10"/>
          <w:sz w:val="32"/>
          <w:szCs w:val="32"/>
        </w:rPr>
        <w:t>实际，建立</w:t>
      </w:r>
      <w:r>
        <w:rPr>
          <w:rFonts w:hint="eastAsia" w:ascii="Times New Roman" w:hAnsi="Times New Roman" w:eastAsia="方正仿宋_GBK" w:cs="Times New Roman"/>
          <w:color w:val="000000"/>
          <w:spacing w:val="-10"/>
          <w:sz w:val="32"/>
          <w:szCs w:val="32"/>
          <w:lang w:eastAsia="zh-CN"/>
        </w:rPr>
        <w:t>璧山区</w:t>
      </w:r>
      <w:r>
        <w:rPr>
          <w:rFonts w:hint="eastAsia" w:ascii="Times New Roman" w:hAnsi="Times New Roman" w:eastAsia="方正仿宋_GBK" w:cs="Times New Roman"/>
          <w:color w:val="000000"/>
          <w:spacing w:val="-10"/>
          <w:sz w:val="32"/>
          <w:szCs w:val="32"/>
        </w:rPr>
        <w:t>非居民用水超定额累进加价制度。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黑体_GBK" w:hAnsi="方正黑体_GBK" w:eastAsia="方正黑体_GBK" w:cs="方正黑体_GBK"/>
          <w:color w:val="000000"/>
          <w:spacing w:val="-10"/>
          <w:sz w:val="32"/>
          <w:szCs w:val="32"/>
          <w:lang w:eastAsia="zh-CN"/>
        </w:rPr>
      </w:pPr>
      <w:r>
        <w:rPr>
          <w:rFonts w:hint="eastAsia" w:ascii="方正黑体_GBK" w:hAnsi="方正黑体_GBK" w:eastAsia="方正黑体_GBK" w:cs="方正黑体_GBK"/>
          <w:color w:val="000000"/>
          <w:spacing w:val="-10"/>
          <w:sz w:val="32"/>
          <w:szCs w:val="32"/>
          <w:lang w:eastAsia="zh-CN"/>
        </w:rPr>
        <w:t>一、重要意义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lang w:eastAsia="zh-CN"/>
        </w:rPr>
      </w:pPr>
      <w:r>
        <w:rPr>
          <w:rFonts w:hint="eastAsia" w:ascii="Times New Roman" w:hAnsi="Times New Roman" w:eastAsia="方正仿宋_GBK" w:cs="Times New Roman"/>
          <w:color w:val="000000"/>
          <w:spacing w:val="-10"/>
          <w:sz w:val="32"/>
          <w:szCs w:val="32"/>
          <w:lang w:eastAsia="zh-CN"/>
        </w:rPr>
        <w:t>璧山区域缺水突出，严格用水定额管理、建立健全非居民用水定额累进加价制度，充分发挥价格机制对水资源配置的调节作用，引导非居民户特别是高耗用水行业和用水大户树立节约用水意识，对缓解水资源供缓矛盾，促进水资源可持续利用、推动绿色高质量发展具有十分重要的意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黑体_GBK" w:hAnsi="方正黑体_GBK" w:eastAsia="方正黑体_GBK" w:cs="方正黑体_GBK"/>
          <w:color w:val="000000"/>
          <w:spacing w:val="-10"/>
          <w:sz w:val="32"/>
          <w:szCs w:val="32"/>
          <w:lang w:eastAsia="zh-CN"/>
        </w:rPr>
      </w:pPr>
      <w:r>
        <w:rPr>
          <w:rFonts w:hint="eastAsia" w:ascii="方正黑体_GBK" w:hAnsi="方正黑体_GBK" w:eastAsia="方正黑体_GBK" w:cs="方正黑体_GBK"/>
          <w:color w:val="000000"/>
          <w:spacing w:val="-10"/>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方正楷体_GBK" w:hAnsi="方正楷体_GBK" w:eastAsia="方正楷体_GBK" w:cs="方正楷体_GBK"/>
          <w:color w:val="000000"/>
          <w:spacing w:val="-10"/>
          <w:sz w:val="32"/>
          <w:szCs w:val="32"/>
          <w:lang w:eastAsia="zh-CN"/>
        </w:rPr>
        <w:t>（一）</w:t>
      </w:r>
      <w:r>
        <w:rPr>
          <w:rFonts w:hint="eastAsia" w:ascii="方正楷体_GBK" w:hAnsi="方正楷体_GBK" w:eastAsia="方正楷体_GBK" w:cs="方正楷体_GBK"/>
          <w:color w:val="000000"/>
          <w:spacing w:val="-10"/>
          <w:sz w:val="32"/>
          <w:szCs w:val="32"/>
        </w:rPr>
        <w:t>实施范围。</w:t>
      </w:r>
      <w:r>
        <w:rPr>
          <w:rFonts w:hint="eastAsia" w:ascii="Times New Roman" w:hAnsi="Times New Roman" w:eastAsia="方正仿宋_GBK" w:cs="Times New Roman"/>
          <w:color w:val="000000"/>
          <w:spacing w:val="-10"/>
          <w:sz w:val="32"/>
          <w:szCs w:val="32"/>
        </w:rPr>
        <w:t>非居民用水超定额累进加价制度实施范围为</w:t>
      </w:r>
      <w:r>
        <w:rPr>
          <w:rFonts w:hint="eastAsia" w:ascii="Times New Roman" w:hAnsi="Times New Roman" w:eastAsia="方正仿宋_GBK" w:cs="Times New Roman"/>
          <w:color w:val="000000"/>
          <w:spacing w:val="-10"/>
          <w:sz w:val="32"/>
          <w:szCs w:val="32"/>
          <w:lang w:eastAsia="zh-CN"/>
        </w:rPr>
        <w:t>璧山区</w:t>
      </w:r>
      <w:r>
        <w:rPr>
          <w:rFonts w:hint="eastAsia" w:ascii="Times New Roman" w:hAnsi="Times New Roman" w:eastAsia="方正仿宋_GBK" w:cs="Times New Roman"/>
          <w:color w:val="000000"/>
          <w:spacing w:val="-10"/>
          <w:sz w:val="32"/>
          <w:szCs w:val="32"/>
        </w:rPr>
        <w:t>城市公共供水管网供水的非居民用水户。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方正楷体_GBK" w:hAnsi="方正楷体_GBK" w:eastAsia="方正楷体_GBK" w:cs="方正楷体_GBK"/>
          <w:color w:val="000000"/>
          <w:spacing w:val="-10"/>
          <w:sz w:val="32"/>
          <w:szCs w:val="32"/>
          <w:lang w:eastAsia="zh-CN"/>
        </w:rPr>
        <w:t>（二）分档水量和加价标准。</w:t>
      </w:r>
      <w:r>
        <w:rPr>
          <w:rFonts w:hint="eastAsia" w:ascii="Times New Roman" w:hAnsi="Times New Roman" w:eastAsia="方正仿宋_GBK" w:cs="Times New Roman"/>
          <w:color w:val="000000"/>
          <w:spacing w:val="-10"/>
          <w:sz w:val="32"/>
          <w:szCs w:val="32"/>
        </w:rPr>
        <w:t>非居民用水超定额累进加价水量分为三档：一档为定额内，按</w:t>
      </w:r>
      <w:r>
        <w:rPr>
          <w:rFonts w:hint="eastAsia" w:ascii="Times New Roman" w:hAnsi="Times New Roman" w:eastAsia="方正仿宋_GBK" w:cs="Times New Roman"/>
          <w:color w:val="000000"/>
          <w:spacing w:val="-10"/>
          <w:sz w:val="32"/>
          <w:szCs w:val="32"/>
          <w:lang w:eastAsia="zh-CN"/>
        </w:rPr>
        <w:t>区发展改革委</w:t>
      </w:r>
      <w:r>
        <w:rPr>
          <w:rFonts w:hint="eastAsia" w:ascii="Times New Roman" w:hAnsi="Times New Roman" w:eastAsia="方正仿宋_GBK" w:cs="Times New Roman"/>
          <w:color w:val="000000"/>
          <w:spacing w:val="-10"/>
          <w:sz w:val="32"/>
          <w:szCs w:val="32"/>
        </w:rPr>
        <w:t>公布的非居民分类用水综合水价标准执行；二档为超定额30%以内（不含30%），超过部分按分类用水综合水价扣减水资源费、污水处理费和各种附加后的价格（以下简称“基准供水价格”）标准加价0.5倍执行；三档为超定额30%以上，超过部分按基准供水价格标准加价1倍执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Times New Roman" w:hAnsi="Times New Roman" w:eastAsia="方正仿宋_GBK" w:cs="Times New Roman"/>
          <w:color w:val="000000"/>
          <w:spacing w:val="-10"/>
          <w:sz w:val="32"/>
          <w:szCs w:val="32"/>
        </w:rPr>
        <w:t>为加快淘汰落后产能，促进产业结构转型升级，整改期内的落后产能企业用水超定额累进加价水量分为三档：一档为定额内，按价格主管部门公布的非居民分类用水综合水价标准执行；二档为超定额30%以内（不含</w:t>
      </w:r>
      <w:r>
        <w:rPr>
          <w:rFonts w:hint="default" w:ascii="Times New Roman" w:hAnsi="Times New Roman" w:eastAsia="方正仿宋_GBK" w:cs="Times New Roman"/>
          <w:color w:val="000000"/>
          <w:spacing w:val="-10"/>
          <w:sz w:val="32"/>
          <w:szCs w:val="32"/>
        </w:rPr>
        <w:t>3</w:t>
      </w:r>
      <w:r>
        <w:rPr>
          <w:rFonts w:hint="eastAsia" w:ascii="Times New Roman" w:hAnsi="Times New Roman" w:eastAsia="方正仿宋_GBK" w:cs="Times New Roman"/>
          <w:color w:val="000000"/>
          <w:spacing w:val="-10"/>
          <w:sz w:val="32"/>
          <w:szCs w:val="32"/>
        </w:rPr>
        <w:t>0%），超过部分按基准供水价格标准加价1倍执行；三档为超定额30%以上，超过部分按基准供水价格标准加价1.5倍执行。整改期内落后产能企业名单由</w:t>
      </w:r>
      <w:r>
        <w:rPr>
          <w:rFonts w:hint="eastAsia" w:ascii="Times New Roman" w:hAnsi="Times New Roman" w:eastAsia="方正仿宋_GBK" w:cs="Times New Roman"/>
          <w:color w:val="000000"/>
          <w:spacing w:val="-10"/>
          <w:sz w:val="32"/>
          <w:szCs w:val="32"/>
          <w:lang w:eastAsia="zh-CN"/>
        </w:rPr>
        <w:t>区</w:t>
      </w:r>
      <w:r>
        <w:rPr>
          <w:rFonts w:hint="eastAsia" w:ascii="Times New Roman" w:hAnsi="Times New Roman" w:eastAsia="方正仿宋_GBK" w:cs="Times New Roman"/>
          <w:color w:val="000000"/>
          <w:spacing w:val="-10"/>
          <w:sz w:val="32"/>
          <w:szCs w:val="32"/>
        </w:rPr>
        <w:t>经济信息委提供。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方正楷体_GBK" w:hAnsi="方正楷体_GBK" w:eastAsia="方正楷体_GBK" w:cs="方正楷体_GBK"/>
          <w:color w:val="000000"/>
          <w:spacing w:val="-10"/>
          <w:sz w:val="32"/>
          <w:szCs w:val="32"/>
          <w:lang w:val="en-US" w:eastAsia="zh-CN"/>
        </w:rPr>
        <w:t>（三）</w:t>
      </w:r>
      <w:r>
        <w:rPr>
          <w:rFonts w:hint="eastAsia" w:ascii="方正楷体_GBK" w:hAnsi="方正楷体_GBK" w:eastAsia="方正楷体_GBK" w:cs="方正楷体_GBK"/>
          <w:color w:val="000000"/>
          <w:spacing w:val="-10"/>
          <w:sz w:val="32"/>
          <w:szCs w:val="32"/>
          <w:lang w:eastAsia="zh-CN"/>
        </w:rPr>
        <w:t>定额管理。</w:t>
      </w:r>
      <w:r>
        <w:rPr>
          <w:rFonts w:hint="eastAsia" w:ascii="Times New Roman" w:hAnsi="Times New Roman" w:eastAsia="方正仿宋_GBK" w:cs="Times New Roman"/>
          <w:color w:val="000000"/>
          <w:spacing w:val="-10"/>
          <w:sz w:val="32"/>
          <w:szCs w:val="32"/>
        </w:rPr>
        <w:t>非居民用水定额</w:t>
      </w:r>
      <w:r>
        <w:rPr>
          <w:rFonts w:hint="eastAsia" w:ascii="Times New Roman" w:hAnsi="Times New Roman" w:eastAsia="方正仿宋_GBK" w:cs="Times New Roman"/>
          <w:color w:val="000000"/>
          <w:spacing w:val="-10"/>
          <w:sz w:val="32"/>
          <w:szCs w:val="32"/>
          <w:lang w:eastAsia="zh-CN"/>
        </w:rPr>
        <w:t>参</w:t>
      </w:r>
      <w:r>
        <w:rPr>
          <w:rFonts w:hint="eastAsia" w:ascii="Times New Roman" w:hAnsi="Times New Roman" w:eastAsia="方正仿宋_GBK" w:cs="Times New Roman"/>
          <w:color w:val="000000"/>
          <w:spacing w:val="-10"/>
          <w:sz w:val="32"/>
          <w:szCs w:val="32"/>
        </w:rPr>
        <w:t>照</w:t>
      </w:r>
      <w:r>
        <w:rPr>
          <w:rFonts w:hint="eastAsia" w:ascii="Times New Roman" w:hAnsi="Times New Roman" w:eastAsia="方正仿宋_GBK" w:cs="Times New Roman"/>
          <w:color w:val="000000"/>
          <w:spacing w:val="-10"/>
          <w:sz w:val="32"/>
          <w:szCs w:val="32"/>
          <w:lang w:eastAsia="zh-CN"/>
        </w:rPr>
        <w:t>重庆</w:t>
      </w:r>
      <w:r>
        <w:rPr>
          <w:rFonts w:hint="eastAsia" w:ascii="Times New Roman" w:hAnsi="Times New Roman" w:eastAsia="方正仿宋_GBK" w:cs="Times New Roman"/>
          <w:color w:val="000000"/>
          <w:spacing w:val="-10"/>
          <w:sz w:val="32"/>
          <w:szCs w:val="32"/>
        </w:rPr>
        <w:t>市颁布的各行业用水定额标准</w:t>
      </w:r>
      <w:r>
        <w:rPr>
          <w:rFonts w:hint="eastAsia" w:ascii="Times New Roman" w:hAnsi="Times New Roman" w:eastAsia="方正仿宋_GBK" w:cs="Times New Roman"/>
          <w:color w:val="000000"/>
          <w:spacing w:val="-10"/>
          <w:sz w:val="32"/>
          <w:szCs w:val="32"/>
          <w:lang w:eastAsia="zh-CN"/>
        </w:rPr>
        <w:t>执行</w:t>
      </w:r>
      <w:r>
        <w:rPr>
          <w:rFonts w:hint="eastAsia" w:ascii="Times New Roman" w:hAnsi="Times New Roman" w:eastAsia="方正仿宋_GBK" w:cs="Times New Roman"/>
          <w:color w:val="000000"/>
          <w:spacing w:val="-10"/>
          <w:sz w:val="32"/>
          <w:szCs w:val="32"/>
        </w:rPr>
        <w:t>，非居民超定额用水由区</w:t>
      </w:r>
      <w:r>
        <w:rPr>
          <w:rFonts w:hint="eastAsia" w:ascii="Times New Roman" w:hAnsi="Times New Roman" w:eastAsia="方正仿宋_GBK" w:cs="Times New Roman"/>
          <w:color w:val="000000"/>
          <w:spacing w:val="-10"/>
          <w:sz w:val="32"/>
          <w:szCs w:val="32"/>
          <w:lang w:eastAsia="zh-CN"/>
        </w:rPr>
        <w:t>水利局</w:t>
      </w:r>
      <w:r>
        <w:rPr>
          <w:rFonts w:hint="eastAsia" w:ascii="Times New Roman" w:hAnsi="Times New Roman" w:eastAsia="方正仿宋_GBK" w:cs="Times New Roman"/>
          <w:color w:val="000000"/>
          <w:spacing w:val="-10"/>
          <w:sz w:val="32"/>
          <w:szCs w:val="32"/>
        </w:rPr>
        <w:t>会同</w:t>
      </w:r>
      <w:r>
        <w:rPr>
          <w:rFonts w:hint="eastAsia" w:ascii="Times New Roman" w:hAnsi="Times New Roman" w:eastAsia="方正仿宋_GBK" w:cs="Times New Roman"/>
          <w:color w:val="000000"/>
          <w:spacing w:val="-10"/>
          <w:sz w:val="32"/>
          <w:szCs w:val="32"/>
          <w:lang w:eastAsia="zh-CN"/>
        </w:rPr>
        <w:t>相关</w:t>
      </w:r>
      <w:r>
        <w:rPr>
          <w:rFonts w:hint="eastAsia" w:ascii="Times New Roman" w:hAnsi="Times New Roman" w:eastAsia="方正仿宋_GBK" w:cs="Times New Roman"/>
          <w:color w:val="000000"/>
          <w:spacing w:val="-10"/>
          <w:sz w:val="32"/>
          <w:szCs w:val="32"/>
        </w:rPr>
        <w:t>行业主管部门、供水企业核定。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方正楷体_GBK" w:hAnsi="方正楷体_GBK" w:eastAsia="方正楷体_GBK" w:cs="方正楷体_GBK"/>
          <w:color w:val="000000"/>
          <w:spacing w:val="-10"/>
          <w:sz w:val="32"/>
          <w:szCs w:val="32"/>
          <w:lang w:val="en-US" w:eastAsia="zh-CN"/>
        </w:rPr>
        <w:t>（四）计费周期。</w:t>
      </w:r>
      <w:r>
        <w:rPr>
          <w:rFonts w:hint="eastAsia" w:ascii="Times New Roman" w:hAnsi="Times New Roman" w:eastAsia="方正仿宋_GBK" w:cs="Times New Roman"/>
          <w:color w:val="000000"/>
          <w:spacing w:val="-10"/>
          <w:sz w:val="32"/>
          <w:szCs w:val="32"/>
        </w:rPr>
        <w:t>以年度作为一个计费周期。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方正楷体_GBK" w:hAnsi="方正楷体_GBK" w:eastAsia="方正楷体_GBK" w:cs="方正楷体_GBK"/>
          <w:color w:val="000000"/>
          <w:spacing w:val="-10"/>
          <w:sz w:val="32"/>
          <w:szCs w:val="32"/>
          <w:lang w:val="en-US" w:eastAsia="zh-CN"/>
        </w:rPr>
        <w:t>（五）资金用途。</w:t>
      </w:r>
      <w:r>
        <w:rPr>
          <w:rFonts w:hint="eastAsia" w:ascii="Times New Roman" w:hAnsi="Times New Roman" w:eastAsia="方正仿宋_GBK" w:cs="Times New Roman"/>
          <w:color w:val="000000"/>
          <w:spacing w:val="-10"/>
          <w:sz w:val="32"/>
          <w:szCs w:val="32"/>
        </w:rPr>
        <w:t>非居民超定额用水累进加价形成的收入坚持“取之于水，用之于水”，主要用于供水企业管网及户表改造、完善计量设施和水质提升等，也可提取一定比例对节水成效突出的企业进行奖励，用于企业节水技术改造、节水技术工艺推广等。非居民用水超定额累进加价资金收取和使用管理办法由</w:t>
      </w:r>
      <w:r>
        <w:rPr>
          <w:rFonts w:hint="eastAsia" w:ascii="Times New Roman" w:hAnsi="Times New Roman" w:eastAsia="方正仿宋_GBK" w:cs="Times New Roman"/>
          <w:color w:val="000000"/>
          <w:spacing w:val="-10"/>
          <w:sz w:val="32"/>
          <w:szCs w:val="32"/>
          <w:lang w:eastAsia="zh-CN"/>
        </w:rPr>
        <w:t>区水利局</w:t>
      </w:r>
      <w:r>
        <w:rPr>
          <w:rFonts w:hint="eastAsia" w:ascii="Times New Roman" w:hAnsi="Times New Roman" w:eastAsia="方正仿宋_GBK" w:cs="Times New Roman"/>
          <w:color w:val="000000"/>
          <w:spacing w:val="-10"/>
          <w:sz w:val="32"/>
          <w:szCs w:val="32"/>
        </w:rPr>
        <w:t>另行制定。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黑体_GBK" w:hAnsi="方正黑体_GBK" w:eastAsia="方正黑体_GBK" w:cs="方正黑体_GBK"/>
          <w:color w:val="000000"/>
          <w:spacing w:val="-10"/>
          <w:sz w:val="32"/>
          <w:szCs w:val="32"/>
          <w:lang w:eastAsia="zh-CN"/>
        </w:rPr>
      </w:pPr>
      <w:r>
        <w:rPr>
          <w:rFonts w:hint="eastAsia" w:ascii="方正黑体_GBK" w:hAnsi="方正黑体_GBK" w:eastAsia="方正黑体_GBK" w:cs="方正黑体_GBK"/>
          <w:color w:val="000000"/>
          <w:spacing w:val="-10"/>
          <w:sz w:val="32"/>
          <w:szCs w:val="32"/>
          <w:lang w:eastAsia="zh-CN"/>
        </w:rPr>
        <w:t>三、执行时间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lang w:val="en-US" w:eastAsia="zh-CN"/>
        </w:rPr>
      </w:pPr>
      <w:r>
        <w:rPr>
          <w:rFonts w:hint="eastAsia" w:ascii="Times New Roman" w:hAnsi="Times New Roman" w:eastAsia="方正仿宋_GBK" w:cs="Times New Roman"/>
          <w:color w:val="000000"/>
          <w:spacing w:val="-10"/>
          <w:sz w:val="32"/>
          <w:szCs w:val="32"/>
          <w:lang w:eastAsia="zh-CN"/>
        </w:rPr>
        <w:t>自</w:t>
      </w:r>
      <w:r>
        <w:rPr>
          <w:rFonts w:hint="eastAsia" w:ascii="Times New Roman" w:hAnsi="Times New Roman" w:eastAsia="方正仿宋_GBK" w:cs="Times New Roman"/>
          <w:color w:val="000000"/>
          <w:spacing w:val="-10"/>
          <w:sz w:val="32"/>
          <w:szCs w:val="32"/>
          <w:lang w:val="en-US" w:eastAsia="zh-CN"/>
        </w:rPr>
        <w:t>2023年1月1日起执行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黑体_GBK" w:hAnsi="方正黑体_GBK" w:eastAsia="方正黑体_GBK" w:cs="方正黑体_GBK"/>
          <w:color w:val="000000"/>
          <w:spacing w:val="-10"/>
          <w:sz w:val="32"/>
          <w:szCs w:val="32"/>
        </w:rPr>
      </w:pPr>
      <w:r>
        <w:rPr>
          <w:rFonts w:hint="eastAsia" w:ascii="方正黑体_GBK" w:hAnsi="方正黑体_GBK" w:eastAsia="方正黑体_GBK" w:cs="方正黑体_GBK"/>
          <w:color w:val="000000"/>
          <w:spacing w:val="-10"/>
          <w:sz w:val="32"/>
          <w:szCs w:val="32"/>
          <w:lang w:eastAsia="zh-CN"/>
        </w:rPr>
        <w:t>四</w:t>
      </w:r>
      <w:r>
        <w:rPr>
          <w:rFonts w:hint="eastAsia" w:ascii="方正黑体_GBK" w:hAnsi="方正黑体_GBK" w:eastAsia="方正黑体_GBK" w:cs="方正黑体_GBK"/>
          <w:color w:val="000000"/>
          <w:spacing w:val="-10"/>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方正楷体_GBK" w:hAnsi="方正楷体_GBK" w:eastAsia="方正楷体_GBK" w:cs="方正楷体_GBK"/>
          <w:color w:val="000000"/>
          <w:spacing w:val="-10"/>
          <w:sz w:val="32"/>
          <w:szCs w:val="32"/>
        </w:rPr>
        <w:t>（一）强化组织保障。</w:t>
      </w:r>
      <w:r>
        <w:rPr>
          <w:rFonts w:hint="eastAsia" w:ascii="Times New Roman" w:hAnsi="Times New Roman" w:eastAsia="方正仿宋_GBK" w:cs="Times New Roman"/>
          <w:color w:val="000000"/>
          <w:spacing w:val="-10"/>
          <w:sz w:val="32"/>
          <w:szCs w:val="32"/>
        </w:rPr>
        <w:t>实施非居民用水超定额累进加价制度是发挥价格机制在水资源配置中的调节作用，引导非居民用户提高节水意识，推动供给侧结构性改革和绿色发展的重要举措。</w:t>
      </w:r>
      <w:r>
        <w:rPr>
          <w:rFonts w:hint="eastAsia" w:ascii="Times New Roman" w:hAnsi="Times New Roman" w:eastAsia="方正仿宋_GBK" w:cs="Times New Roman"/>
          <w:color w:val="000000"/>
          <w:spacing w:val="-10"/>
          <w:sz w:val="32"/>
          <w:szCs w:val="32"/>
          <w:lang w:eastAsia="zh-CN"/>
        </w:rPr>
        <w:t>政府相关部门</w:t>
      </w:r>
      <w:r>
        <w:rPr>
          <w:rFonts w:hint="eastAsia" w:ascii="Times New Roman" w:hAnsi="Times New Roman" w:eastAsia="方正仿宋_GBK" w:cs="Times New Roman"/>
          <w:color w:val="000000"/>
          <w:spacing w:val="-10"/>
          <w:sz w:val="32"/>
          <w:szCs w:val="32"/>
        </w:rPr>
        <w:t>要高度重视，加强组织领导，强化部门协作，完善工作机制，确保非居民用水超定额累进加价制度的顺利实施。</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方正楷体_GBK" w:hAnsi="方正楷体_GBK" w:eastAsia="方正楷体_GBK" w:cs="方正楷体_GBK"/>
          <w:color w:val="000000"/>
          <w:spacing w:val="-10"/>
          <w:sz w:val="32"/>
          <w:szCs w:val="32"/>
        </w:rPr>
        <w:t>（二）完善配套措施。</w:t>
      </w:r>
      <w:r>
        <w:rPr>
          <w:rFonts w:hint="eastAsia" w:ascii="Times New Roman" w:hAnsi="Times New Roman" w:eastAsia="方正仿宋_GBK" w:cs="Times New Roman"/>
          <w:color w:val="000000"/>
          <w:spacing w:val="-10"/>
          <w:sz w:val="32"/>
          <w:szCs w:val="32"/>
        </w:rPr>
        <w:t>供水主管部门、供水企业要加快完善用水计量设施，不断提高用水计量效率和精准度，推进信息化系统建设，逐步实现数据采集、定额核定等智能化管理，为非居民用水超定额累进加价制度全面落地提供有利条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000000"/>
          <w:spacing w:val="-10"/>
          <w:sz w:val="32"/>
          <w:szCs w:val="32"/>
        </w:rPr>
      </w:pPr>
      <w:r>
        <w:rPr>
          <w:rFonts w:hint="eastAsia" w:ascii="方正楷体_GBK" w:hAnsi="方正楷体_GBK" w:eastAsia="方正楷体_GBK" w:cs="方正楷体_GBK"/>
          <w:color w:val="000000"/>
          <w:spacing w:val="-10"/>
          <w:sz w:val="32"/>
          <w:szCs w:val="32"/>
        </w:rPr>
        <w:t>（三）强化宣传引导。</w:t>
      </w:r>
      <w:r>
        <w:rPr>
          <w:rFonts w:hint="eastAsia" w:ascii="Times New Roman" w:hAnsi="Times New Roman" w:eastAsia="方正仿宋_GBK" w:cs="Times New Roman"/>
          <w:color w:val="000000"/>
          <w:spacing w:val="-10"/>
          <w:sz w:val="32"/>
          <w:szCs w:val="32"/>
        </w:rPr>
        <w:t>要做好政策解读，宣传引导各用水主体树立节水观念，提高节水自觉性，推动非居民用水超定额累进加价制度实施取得实效。</w:t>
      </w: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重庆市璧山区发展和改革委员会</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重庆市璧山区发展和改革委员会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YWI4ZmMzMjQ5NDUzYThmZjRlYmU4Y2U2ODE1OW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4705D1"/>
    <w:rsid w:val="0EEF0855"/>
    <w:rsid w:val="11DB7C71"/>
    <w:rsid w:val="152D2DCA"/>
    <w:rsid w:val="187168EA"/>
    <w:rsid w:val="196673CA"/>
    <w:rsid w:val="1CF734C9"/>
    <w:rsid w:val="1DEC284C"/>
    <w:rsid w:val="1E6523AC"/>
    <w:rsid w:val="22440422"/>
    <w:rsid w:val="22BB4BBB"/>
    <w:rsid w:val="25EB1AF4"/>
    <w:rsid w:val="2DD05FE1"/>
    <w:rsid w:val="2E841449"/>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5E322FD"/>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1453</Words>
  <Characters>1486</Characters>
  <Lines>1</Lines>
  <Paragraphs>1</Paragraphs>
  <TotalTime>10</TotalTime>
  <ScaleCrop>false</ScaleCrop>
  <LinksUpToDate>false</LinksUpToDate>
  <CharactersWithSpaces>1491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轻风</cp:lastModifiedBy>
  <cp:lastPrinted>2022-06-06T16:09:00Z</cp:lastPrinted>
  <dcterms:modified xsi:type="dcterms:W3CDTF">2023-06-25T07:42:36Z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A5137C31712845B68F6FD0521430BD8D_13</vt:lpwstr>
  </property>
</Properties>
</file>