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金凤隧道项目</w:t>
      </w:r>
    </w:p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重大设计变更有关信息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金凤隧道项目（青杠立交）设计调整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2101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-5001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07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-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48-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01-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000979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设计变更原因：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当期财政资金压力大，优化后满足交通需求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-86" w:rightChars="-41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主要变更内容：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取消璧青路向西侧连接匝道（原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设计A、B、G、H匝道），调整优化璧青路向东侧绕城高速方向交通转换（原设计C、D、E、F匝道）功能。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批准单位：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highlight w:val="none"/>
          <w:lang w:val="en-US" w:eastAsia="zh-CN"/>
        </w:rPr>
        <w:t>重庆市住房和城乡建设委员会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变更结果：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通过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yellow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YzllZTczY2UxNzUwNmI1NzljMzFmYzg5Y2UyYTQifQ=="/>
  </w:docVars>
  <w:rsids>
    <w:rsidRoot w:val="637404C6"/>
    <w:rsid w:val="02DA3F0C"/>
    <w:rsid w:val="0483635E"/>
    <w:rsid w:val="04C44C50"/>
    <w:rsid w:val="08905F84"/>
    <w:rsid w:val="09DB12C4"/>
    <w:rsid w:val="0C2263B9"/>
    <w:rsid w:val="16DF49AA"/>
    <w:rsid w:val="17203700"/>
    <w:rsid w:val="1758189A"/>
    <w:rsid w:val="17775FBE"/>
    <w:rsid w:val="1D980B3C"/>
    <w:rsid w:val="249B4DBC"/>
    <w:rsid w:val="403B483C"/>
    <w:rsid w:val="45897282"/>
    <w:rsid w:val="47AB2FCD"/>
    <w:rsid w:val="4B816DEA"/>
    <w:rsid w:val="52B70F1D"/>
    <w:rsid w:val="54637BCC"/>
    <w:rsid w:val="561548D9"/>
    <w:rsid w:val="57106E4E"/>
    <w:rsid w:val="61AC273F"/>
    <w:rsid w:val="637404C6"/>
    <w:rsid w:val="663C5728"/>
    <w:rsid w:val="6BF809D3"/>
    <w:rsid w:val="6E910B04"/>
    <w:rsid w:val="7B0B6DDD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180</Characters>
  <Lines>0</Lines>
  <Paragraphs>0</Paragraphs>
  <TotalTime>2</TotalTime>
  <ScaleCrop>false</ScaleCrop>
  <LinksUpToDate>false</LinksUpToDate>
  <CharactersWithSpaces>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wudongfei</cp:lastModifiedBy>
  <dcterms:modified xsi:type="dcterms:W3CDTF">2022-11-25T06:30:25Z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2AE015AE750847849E1CAF497378DDA1</vt:lpwstr>
  </property>
</Properties>
</file>