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CA" w:rsidRPr="00AA1FCA" w:rsidRDefault="00AA1FCA" w:rsidP="00AA1FCA">
      <w:pPr>
        <w:widowControl/>
        <w:spacing w:before="100" w:beforeAutospacing="1" w:after="100" w:afterAutospacing="1"/>
        <w:jc w:val="center"/>
        <w:rPr>
          <w:rFonts w:ascii="微软雅黑" w:eastAsia="微软雅黑" w:hAnsi="微软雅黑" w:cs="宋体"/>
          <w:color w:val="000000"/>
          <w:kern w:val="0"/>
          <w:sz w:val="27"/>
          <w:szCs w:val="27"/>
        </w:rPr>
      </w:pPr>
      <w:r w:rsidRPr="00AA1FCA">
        <w:rPr>
          <w:rFonts w:ascii="微软雅黑" w:eastAsia="微软雅黑" w:hAnsi="微软雅黑" w:cs="宋体" w:hint="eastAsia"/>
          <w:color w:val="000000"/>
          <w:kern w:val="0"/>
          <w:sz w:val="27"/>
          <w:szCs w:val="27"/>
        </w:rPr>
        <w:t>《重庆市教育委员会等四部门关于做好重庆市普通高校招生考试考生报名资格审核工作的通知》的解读</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近期，市教委等四部门印发了《重庆市教育委员会等四部门关于做好重庆市普通高校招生考试考生报名资格审核工作的通知》（以下简称《通知》）。现就《通知》有关政策解读如下：</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1.《通知》出台的背景、依据和意义？</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为进一步加大 “高考移民”综合治理力度，依法依规防范和严厉打击通过非正常户口学籍迁移、户籍学籍造假、出具虚假证明材料等违法违规手段获取我市高考资格的“高考移民”行为，确保招生公平有序，市教委等四部门依据《教育部办公厅 公安部办公厅关于做好普通高校招生全国统一考试考生报名资格审查工作的通知》（教学厅〔2005〕13号）、《教育部 公安部关于做好综合治理“高考移民”工作的通知》（教学〔2016〕2号）精神，制定形成了《通知》。</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2.《通知》的主要内容有哪些？</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《通知》主要内容分为三个部分。</w:t>
      </w:r>
      <w:r w:rsidRPr="00AA1FCA">
        <w:rPr>
          <w:rFonts w:ascii="宋体" w:eastAsia="宋体" w:hAnsi="宋体" w:cs="宋体" w:hint="eastAsia"/>
          <w:b/>
          <w:bCs/>
          <w:color w:val="000000"/>
          <w:kern w:val="0"/>
          <w:sz w:val="24"/>
          <w:szCs w:val="24"/>
        </w:rPr>
        <w:t>第一部分，</w:t>
      </w:r>
      <w:r w:rsidRPr="00AA1FCA">
        <w:rPr>
          <w:rFonts w:ascii="宋体" w:eastAsia="宋体" w:hAnsi="宋体" w:cs="宋体" w:hint="eastAsia"/>
          <w:color w:val="000000"/>
          <w:kern w:val="0"/>
          <w:sz w:val="24"/>
          <w:szCs w:val="24"/>
        </w:rPr>
        <w:t>明确了可以在我市报名参加普通高校招生考试的基本条件，分普通类、高职对口类、中职直升类和单考单招类四种类型，对各类型的报考条件进行了明确规定，并对学籍、户籍、合法稳定就业和居住年限计算方法、实际就读和普通高中教育同等学力的认定办法进行了明确界定。</w:t>
      </w:r>
      <w:r w:rsidRPr="00AA1FCA">
        <w:rPr>
          <w:rFonts w:ascii="宋体" w:eastAsia="宋体" w:hAnsi="宋体" w:cs="宋体" w:hint="eastAsia"/>
          <w:b/>
          <w:bCs/>
          <w:color w:val="000000"/>
          <w:kern w:val="0"/>
          <w:sz w:val="24"/>
          <w:szCs w:val="24"/>
        </w:rPr>
        <w:t>第二部分，</w:t>
      </w:r>
      <w:r w:rsidRPr="00AA1FCA">
        <w:rPr>
          <w:rFonts w:ascii="宋体" w:eastAsia="宋体" w:hAnsi="宋体" w:cs="宋体" w:hint="eastAsia"/>
          <w:color w:val="000000"/>
          <w:kern w:val="0"/>
          <w:sz w:val="24"/>
          <w:szCs w:val="24"/>
        </w:rPr>
        <w:t>明确了不得在我市报名参加普通高校招生考试的五种情形人员。</w:t>
      </w:r>
      <w:r w:rsidRPr="00AA1FCA">
        <w:rPr>
          <w:rFonts w:ascii="宋体" w:eastAsia="宋体" w:hAnsi="宋体" w:cs="宋体" w:hint="eastAsia"/>
          <w:b/>
          <w:bCs/>
          <w:color w:val="000000"/>
          <w:kern w:val="0"/>
          <w:sz w:val="24"/>
          <w:szCs w:val="24"/>
        </w:rPr>
        <w:t>第三部分，</w:t>
      </w:r>
      <w:r w:rsidRPr="00AA1FCA">
        <w:rPr>
          <w:rFonts w:ascii="宋体" w:eastAsia="宋体" w:hAnsi="宋体" w:cs="宋体" w:hint="eastAsia"/>
          <w:color w:val="000000"/>
          <w:kern w:val="0"/>
          <w:sz w:val="24"/>
          <w:szCs w:val="24"/>
        </w:rPr>
        <w:t>明确了我市普通高校招生考试考生报名资格审核的工作要求。</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3.普通类、高职对口类、中职直升类和单考单招类有什么区别？</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我市普通高校招生包括普通高校统一考试招生（以下简称统一高考）、高职分类考试招生。根据对象不同，报考类型共设四类，考生只能选择其中一类报考：</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lastRenderedPageBreak/>
        <w:t>（1）普通类主要面向普通高中毕业生或具有普通高中教育同等学力的社会人员。分为历史类、物理类（均含艺术、体育）。报考普通类的考生，可单报或兼报统一高考、高职分类考试招生。兼报的考生，如参加高职分类考试招生并被录取，不得再参加统一高考；未被录取的考生可继续参加统一高考。</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（2）高职对口类亦称为应用型本科和高职专科对口招生类，主要面向中等职业学校（含普通中专、成人中专、职业高中、技工学校）3年制专业毕业生。报考高职对口类的考生，只能报名参加高职分类考试招生。</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（3）中职直升类亦称为中高等职业教育贯通培养项目转段招生类，主要面向中职与高职（专科）贯通培养项目（含“五年制” “三·二分段制”和“五年一贯制”）和中职与本科贯通“3+4”分段培养改革试点项目中职阶段应届毕业生。报考中职直升类的考生，只能报名参加高职分类考试招生。</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（4）单考单招类主要面向报考体育单招、残疾单招、消防单招等单独招生形式的考生。报考单考单招类的考生，只能参加体育单招、残疾单招、消防单招等单考单招。</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4.报名普通类须符合哪些报名条件？</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符合下列条件之一的普通高中毕业生或具有普通高中教育同等学力的社会人员，可报考普通类。</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（1）考生自出生之日起至报考时户籍一直在我市久居。</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（2）考生具有我市普通高中学籍并实际就读且符合以下任一条件者：</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①考生父或母属我市区县级（含）以上组织、人事部门确认引进的优秀人才，考生随父或母将户籍落户我市的。</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②考生父或母属我市区县级（含）以上政府规定的招商引资项目的企业法定代表人及主要投资者，考生随父或母将户籍落户我市的。</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lastRenderedPageBreak/>
        <w:t>③考生父或母为驻我市部队现役军人，考生随军将户籍落户我市的；考生父或母因复员（转业）到我市，考生随父或母将户籍落户我市的。</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④考生因父或母工作调动，考生随父或母将户籍落户我市的。</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⑤考生因家庭变故（指父母离异、死亡等非正常情况），考生随父或母或监护人将户籍落户我市的（父或母或监护人原户籍应为我市）。</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⑥考生为持有我市公安机关签发的《中华人民共和国外国人永久居留身份证》且在中国定居的外国人。</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（3）原户籍非我市的考生（除普通类第2项规定情况外），考生及父或母须落户我市3年及以上，考生须具有我市普通高中连续完整3年学籍并实际就读。</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4）非我市户籍的进城务工人员随迁子女，考生及父或母至少一方须具有我市公安机关颁发的3年及以上且在有效期内的居住证，考生须具有3年我市普通高中连续完整学籍并实际就读，其父或母须提供在渝3年及以上的合法稳定就业和居住的佐证材料（须同时提供连续3年及以上在渝缴纳基本养老保险和基本医疗保险等材料）。</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（5）驻外使领馆工作人员随任子女，在国外就读达到普通高中教育同等学力，回国后本人户籍已落户我市的。</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具有普通类报考条件规定情况之一的中等职业学校毕业生可报考普通类。从2025年普通高校招生报名起，除经市教委批准设立的具有艺术、体育类专业举办资格的中等职业学校艺术、体育类专业应届毕业生报考普通艺术类、体育类外，中等职业学校应届毕业生报考普通类，须提供普通高中教育同等学力证明。</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5.报考高职对口类须符合哪些报名条件？</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符合下列条件之一的中等职业学校毕业生，可报考高职对口类。</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lastRenderedPageBreak/>
        <w:t>（1）具备我市中等职业学校连续3年完整学籍并实际就读的中等职业学校毕业生（含经市教委认定实行弹性学制、学分制的中等职业学校应届毕业生）。</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（2）具有我市3年及以上户籍的中等职业学校毕业生或符合普通类第（2）项规定情况之一的我市中等职业学校毕业生。</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6.报考中职直升类须符合哪些报名条件？</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具备我市中等职业学校连续3年完整学籍并实际就读的中职与高职贯通培养项目（含“五年制” “三·二分段制”和“五年一贯制”）、中职与本科贯通“3+4”分段培养改革试点项目中职阶段应届毕业生，可报考中职直升类。</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7.报考单考单招类须符合哪些报名条件？</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报考体育单招、残疾单招的人员应具有我市户籍或学籍。消防单招仅面向国家综合性消防救援队伍消防员开展，其报考资格由消防部门进行认定。</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8.《通知》在我市现行普通高校招生考试报名条件基础上，主要进行了哪些调整？</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《通知》在延续我市现行政策基础上，主要针对普通类报名条件进行微调，高职对口类、中职直升类和单考单招类未作调整。主要调整内容如下：</w:t>
      </w:r>
      <w:r w:rsidRPr="00AA1FCA">
        <w:rPr>
          <w:rFonts w:ascii="宋体" w:eastAsia="宋体" w:hAnsi="宋体" w:cs="宋体" w:hint="eastAsia"/>
          <w:b/>
          <w:bCs/>
          <w:color w:val="000000"/>
          <w:kern w:val="0"/>
          <w:sz w:val="24"/>
          <w:szCs w:val="24"/>
        </w:rPr>
        <w:t>一是</w:t>
      </w:r>
      <w:r w:rsidRPr="00AA1FCA">
        <w:rPr>
          <w:rFonts w:ascii="宋体" w:eastAsia="宋体" w:hAnsi="宋体" w:cs="宋体" w:hint="eastAsia"/>
          <w:color w:val="000000"/>
          <w:kern w:val="0"/>
          <w:sz w:val="24"/>
          <w:szCs w:val="24"/>
        </w:rPr>
        <w:t>针对原户籍非我市的考生，《通知》增加了对考生实际就读的要求。调整后，原籍非我市的考生，考生及父或母须落户我市3年及以上，考生须具有我市普通高中连续完整3年学籍并实际就读。</w:t>
      </w:r>
      <w:r w:rsidRPr="00AA1FCA">
        <w:rPr>
          <w:rFonts w:ascii="宋体" w:eastAsia="宋体" w:hAnsi="宋体" w:cs="宋体" w:hint="eastAsia"/>
          <w:b/>
          <w:bCs/>
          <w:color w:val="000000"/>
          <w:kern w:val="0"/>
          <w:sz w:val="24"/>
          <w:szCs w:val="24"/>
        </w:rPr>
        <w:t>二是</w:t>
      </w:r>
      <w:r w:rsidRPr="00AA1FCA">
        <w:rPr>
          <w:rFonts w:ascii="宋体" w:eastAsia="宋体" w:hAnsi="宋体" w:cs="宋体" w:hint="eastAsia"/>
          <w:color w:val="000000"/>
          <w:kern w:val="0"/>
          <w:sz w:val="24"/>
          <w:szCs w:val="24"/>
        </w:rPr>
        <w:t>针对中职学校毕业生报考普通类，《通知》明确，从2025年普通高校招生报名起，除经市教委批准设立的具有艺术、体育类专业举办资格的中等职业学校艺术、体育类专业应届毕业生报考普通艺术类、体育类外，中等职业学校应届毕业生报考普通类，须提供普通高中教育同等学力证明。</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9.对于学籍、户籍、合法稳定就业和居住年限如何计算？</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lastRenderedPageBreak/>
        <w:t>针对学籍、户籍、合法稳定就业和居住等年限计算方法为考生报考当年9月30日（含）往前连续推算。如考生报名参加2022年普通高校招生考试，学籍、户籍、合法稳定就业和居住等年限计算方法为2022年9月30日（含）往前连续推算。</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10.如何认定实际就读？</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根据学籍管理实行“籍随人走”的规定，实际就读是指考生就读学校与学籍所在学校一致，并提供经区县教育部门所属高中阶段学校（含普通高中、中等职业学校，下同）学籍管理科室负责人、高中阶段学校校长、考生所在班级班主任共同签字确认的在读期间实际就读佐证材料。</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11.普通高中教育同等学力如何进行认定？</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普通高中教育同等学力的认定按《重庆市教育委员会关于开展普通高中教育同等学力认证工作的通知》（渝教基函〔2019〕17号）有关规定执行。以普通高中教育同等学力报考的考生，还须满足初中毕业3年及以上。申请普通高中教育同等学力认定的人员须参加普通高中语文、数学、外语（含听力）、思想政治、历史、地理、物理、化学、生物学、信息技术、通用技术等11门学科学业水平合格性考试笔试，11门学科笔试成绩全部合格，方可认定达到普通高中教育同等学力。申请人员在每次普通高中学业水平合格性考试报名期间，可在户籍或工作、生活所在地区县教育考试机构报名考试。</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12.哪些人员不得在我市报名参加普通高校招生考试？</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（1）具有普通高等学历教育资格的高校在校生，或已被普通高校录取并保留入学资格的学生；</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（2）高中阶段学校非应届毕业的在校生；</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（3）在高中阶段非应届毕业年份以弄虚作假手段报名并违规参加普通高校招生考试（包括全国统考、省级统考和高校单独组织的招生考试）的应届毕业生；</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lastRenderedPageBreak/>
        <w:t>（4）因违反国家教育考试规定，被给予暂停参加高校招生考试处理且在停考期内的人员；</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（5）因触犯刑法已被有关部门采取强制措施或正在服刑者。</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另外，以大学、中职招生名义迁移户籍到我市后到普通高中就读的学生，不得在我市报名参加普通高校招生考试。</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13.我市普通高校招生考试资格审核工作有哪些要求？</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市教育考试院负责组织实施全市普通高校招生考试报名及资格审核工作。按照属地管理原则，各报名点负责本报名点考生报名资格初审工作，各区县教育考试机构负责本区县报名资格复审工作。实施多部门联合审核确认机制，各区县教育部门负责审核考生学籍及实际就读情况；公安机关对考生及家长（监护人）户籍等进行审核；人力社保、医保部门分别对非我市户籍的进城务工人员随迁子女的家长在我市养老保险、医疗保险参保情况进行审核。市教育考试院会同市级教育、人力社保、医保部门和公安机关，结合考生学籍、户籍和考生家长（监护人）在我市养老保险、医疗保险参保等情况，对考生报名资格进行复核。凡不符合我市报名条件的考生，一律不予报名。对原户籍非我市的考生，须经区县、学校、班级公示无异议后方可报名。</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考生及家长（监护人）须对报名材料的真实性负责。根据《普通高校招生违规行为处理暂行办法》（教育部令第36号）规定，对于提供虚假姓名、年龄、民族、户籍等个人信息，伪造、非法获得证件、成绩证明、荣誉证书等，骗取报名资格、享受优惠政策的，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14.《通知》从什么时候开始执行？</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lastRenderedPageBreak/>
        <w:t>《通知》从2022年我市普通高校招生考试报名起开始执行。</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b/>
          <w:bCs/>
          <w:color w:val="000000"/>
          <w:kern w:val="0"/>
          <w:sz w:val="24"/>
          <w:szCs w:val="24"/>
        </w:rPr>
        <w:t>15.普通高校招生考试报名政策咨询方式有哪些？</w:t>
      </w:r>
    </w:p>
    <w:p w:rsidR="00AA1FCA" w:rsidRPr="00AA1FCA" w:rsidRDefault="00AA1FCA" w:rsidP="00AA1FCA">
      <w:pPr>
        <w:widowControl/>
        <w:spacing w:before="100" w:beforeAutospacing="1" w:after="100" w:afterAutospacing="1" w:line="488" w:lineRule="atLeast"/>
        <w:ind w:firstLine="480"/>
        <w:jc w:val="left"/>
        <w:rPr>
          <w:rFonts w:ascii="宋体" w:eastAsia="宋体" w:hAnsi="宋体" w:cs="宋体" w:hint="eastAsia"/>
          <w:color w:val="000000"/>
          <w:kern w:val="0"/>
          <w:sz w:val="24"/>
          <w:szCs w:val="24"/>
        </w:rPr>
      </w:pPr>
      <w:r w:rsidRPr="00AA1FCA">
        <w:rPr>
          <w:rFonts w:ascii="宋体" w:eastAsia="宋体" w:hAnsi="宋体" w:cs="宋体" w:hint="eastAsia"/>
          <w:color w:val="000000"/>
          <w:kern w:val="0"/>
          <w:sz w:val="24"/>
          <w:szCs w:val="24"/>
        </w:rPr>
        <w:t>关于普通高校招生考试报名政策，考生可咨询市教育考试院、各区县教育考试机构及学籍所在高中阶段学校。市教育考试院咨询电话：023-67869200。各区县教育考试机构咨询电话如下：</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1357"/>
        <w:gridCol w:w="2507"/>
        <w:gridCol w:w="4568"/>
      </w:tblGrid>
      <w:tr w:rsidR="00AA1FCA" w:rsidRPr="00AA1FCA" w:rsidTr="00AA1FCA">
        <w:trPr>
          <w:trHeight w:val="315"/>
          <w:jc w:val="center"/>
        </w:trPr>
        <w:tc>
          <w:tcPr>
            <w:tcW w:w="17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区县</w:t>
            </w:r>
          </w:p>
        </w:tc>
        <w:tc>
          <w:tcPr>
            <w:tcW w:w="2655" w:type="dxa"/>
            <w:tcBorders>
              <w:top w:val="single" w:sz="4" w:space="0" w:color="000000"/>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电话</w:t>
            </w:r>
          </w:p>
        </w:tc>
        <w:tc>
          <w:tcPr>
            <w:tcW w:w="6225" w:type="dxa"/>
            <w:tcBorders>
              <w:top w:val="single" w:sz="4" w:space="0" w:color="000000"/>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地址</w:t>
            </w: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渝中区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63809590</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渝中区较场口85号附3号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3120"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63801693</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大渡口区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62733931</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大渡口区钢花路848号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62733932</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江北区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67854486（办公）</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江北区万兴一路8号（区教师进修学院内）</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67551413（报名）</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沙坪坝区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86056007</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沙坪坝区天星桥正街20号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86056023</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九龙坡区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68967500</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九龙坡区杨家坪兴胜路2号2006</w:t>
            </w: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南岸区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62919084</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南岸区茶园新区广福大道22号（区教委二楼）</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62613055</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北碚区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68863487</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北碚区金华路200号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68862896</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68862958</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万盛经开区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48271272</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万盛经开区勤俭路10号（区教育局内）</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64183283</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长寿区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40244467</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长寿区凤城街道向阳路33号（区教委内）</w:t>
            </w: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巴南区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66220200</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巴南区龙洲湾龙海大道6号区行政中心1号楼6楼</w:t>
            </w: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綦江区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48665088</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綦江区古南街道陵园路65号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48665536</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48664718</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lastRenderedPageBreak/>
              <w:t>渝北区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67822719</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渝北区学成路299号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67808040</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江津区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47521755</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江津区几江街道大同路336号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47559762</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47530127</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合川区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42730591</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合川区南津街道南园东路99号（区城投大厦10楼）</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42847593</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潼南区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44557382</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潼南区桂林街道办事处兴潼大道93号（区教委5楼）</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44551119</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铜梁区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45678043</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铜梁区东城街道民营街109号（教委内）</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45678040</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45218474</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永川区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49851360</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永川区文昌东路1399号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49851362</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大足区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64382170</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大足区龙岗街道北山路11号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81091027</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荣昌区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46781498</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荣昌区昌元街道宝城路一段196号（区教委内103室）</w:t>
            </w: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璧山区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41423408</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璧山区璧城街道双星大道369号（区教委319室）</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41698447</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涪陵区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72227102</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涪陵区滨江路188号(原海关大楼)</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72223716</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垫江县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74512236</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垫江县桂溪街道文化路79号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74669371</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南川区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71423175</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南川区公园路57号（南川中学内）</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71414528</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丰都县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70714013</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丰都县三合街道平都大道东段138号（县教委二楼）</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70714012</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武隆区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77722456</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武隆区芙蓉街道芙蓉中路50号</w:t>
            </w: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梁平区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53222651</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梁平区梁山街道名豪商贸区6幢四楼（区实验幼儿园旁）</w:t>
            </w: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城口县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59222301</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城口县葛城街道土城路56号（县教委</w:t>
            </w:r>
            <w:r w:rsidRPr="00AA1FCA">
              <w:rPr>
                <w:rFonts w:ascii="宋体" w:eastAsia="宋体" w:hAnsi="宋体" w:cs="宋体" w:hint="eastAsia"/>
                <w:kern w:val="0"/>
                <w:sz w:val="24"/>
                <w:szCs w:val="24"/>
              </w:rPr>
              <w:lastRenderedPageBreak/>
              <w:t>内）</w:t>
            </w: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lastRenderedPageBreak/>
              <w:t>开州区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52991106</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开州区汉丰街道人和路5号教委办公楼三楼</w:t>
            </w: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忠县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54240554</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忠县忠州街道滨江路36号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54232726</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云阳县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55151830</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云阳县双江街道大雁路170号（电教馆二楼）</w:t>
            </w: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奉节县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56561052</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奉节县夔州街道桂圆路50号（教委9楼）</w:t>
            </w: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巫山县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57688719</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巫山县高唐街道广东西路（教师新村公交站旁）</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57690809</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巫溪县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51886899</w:t>
            </w:r>
          </w:p>
        </w:tc>
        <w:tc>
          <w:tcPr>
            <w:tcW w:w="6090"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巫溪县马镇坝北岸学府路60号（教委三楼）</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51881900</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黔江区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79222203</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黔江区城西街道武陵山路80号</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79224104</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79247088</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石柱县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73332156</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石柱县南宾街道万寿大道17号（县教委403室）</w:t>
            </w: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彭水县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78441398</w:t>
            </w:r>
          </w:p>
        </w:tc>
        <w:tc>
          <w:tcPr>
            <w:tcW w:w="6090"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彭水县汉葭街道鼓楼街7号3楼</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78446520</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78493728</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酉阳县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75552601</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酉阳县桃花源街道源泉新路11号（教委新楼内802）</w:t>
            </w:r>
          </w:p>
        </w:tc>
      </w:tr>
      <w:tr w:rsidR="00AA1FCA" w:rsidRPr="00AA1FCA" w:rsidTr="00AA1FCA">
        <w:trPr>
          <w:trHeight w:val="315"/>
          <w:jc w:val="center"/>
        </w:trPr>
        <w:tc>
          <w:tcPr>
            <w:tcW w:w="1785" w:type="dxa"/>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秀山县</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76662723</w:t>
            </w:r>
          </w:p>
        </w:tc>
        <w:tc>
          <w:tcPr>
            <w:tcW w:w="622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秀山县中和街道凤栖北路139号附1号（县教委五楼）</w:t>
            </w:r>
          </w:p>
        </w:tc>
      </w:tr>
      <w:tr w:rsidR="00AA1FCA" w:rsidRPr="00AA1FCA" w:rsidTr="00AA1FCA">
        <w:trPr>
          <w:trHeight w:val="315"/>
          <w:jc w:val="center"/>
        </w:trPr>
        <w:tc>
          <w:tcPr>
            <w:tcW w:w="1785" w:type="dxa"/>
            <w:vMerge w:val="restart"/>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万州区</w:t>
            </w:r>
          </w:p>
        </w:tc>
        <w:tc>
          <w:tcPr>
            <w:tcW w:w="265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58224372</w:t>
            </w:r>
          </w:p>
        </w:tc>
        <w:tc>
          <w:tcPr>
            <w:tcW w:w="6225" w:type="dxa"/>
            <w:vMerge w:val="restart"/>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left"/>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万州区白岩路256号（区教委三楼）</w:t>
            </w:r>
          </w:p>
        </w:tc>
      </w:tr>
      <w:tr w:rsidR="00AA1FCA" w:rsidRPr="00AA1FCA" w:rsidTr="00AA1FCA">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c>
          <w:tcPr>
            <w:tcW w:w="2595" w:type="dxa"/>
            <w:tcBorders>
              <w:top w:val="nil"/>
              <w:left w:val="nil"/>
              <w:bottom w:val="single" w:sz="4" w:space="0" w:color="000000"/>
              <w:right w:val="single" w:sz="4" w:space="0" w:color="000000"/>
            </w:tcBorders>
            <w:tcMar>
              <w:top w:w="63" w:type="dxa"/>
              <w:left w:w="63" w:type="dxa"/>
              <w:bottom w:w="63" w:type="dxa"/>
              <w:right w:w="63" w:type="dxa"/>
            </w:tcMar>
            <w:vAlign w:val="center"/>
            <w:hideMark/>
          </w:tcPr>
          <w:p w:rsidR="00AA1FCA" w:rsidRPr="00AA1FCA" w:rsidRDefault="00AA1FCA" w:rsidP="00AA1FCA">
            <w:pPr>
              <w:widowControl/>
              <w:spacing w:before="100" w:beforeAutospacing="1" w:after="100" w:afterAutospacing="1" w:line="188" w:lineRule="atLeast"/>
              <w:ind w:firstLine="480"/>
              <w:jc w:val="center"/>
              <w:textAlignment w:val="center"/>
              <w:rPr>
                <w:rFonts w:ascii="宋体" w:eastAsia="宋体" w:hAnsi="宋体" w:cs="宋体"/>
                <w:kern w:val="0"/>
                <w:sz w:val="24"/>
                <w:szCs w:val="24"/>
              </w:rPr>
            </w:pPr>
            <w:r w:rsidRPr="00AA1FCA">
              <w:rPr>
                <w:rFonts w:ascii="宋体" w:eastAsia="宋体" w:hAnsi="宋体" w:cs="宋体" w:hint="eastAsia"/>
                <w:kern w:val="0"/>
                <w:sz w:val="24"/>
                <w:szCs w:val="24"/>
              </w:rPr>
              <w:t>58233820</w:t>
            </w:r>
          </w:p>
        </w:tc>
        <w:tc>
          <w:tcPr>
            <w:tcW w:w="0" w:type="auto"/>
            <w:vMerge/>
            <w:tcBorders>
              <w:top w:val="nil"/>
              <w:left w:val="nil"/>
              <w:bottom w:val="single" w:sz="4" w:space="0" w:color="000000"/>
              <w:right w:val="single" w:sz="4" w:space="0" w:color="000000"/>
            </w:tcBorders>
            <w:vAlign w:val="center"/>
            <w:hideMark/>
          </w:tcPr>
          <w:p w:rsidR="00AA1FCA" w:rsidRPr="00AA1FCA" w:rsidRDefault="00AA1FCA" w:rsidP="00AA1FCA">
            <w:pPr>
              <w:widowControl/>
              <w:jc w:val="left"/>
              <w:rPr>
                <w:rFonts w:ascii="宋体" w:eastAsia="宋体" w:hAnsi="宋体" w:cs="宋体"/>
                <w:kern w:val="0"/>
                <w:sz w:val="24"/>
                <w:szCs w:val="24"/>
              </w:rPr>
            </w:pPr>
          </w:p>
        </w:tc>
      </w:tr>
    </w:tbl>
    <w:p w:rsidR="008A5394" w:rsidRDefault="008A5394"/>
    <w:sectPr w:rsidR="008A5394" w:rsidSect="008A53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1FCA"/>
    <w:rsid w:val="008A5394"/>
    <w:rsid w:val="00AA1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AA1FCA"/>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AA1FCA"/>
  </w:style>
  <w:style w:type="character" w:customStyle="1" w:styleId="con">
    <w:name w:val="con"/>
    <w:basedOn w:val="a0"/>
    <w:rsid w:val="00AA1FCA"/>
  </w:style>
  <w:style w:type="character" w:customStyle="1" w:styleId="cur">
    <w:name w:val="cur"/>
    <w:basedOn w:val="a0"/>
    <w:rsid w:val="00AA1FCA"/>
  </w:style>
  <w:style w:type="paragraph" w:styleId="a3">
    <w:name w:val="Normal (Web)"/>
    <w:basedOn w:val="a"/>
    <w:uiPriority w:val="99"/>
    <w:unhideWhenUsed/>
    <w:rsid w:val="00AA1F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1FCA"/>
    <w:rPr>
      <w:b/>
      <w:bCs/>
    </w:rPr>
  </w:style>
</w:styles>
</file>

<file path=word/webSettings.xml><?xml version="1.0" encoding="utf-8"?>
<w:webSettings xmlns:r="http://schemas.openxmlformats.org/officeDocument/2006/relationships" xmlns:w="http://schemas.openxmlformats.org/wordprocessingml/2006/main">
  <w:divs>
    <w:div w:id="761490452">
      <w:bodyDiv w:val="1"/>
      <w:marLeft w:val="0"/>
      <w:marRight w:val="0"/>
      <w:marTop w:val="0"/>
      <w:marBottom w:val="0"/>
      <w:divBdr>
        <w:top w:val="none" w:sz="0" w:space="0" w:color="auto"/>
        <w:left w:val="none" w:sz="0" w:space="0" w:color="auto"/>
        <w:bottom w:val="none" w:sz="0" w:space="0" w:color="auto"/>
        <w:right w:val="none" w:sz="0" w:space="0" w:color="auto"/>
      </w:divBdr>
      <w:divsChild>
        <w:div w:id="1169368776">
          <w:marLeft w:val="0"/>
          <w:marRight w:val="0"/>
          <w:marTop w:val="0"/>
          <w:marBottom w:val="0"/>
          <w:divBdr>
            <w:top w:val="none" w:sz="0" w:space="0" w:color="auto"/>
            <w:left w:val="none" w:sz="0" w:space="0" w:color="auto"/>
            <w:bottom w:val="none" w:sz="0" w:space="0" w:color="auto"/>
            <w:right w:val="none" w:sz="0" w:space="0" w:color="auto"/>
          </w:divBdr>
          <w:divsChild>
            <w:div w:id="1450667624">
              <w:marLeft w:val="0"/>
              <w:marRight w:val="0"/>
              <w:marTop w:val="0"/>
              <w:marBottom w:val="0"/>
              <w:divBdr>
                <w:top w:val="none" w:sz="0" w:space="0" w:color="auto"/>
                <w:left w:val="none" w:sz="0" w:space="0" w:color="auto"/>
                <w:bottom w:val="none" w:sz="0" w:space="0" w:color="auto"/>
                <w:right w:val="none" w:sz="0" w:space="0" w:color="auto"/>
              </w:divBdr>
              <w:divsChild>
                <w:div w:id="8985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7821">
          <w:marLeft w:val="0"/>
          <w:marRight w:val="0"/>
          <w:marTop w:val="0"/>
          <w:marBottom w:val="0"/>
          <w:divBdr>
            <w:top w:val="none" w:sz="0" w:space="0" w:color="auto"/>
            <w:left w:val="none" w:sz="0" w:space="0" w:color="auto"/>
            <w:bottom w:val="none" w:sz="0" w:space="0" w:color="auto"/>
            <w:right w:val="none" w:sz="0" w:space="0" w:color="auto"/>
          </w:divBdr>
          <w:divsChild>
            <w:div w:id="724449262">
              <w:marLeft w:val="0"/>
              <w:marRight w:val="0"/>
              <w:marTop w:val="0"/>
              <w:marBottom w:val="0"/>
              <w:divBdr>
                <w:top w:val="none" w:sz="0" w:space="0" w:color="auto"/>
                <w:left w:val="none" w:sz="0" w:space="0" w:color="auto"/>
                <w:bottom w:val="none" w:sz="0" w:space="0" w:color="auto"/>
                <w:right w:val="none" w:sz="0" w:space="0" w:color="auto"/>
              </w:divBdr>
              <w:divsChild>
                <w:div w:id="1244489653">
                  <w:marLeft w:val="0"/>
                  <w:marRight w:val="0"/>
                  <w:marTop w:val="0"/>
                  <w:marBottom w:val="0"/>
                  <w:divBdr>
                    <w:top w:val="none" w:sz="0" w:space="0" w:color="auto"/>
                    <w:left w:val="none" w:sz="0" w:space="0" w:color="auto"/>
                    <w:bottom w:val="none" w:sz="0" w:space="0" w:color="auto"/>
                    <w:right w:val="none" w:sz="0" w:space="0" w:color="auto"/>
                  </w:divBdr>
                </w:div>
              </w:divsChild>
            </w:div>
            <w:div w:id="13306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2022-11-17T05:45:00Z</dcterms:created>
  <dcterms:modified xsi:type="dcterms:W3CDTF">2022-11-17T05:45:00Z</dcterms:modified>
</cp:coreProperties>
</file>