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54FB" w14:textId="77777777" w:rsidR="00421607" w:rsidRDefault="00421607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ADD272B" w14:textId="77777777" w:rsidR="00B312D6" w:rsidRDefault="00B312D6">
      <w:pPr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璧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山区教育委员会</w:t>
      </w:r>
    </w:p>
    <w:p w14:paraId="29B924AD" w14:textId="77777777" w:rsidR="00B312D6" w:rsidRDefault="00B312D6">
      <w:pPr>
        <w:spacing w:line="594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行政处罚决定书</w:t>
      </w:r>
    </w:p>
    <w:p w14:paraId="07D480A3" w14:textId="212E8226" w:rsidR="00B312D6" w:rsidRDefault="00B312D6">
      <w:pPr>
        <w:spacing w:line="594" w:lineRule="exact"/>
        <w:jc w:val="center"/>
        <w:rPr>
          <w:rFonts w:ascii="方正仿宋_GBK" w:eastAsia="方正仿宋_GBK" w:hAnsi="方正仿宋_GBK" w:cs="方正仿宋_GBK" w:hint="eastAsia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璧教罚决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字〔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</w:p>
    <w:p w14:paraId="58D018B5" w14:textId="3EC0DC69" w:rsidR="00421607" w:rsidRDefault="00421607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05B635B5" w14:textId="77777777" w:rsidR="00B312D6" w:rsidRDefault="00B312D6">
      <w:pPr>
        <w:spacing w:line="594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当事人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重庆市交通职业学校</w:t>
      </w:r>
    </w:p>
    <w:p w14:paraId="5CC426B2" w14:textId="7E57B48B" w:rsidR="00421607" w:rsidRDefault="00B312D6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统一社会信用代码：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52500120668913571P</w:t>
      </w:r>
    </w:p>
    <w:p w14:paraId="1BCFF57E" w14:textId="77777777" w:rsidR="00421607" w:rsidRDefault="00B312D6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城街道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璧渝路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  <w:bookmarkStart w:id="0" w:name="_GoBack"/>
      <w:bookmarkEnd w:id="0"/>
    </w:p>
    <w:p w14:paraId="2C293867" w14:textId="77777777" w:rsidR="00421607" w:rsidRDefault="00421607">
      <w:pPr>
        <w:spacing w:line="594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7E998DF" w14:textId="77777777" w:rsidR="00421607" w:rsidRDefault="00B312D6">
      <w:pPr>
        <w:spacing w:line="594" w:lineRule="exact"/>
        <w:ind w:firstLineChars="200" w:firstLine="640"/>
        <w:rPr>
          <w:rFonts w:ascii="方正黑体_GBK" w:eastAsia="方正黑体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黑体_GBK" w:eastAsia="方正黑体_GBK" w:hAnsi="方正仿宋_GBK" w:cs="方正仿宋_GBK" w:hint="eastAsia"/>
          <w:sz w:val="32"/>
          <w:szCs w:val="32"/>
        </w:rPr>
        <w:t>违法事实和证据</w:t>
      </w:r>
    </w:p>
    <w:p w14:paraId="161FC322" w14:textId="77777777" w:rsidR="00421607" w:rsidRDefault="00B312D6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我委在教育监管中发现，你校办学过程中存在违规组织学生实习的行为。经核查，现查明以下事实：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日，你校合作方四川仪表工业学校在未向你校正式报备、未报经我委批准的情况下，擅自组织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级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156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学生跨省前往广东省惠州龙旗电子（惠州）有限公司进行岗位实习。该行为违反了《职业学校学生实习管理规定》第十六条、第二十二条等规定，涉及未按规定制定实习方案、未履行跨省实习报批程序、未向我委备案等多项违规情形，反映出你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在办学及实习管理中存在监管漏洞和制度执行不力问题。以上事实，主要有以下证据证明：你校报送的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《关于未报备组织学生出外实习的情况报告》、学生实习名单、实习单位合作协议、相关约谈记录材料及后续处置情况等。</w:t>
      </w:r>
    </w:p>
    <w:p w14:paraId="52E57CA1" w14:textId="77777777" w:rsidR="00421607" w:rsidRDefault="00B312D6">
      <w:pPr>
        <w:spacing w:line="594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lastRenderedPageBreak/>
        <w:t>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黑体_GBK" w:eastAsia="方正黑体_GBK" w:hAnsi="方正仿宋_GBK" w:cs="方正仿宋_GBK" w:hint="eastAsia"/>
          <w:sz w:val="32"/>
          <w:szCs w:val="32"/>
        </w:rPr>
        <w:t>行政处罚的依据和种类</w:t>
      </w:r>
    </w:p>
    <w:p w14:paraId="0415C4A6" w14:textId="77777777" w:rsidR="00421607" w:rsidRDefault="00B312D6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你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校上述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行为违反了《职业学校学生实习管理规定》第十六条、第二十二条的相关要求，依据《中华人民共和国职业教育法》《职业学校学生实习管理规定》《重庆市教育委员会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关于印发重庆市教育行政处罚裁量基准（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年版）的通知》（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渝教发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号）等相关规定，我委决定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如下行政处罚：一是责令立即终止实习，组织学生返校。责成你校切实履行主体责任，妥善安排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156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名学生返校并做好后续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解释及教学工作，坚决防范不稳定事端。二是全面加强内部管理制度建设。要求你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校深刻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检讨合作办学和实习管理中存在的问题，对</w:t>
      </w:r>
      <w:r>
        <w:rPr>
          <w:rFonts w:ascii="方正仿宋_GBK" w:eastAsia="方正仿宋_GBK" w:hAnsi="方正仿宋_GBK" w:cs="方正仿宋_GBK"/>
          <w:sz w:val="32"/>
          <w:szCs w:val="32"/>
        </w:rPr>
        <w:t>相关责任人进行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严肃追责问责</w:t>
      </w:r>
      <w:r>
        <w:rPr>
          <w:rFonts w:ascii="方正仿宋_GBK" w:eastAsia="方正仿宋_GBK" w:hAnsi="方正仿宋_GBK" w:cs="方正仿宋_GBK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同时修订完善学生实习管理、合作办学行为监管等相关制度，于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日前将</w:t>
      </w:r>
      <w:r>
        <w:rPr>
          <w:rFonts w:ascii="方正仿宋_GBK" w:eastAsia="方正仿宋_GBK" w:hAnsi="方正仿宋_GBK" w:cs="方正仿宋_GBK"/>
          <w:sz w:val="32"/>
          <w:szCs w:val="32"/>
        </w:rPr>
        <w:t>相关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负责人</w:t>
      </w:r>
      <w:r>
        <w:rPr>
          <w:rFonts w:ascii="方正仿宋_GBK" w:eastAsia="方正仿宋_GBK" w:hAnsi="方正仿宋_GBK" w:cs="方正仿宋_GBK"/>
          <w:sz w:val="32"/>
          <w:szCs w:val="32"/>
        </w:rPr>
        <w:t>处理情况及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整改</w:t>
      </w:r>
      <w:r>
        <w:rPr>
          <w:rFonts w:ascii="方正仿宋_GBK" w:eastAsia="方正仿宋_GBK" w:hAnsi="方正仿宋_GBK" w:cs="方正仿宋_GBK"/>
          <w:sz w:val="32"/>
          <w:szCs w:val="32"/>
        </w:rPr>
        <w:t>工作方案报区教委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职成民教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科。三是处以行政罚款人民币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5000</w:t>
      </w:r>
      <w:r>
        <w:rPr>
          <w:rFonts w:ascii="方正仿宋_GBK" w:eastAsia="方正仿宋_GBK" w:hAnsi="方正仿宋_GBK" w:cs="方正仿宋_GBK"/>
          <w:sz w:val="32"/>
          <w:szCs w:val="32"/>
        </w:rPr>
        <w:t>.00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>
        <w:rPr>
          <w:rFonts w:ascii="方正仿宋_GBK" w:eastAsia="方正仿宋_GBK" w:hAnsi="方正仿宋_GBK" w:cs="方正仿宋_GBK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大写伍仟元整</w:t>
      </w:r>
      <w:r>
        <w:rPr>
          <w:rFonts w:ascii="方正仿宋_GBK" w:eastAsia="方正仿宋_GBK" w:hAnsi="方正仿宋_GBK" w:cs="方正仿宋_GBK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2EE146D6" w14:textId="77777777" w:rsidR="00421607" w:rsidRDefault="00B312D6">
      <w:pPr>
        <w:spacing w:line="594" w:lineRule="exact"/>
        <w:ind w:firstLineChars="200" w:firstLine="640"/>
        <w:jc w:val="left"/>
        <w:rPr>
          <w:rFonts w:ascii="方正黑体_GBK" w:eastAsia="方正黑体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黑体_GBK" w:eastAsia="方正黑体_GBK" w:hAnsi="方正仿宋_GBK" w:cs="方正仿宋_GBK" w:hint="eastAsia"/>
          <w:sz w:val="32"/>
          <w:szCs w:val="32"/>
        </w:rPr>
        <w:t>履行方式和期限</w:t>
      </w:r>
    </w:p>
    <w:p w14:paraId="1CB86EED" w14:textId="77777777" w:rsidR="00421607" w:rsidRDefault="00B312D6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根据《中华人民共和国行政处罚法》的相关规定，当事人应当自收到行政处罚决定书之日起十五日内将</w:t>
      </w:r>
      <w:r>
        <w:rPr>
          <w:rFonts w:ascii="方正仿宋_GBK" w:eastAsia="方正仿宋_GBK" w:hAnsi="方正仿宋_GBK" w:cs="方正仿宋_GBK"/>
          <w:sz w:val="32"/>
          <w:szCs w:val="32"/>
        </w:rPr>
        <w:t>上述</w:t>
      </w:r>
      <w:proofErr w:type="gramStart"/>
      <w:r>
        <w:rPr>
          <w:rFonts w:ascii="方正仿宋_GBK" w:eastAsia="方正仿宋_GBK" w:hAnsi="方正仿宋_GBK" w:cs="方正仿宋_GBK"/>
          <w:sz w:val="32"/>
          <w:szCs w:val="32"/>
        </w:rPr>
        <w:t>罚款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缴至区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教委指定</w:t>
      </w:r>
      <w:r>
        <w:rPr>
          <w:rFonts w:ascii="方正仿宋_GBK" w:eastAsia="方正仿宋_GBK" w:hAnsi="方正仿宋_GBK" w:cs="方正仿宋_GBK"/>
          <w:sz w:val="32"/>
          <w:szCs w:val="32"/>
        </w:rPr>
        <w:t>账户，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款项缴清后，请将回执单交到区教委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职成民教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科。</w:t>
      </w:r>
    </w:p>
    <w:p w14:paraId="3EE8E5B7" w14:textId="77777777" w:rsidR="00421607" w:rsidRDefault="00B312D6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sz w:val="32"/>
          <w:szCs w:val="32"/>
        </w:rPr>
        <w:t>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黑体_GBK" w:eastAsia="方正黑体_GBK" w:hAnsi="方正仿宋_GBK" w:cs="方正仿宋_GBK" w:hint="eastAsia"/>
          <w:sz w:val="32"/>
          <w:szCs w:val="32"/>
        </w:rPr>
        <w:t>申请行政复议或提起行政诉讼的途径和期限</w:t>
      </w:r>
    </w:p>
    <w:p w14:paraId="2F4346E5" w14:textId="77777777" w:rsidR="00421607" w:rsidRDefault="00B312D6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你单位如不服本处罚决定，可以在收到本处罚决定书之日起六十日内向重庆市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山区人民政府申请行政复议，也可以在收到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本处罚决定书之日起六个月内向重庆市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山区人民法院提起行政诉讼。申请行政复议或者提起行政诉讼，不停止行政处罚决定的执行。到期不缴纳罚款的，我委可以依据《中华人民共和国行政处罚法》第七十二条规定，每日按罚款数额的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加处罚款。逾期不申请行政复议，不提起行政诉讼，又不履行本处罚决定的，我委将依法申请人民法院强制执行。</w:t>
      </w:r>
    </w:p>
    <w:p w14:paraId="59CB9E3B" w14:textId="77777777" w:rsidR="00421607" w:rsidRDefault="00421607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2EFEADC8" w14:textId="77777777" w:rsidR="00421607" w:rsidRDefault="00B312D6">
      <w:pPr>
        <w:wordWrap w:val="0"/>
        <w:spacing w:line="594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山区教育委员会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</w:p>
    <w:p w14:paraId="1D868FE4" w14:textId="77777777" w:rsidR="00421607" w:rsidRDefault="00B312D6">
      <w:pPr>
        <w:wordWrap w:val="0"/>
        <w:spacing w:line="594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</w:t>
      </w:r>
    </w:p>
    <w:p w14:paraId="069AB014" w14:textId="77777777" w:rsidR="00421607" w:rsidRDefault="00421607">
      <w:pPr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sectPr w:rsidR="0042160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3C69"/>
    <w:rsid w:val="001F21D1"/>
    <w:rsid w:val="0020082A"/>
    <w:rsid w:val="002B09A2"/>
    <w:rsid w:val="003516F4"/>
    <w:rsid w:val="00421607"/>
    <w:rsid w:val="005E2FD4"/>
    <w:rsid w:val="00635EA8"/>
    <w:rsid w:val="009D1981"/>
    <w:rsid w:val="00AA5B6C"/>
    <w:rsid w:val="00B312D6"/>
    <w:rsid w:val="00BF6058"/>
    <w:rsid w:val="00C54853"/>
    <w:rsid w:val="00D909B1"/>
    <w:rsid w:val="00E32823"/>
    <w:rsid w:val="4BC86121"/>
    <w:rsid w:val="52940E89"/>
    <w:rsid w:val="7A25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5DCF35-5507-43F0-8275-0D35E9D6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王雅婷</dc:creator>
  <cp:lastModifiedBy>Windows 用户</cp:lastModifiedBy>
  <cp:revision>7</cp:revision>
  <cp:lastPrinted>2025-09-08T08:19:00Z</cp:lastPrinted>
  <dcterms:created xsi:type="dcterms:W3CDTF">2025-09-08T06:49:00Z</dcterms:created>
  <dcterms:modified xsi:type="dcterms:W3CDTF">2025-10-30T09:14:00Z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67C671A4714349B0B3B9CA2E7767AC9E_11</vt:lpwstr>
  </property>
  <property fmtid="{D5CDD505-2E9C-101B-9397-08002B2CF9AE}" pid="4" name="KSOTemplateDocerSaveRecord">
    <vt:lpwstr>eyJoZGlkIjoiNGYzYTc0NmI2Y2JmOTEyYzA3ZjI3MDNhZTBmODRhN2YiLCJ1c2VySWQiOiI0MTYyMDU5MzMifQ==</vt:lpwstr>
  </property>
</Properties>
</file>