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47B9" w:rsidRDefault="001E25D4">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璧</w:t>
      </w:r>
      <w:proofErr w:type="gramEnd"/>
      <w:r>
        <w:rPr>
          <w:rFonts w:ascii="Times New Roman" w:eastAsia="方正小标宋_GBK" w:hAnsi="Times New Roman" w:hint="eastAsia"/>
          <w:sz w:val="44"/>
          <w:szCs w:val="44"/>
        </w:rPr>
        <w:t>山区丹凤小学校</w:t>
      </w:r>
    </w:p>
    <w:p w:rsidR="000847B9" w:rsidRDefault="001E25D4">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rsidR="000847B9" w:rsidRDefault="000847B9">
      <w:pPr>
        <w:spacing w:line="600" w:lineRule="exact"/>
        <w:ind w:firstLineChars="200" w:firstLine="640"/>
        <w:rPr>
          <w:rFonts w:ascii="Times New Roman" w:eastAsia="方正黑体_GBK" w:hAnsi="Times New Roman"/>
          <w:sz w:val="32"/>
          <w:szCs w:val="32"/>
        </w:rPr>
      </w:pPr>
    </w:p>
    <w:p w:rsidR="000847B9" w:rsidRDefault="001E25D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rsidR="000847B9" w:rsidRDefault="001E25D4">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w:t>
      </w: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丹凤小学校认真贯彻落实党和国家的方针、政策，正确执行上级主管部门的决议和指示，全面实施素质教育，培养德、智、体、美等方面全面发展的社会主义事业的建设者和接班人。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w:t>
      </w:r>
      <w:r>
        <w:rPr>
          <w:rFonts w:ascii="Times New Roman" w:eastAsia="方正仿宋_GBK" w:hAnsi="Times New Roman" w:hint="eastAsia"/>
          <w:sz w:val="32"/>
          <w:szCs w:val="32"/>
        </w:rPr>
        <w:t>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负责领导和组织学校的教学工作，坚持以教学为中心，保证教学计划的贯彻执行。要有计划地参加教研活动，有目的地深入教学第一线，了解教师教学和学生学习情况，要大力推进教学改革，加强科研工作的组织领</w:t>
      </w:r>
      <w:r>
        <w:rPr>
          <w:rFonts w:ascii="Times New Roman" w:eastAsia="方正仿宋_GBK" w:hAnsi="Times New Roman" w:hint="eastAsia"/>
          <w:sz w:val="32"/>
          <w:szCs w:val="32"/>
        </w:rPr>
        <w:lastRenderedPageBreak/>
        <w:t>导。有计划地组织质</w:t>
      </w:r>
      <w:r>
        <w:rPr>
          <w:rFonts w:ascii="Times New Roman" w:eastAsia="方正仿宋_GBK" w:hAnsi="Times New Roman" w:hint="eastAsia"/>
          <w:sz w:val="32"/>
          <w:szCs w:val="32"/>
        </w:rPr>
        <w:t>量检查、分析，提出提高教学质量的方法。组织制定和实施校舍建设和校园建设规划，加强对财务工作的领导，正确使用各项经费，不断改善办学条件，强化安全工作管理，创造良好的育人环境。改善教职工的福利生活，提高福利待遇，努力解除教职工的后顾之忧。加强与党支部的合作，主动接受学校党组织的监督，搞好领导班子的团结和协作。依靠群众办学，实行民主管理和民主监督。负责定期向教代会报告工作，充分发挥教代会参与学校民主管理和民主监督的作用，支持其在职权范围内所做的有关决定。督促和检查教代会提案的办理与落实。主持学校与学生家长及社会的</w:t>
      </w:r>
      <w:r>
        <w:rPr>
          <w:rFonts w:ascii="Times New Roman" w:eastAsia="方正仿宋_GBK" w:hAnsi="Times New Roman" w:hint="eastAsia"/>
          <w:sz w:val="32"/>
          <w:szCs w:val="32"/>
        </w:rPr>
        <w:t>联系工作和外来工作。搞好校际间的交往；做好与社会各界的联系工作，争取各方面力量对学校的支持，为办好学校创造良好的外部条件。</w:t>
      </w:r>
    </w:p>
    <w:p w:rsidR="000847B9" w:rsidRDefault="001E25D4">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单位</w:t>
      </w:r>
      <w:r>
        <w:rPr>
          <w:rFonts w:ascii="Times New Roman" w:eastAsia="方正楷体_GBK" w:hAnsi="Times New Roman"/>
          <w:sz w:val="32"/>
          <w:szCs w:val="32"/>
        </w:rPr>
        <w:t>构成</w:t>
      </w:r>
    </w:p>
    <w:p w:rsidR="000847B9" w:rsidRDefault="001E25D4">
      <w:pPr>
        <w:spacing w:line="600" w:lineRule="exact"/>
        <w:ind w:firstLineChars="200" w:firstLine="640"/>
        <w:rPr>
          <w:rFonts w:ascii="Times New Roman" w:eastAsia="方正仿宋_GBK" w:hAnsi="Times New Roman"/>
          <w:sz w:val="32"/>
          <w:szCs w:val="32"/>
        </w:rPr>
      </w:pP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山区丹凤小学校地处</w:t>
      </w: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山区西部，坐落在美丽的茅莱山下，距城区</w:t>
      </w:r>
      <w:r>
        <w:rPr>
          <w:rFonts w:ascii="Times New Roman" w:eastAsia="方正仿宋_GBK" w:hAnsi="Times New Roman" w:hint="eastAsia"/>
          <w:sz w:val="32"/>
          <w:szCs w:val="32"/>
        </w:rPr>
        <w:t>16</w:t>
      </w:r>
      <w:r>
        <w:rPr>
          <w:rFonts w:ascii="Times New Roman" w:eastAsia="方正仿宋_GBK" w:hAnsi="Times New Roman" w:hint="eastAsia"/>
          <w:sz w:val="32"/>
          <w:szCs w:val="32"/>
        </w:rPr>
        <w:t>公里，学校前身是璧山县丹凤小学校、丹凤莲生小学校、丹凤初级中学校、丹凤农中四校合并而来，学校创建于</w:t>
      </w:r>
      <w:r>
        <w:rPr>
          <w:rFonts w:ascii="Times New Roman" w:eastAsia="方正仿宋_GBK" w:hAnsi="Times New Roman" w:hint="eastAsia"/>
          <w:sz w:val="32"/>
          <w:szCs w:val="32"/>
        </w:rPr>
        <w:t>1938</w:t>
      </w:r>
      <w:r>
        <w:rPr>
          <w:rFonts w:ascii="Times New Roman" w:eastAsia="方正仿宋_GBK" w:hAnsi="Times New Roman" w:hint="eastAsia"/>
          <w:sz w:val="32"/>
          <w:szCs w:val="32"/>
        </w:rPr>
        <w:t>年。学校占地</w:t>
      </w:r>
      <w:r>
        <w:rPr>
          <w:rFonts w:ascii="Times New Roman" w:eastAsia="方正仿宋_GBK" w:hAnsi="Times New Roman" w:hint="eastAsia"/>
          <w:sz w:val="32"/>
          <w:szCs w:val="32"/>
        </w:rPr>
        <w:t>11463</w:t>
      </w:r>
      <w:r>
        <w:rPr>
          <w:rFonts w:ascii="Times New Roman" w:eastAsia="方正仿宋_GBK" w:hAnsi="Times New Roman" w:hint="eastAsia"/>
          <w:sz w:val="32"/>
          <w:szCs w:val="32"/>
        </w:rPr>
        <w:t>平方米，共开有</w:t>
      </w:r>
      <w:r>
        <w:rPr>
          <w:rFonts w:ascii="Times New Roman" w:eastAsia="方正仿宋_GBK" w:hAnsi="Times New Roman" w:hint="eastAsia"/>
          <w:sz w:val="32"/>
          <w:szCs w:val="32"/>
        </w:rPr>
        <w:t>5</w:t>
      </w:r>
      <w:r>
        <w:rPr>
          <w:rFonts w:ascii="Times New Roman" w:eastAsia="方正仿宋_GBK" w:hAnsi="Times New Roman" w:hint="eastAsia"/>
          <w:sz w:val="32"/>
          <w:szCs w:val="32"/>
        </w:rPr>
        <w:t>个教学班，在校学生</w:t>
      </w:r>
      <w:r>
        <w:rPr>
          <w:rFonts w:ascii="Times New Roman" w:eastAsia="方正仿宋_GBK" w:hAnsi="Times New Roman"/>
          <w:sz w:val="32"/>
          <w:szCs w:val="32"/>
        </w:rPr>
        <w:t>71</w:t>
      </w:r>
      <w:r>
        <w:rPr>
          <w:rFonts w:ascii="Times New Roman" w:eastAsia="方正仿宋_GBK" w:hAnsi="Times New Roman" w:hint="eastAsia"/>
          <w:sz w:val="32"/>
          <w:szCs w:val="32"/>
        </w:rPr>
        <w:t>人。学校内设教导处和总务处两个内设机构，在编在岗教师</w:t>
      </w:r>
      <w:r>
        <w:rPr>
          <w:rFonts w:ascii="Times New Roman" w:eastAsia="方正仿宋_GBK" w:hAnsi="Times New Roman" w:hint="eastAsia"/>
          <w:sz w:val="32"/>
          <w:szCs w:val="32"/>
        </w:rPr>
        <w:t>14</w:t>
      </w:r>
      <w:r>
        <w:rPr>
          <w:rFonts w:ascii="Times New Roman" w:eastAsia="方正仿宋_GBK" w:hAnsi="Times New Roman" w:hint="eastAsia"/>
          <w:sz w:val="32"/>
          <w:szCs w:val="32"/>
        </w:rPr>
        <w:t>人，退休教师</w:t>
      </w:r>
      <w:r>
        <w:rPr>
          <w:rFonts w:ascii="Times New Roman" w:eastAsia="方正仿宋_GBK" w:hAnsi="Times New Roman" w:hint="eastAsia"/>
          <w:sz w:val="32"/>
          <w:szCs w:val="32"/>
        </w:rPr>
        <w:t>62</w:t>
      </w:r>
      <w:r>
        <w:rPr>
          <w:rFonts w:ascii="Times New Roman" w:eastAsia="方正仿宋_GBK" w:hAnsi="Times New Roman" w:hint="eastAsia"/>
          <w:sz w:val="32"/>
          <w:szCs w:val="32"/>
        </w:rPr>
        <w:t>人。学校附属二级幼儿园一所，学校无公务用车。</w:t>
      </w:r>
    </w:p>
    <w:p w:rsidR="000847B9" w:rsidRDefault="001E25D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rsidR="000847B9" w:rsidRDefault="001E25D4">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w:t>
      </w: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581.5</w:t>
      </w:r>
      <w:r>
        <w:rPr>
          <w:rFonts w:ascii="Times New Roman" w:eastAsia="方正仿宋_GBK" w:hAnsi="Times New Roman"/>
          <w:sz w:val="32"/>
          <w:szCs w:val="32"/>
        </w:rPr>
        <w:t>万元，其中：一般公共预算拨款</w:t>
      </w:r>
      <w:r>
        <w:rPr>
          <w:rFonts w:ascii="Times New Roman" w:eastAsia="方正仿宋_GBK" w:hAnsi="Times New Roman"/>
          <w:sz w:val="32"/>
          <w:szCs w:val="32"/>
        </w:rPr>
        <w:t>565.7</w:t>
      </w:r>
      <w:r>
        <w:rPr>
          <w:rFonts w:ascii="Times New Roman" w:eastAsia="方正仿宋_GBK" w:hAnsi="Times New Roman"/>
          <w:sz w:val="32"/>
          <w:szCs w:val="32"/>
        </w:rPr>
        <w:t>万元，政府性基金预算拨款</w:t>
      </w:r>
      <w:r>
        <w:rPr>
          <w:rFonts w:ascii="Times New Roman" w:eastAsia="方正仿宋_GBK" w:hAnsi="Times New Roman"/>
          <w:sz w:val="32"/>
          <w:szCs w:val="32"/>
        </w:rPr>
        <w:t>0</w:t>
      </w:r>
      <w:r>
        <w:rPr>
          <w:rFonts w:ascii="Times New Roman" w:eastAsia="方正仿宋_GBK" w:hAnsi="Times New Roman"/>
          <w:sz w:val="32"/>
          <w:szCs w:val="32"/>
        </w:rPr>
        <w:t>万元，国有资本经营预算拨款</w:t>
      </w:r>
      <w:r>
        <w:rPr>
          <w:rFonts w:ascii="Times New Roman" w:eastAsia="方正仿宋_GBK" w:hAnsi="Times New Roman"/>
          <w:sz w:val="32"/>
          <w:szCs w:val="32"/>
        </w:rPr>
        <w:t>0</w:t>
      </w:r>
      <w:r>
        <w:rPr>
          <w:rFonts w:ascii="Times New Roman" w:eastAsia="方正仿宋_GBK" w:hAnsi="Times New Roman"/>
          <w:sz w:val="32"/>
          <w:szCs w:val="32"/>
        </w:rPr>
        <w:t>万元，财政专户管理资金</w:t>
      </w:r>
      <w:r>
        <w:rPr>
          <w:rFonts w:ascii="Times New Roman" w:eastAsia="方正仿宋_GBK" w:hAnsi="Times New Roman"/>
          <w:sz w:val="32"/>
          <w:szCs w:val="32"/>
        </w:rPr>
        <w:t>15.81</w:t>
      </w:r>
      <w:r>
        <w:rPr>
          <w:rFonts w:ascii="Times New Roman" w:eastAsia="方正仿宋_GBK" w:hAnsi="Times New Roman"/>
          <w:sz w:val="32"/>
          <w:szCs w:val="32"/>
        </w:rPr>
        <w:t>万元，事业</w:t>
      </w:r>
      <w:r>
        <w:rPr>
          <w:rFonts w:ascii="Times New Roman" w:eastAsia="方正仿宋_GBK" w:hAnsi="Times New Roman"/>
          <w:sz w:val="32"/>
          <w:szCs w:val="32"/>
        </w:rPr>
        <w:lastRenderedPageBreak/>
        <w:t>收入资金</w:t>
      </w:r>
      <w:r>
        <w:rPr>
          <w:rFonts w:ascii="Times New Roman" w:eastAsia="方正仿宋_GBK" w:hAnsi="Times New Roman"/>
          <w:sz w:val="32"/>
          <w:szCs w:val="32"/>
        </w:rPr>
        <w:t>0</w:t>
      </w:r>
      <w:r>
        <w:rPr>
          <w:rFonts w:ascii="Times New Roman" w:eastAsia="方正仿宋_GBK" w:hAnsi="Times New Roman"/>
          <w:sz w:val="32"/>
          <w:szCs w:val="32"/>
        </w:rPr>
        <w:t>万元，上级补助收入资金</w:t>
      </w:r>
      <w:r>
        <w:rPr>
          <w:rFonts w:ascii="Times New Roman" w:eastAsia="方正仿宋_GBK" w:hAnsi="Times New Roman"/>
          <w:sz w:val="32"/>
          <w:szCs w:val="32"/>
        </w:rPr>
        <w:t>0</w:t>
      </w:r>
      <w:r>
        <w:rPr>
          <w:rFonts w:ascii="Times New Roman" w:eastAsia="方正仿宋_GBK" w:hAnsi="Times New Roman"/>
          <w:sz w:val="32"/>
          <w:szCs w:val="32"/>
        </w:rPr>
        <w:t>万元，附属单位上缴收入资金</w:t>
      </w:r>
      <w:r>
        <w:rPr>
          <w:rFonts w:ascii="Times New Roman" w:eastAsia="方正仿宋_GBK" w:hAnsi="Times New Roman"/>
          <w:sz w:val="32"/>
          <w:szCs w:val="32"/>
        </w:rPr>
        <w:t>0</w:t>
      </w:r>
      <w:r>
        <w:rPr>
          <w:rFonts w:ascii="Times New Roman" w:eastAsia="方正仿宋_GBK" w:hAnsi="Times New Roman"/>
          <w:sz w:val="32"/>
          <w:szCs w:val="32"/>
        </w:rPr>
        <w:t>万元，事业单位经营收入资金</w:t>
      </w:r>
      <w:r>
        <w:rPr>
          <w:rFonts w:ascii="Times New Roman" w:eastAsia="方正仿宋_GBK" w:hAnsi="Times New Roman"/>
          <w:sz w:val="32"/>
          <w:szCs w:val="32"/>
        </w:rPr>
        <w:t>0</w:t>
      </w:r>
      <w:r>
        <w:rPr>
          <w:rFonts w:ascii="Times New Roman" w:eastAsia="方正仿宋_GBK" w:hAnsi="Times New Roman"/>
          <w:sz w:val="32"/>
          <w:szCs w:val="32"/>
        </w:rPr>
        <w:t>万元，其他收入资金</w:t>
      </w:r>
      <w:r>
        <w:rPr>
          <w:rFonts w:ascii="Times New Roman" w:eastAsia="方正仿宋_GBK" w:hAnsi="Times New Roman"/>
          <w:sz w:val="32"/>
          <w:szCs w:val="32"/>
        </w:rPr>
        <w:t xml:space="preserve"> 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sz w:val="32"/>
          <w:szCs w:val="32"/>
        </w:rPr>
        <w:t>18.24</w:t>
      </w:r>
      <w:r>
        <w:rPr>
          <w:rFonts w:ascii="Times New Roman" w:eastAsia="方正仿宋_GBK" w:hAnsi="Times New Roman"/>
          <w:sz w:val="32"/>
          <w:szCs w:val="32"/>
        </w:rPr>
        <w:t>万元，主要是一般公共预算拨款增加</w:t>
      </w:r>
      <w:r>
        <w:rPr>
          <w:rFonts w:ascii="Times New Roman" w:eastAsia="方正仿宋_GBK" w:hAnsi="Times New Roman" w:hint="eastAsia"/>
          <w:sz w:val="32"/>
          <w:szCs w:val="32"/>
        </w:rPr>
        <w:t>1</w:t>
      </w:r>
      <w:r>
        <w:rPr>
          <w:rFonts w:ascii="Times New Roman" w:eastAsia="方正仿宋_GBK" w:hAnsi="Times New Roman"/>
          <w:sz w:val="32"/>
          <w:szCs w:val="32"/>
        </w:rPr>
        <w:t>7.94</w:t>
      </w:r>
      <w:r>
        <w:rPr>
          <w:rFonts w:ascii="Times New Roman" w:eastAsia="方正仿宋_GBK" w:hAnsi="Times New Roman"/>
          <w:sz w:val="32"/>
          <w:szCs w:val="32"/>
        </w:rPr>
        <w:t>万元</w:t>
      </w:r>
      <w:r>
        <w:rPr>
          <w:rFonts w:ascii="Times New Roman" w:eastAsia="方正仿宋_GBK" w:hAnsi="Times New Roman" w:hint="eastAsia"/>
          <w:sz w:val="32"/>
          <w:szCs w:val="32"/>
        </w:rPr>
        <w:t>，财政专户管理资金</w:t>
      </w:r>
      <w:r>
        <w:rPr>
          <w:rFonts w:ascii="Times New Roman" w:eastAsia="方正仿宋_GBK" w:hAnsi="Times New Roman"/>
          <w:sz w:val="32"/>
          <w:szCs w:val="32"/>
        </w:rPr>
        <w:t>减少</w:t>
      </w:r>
      <w:r>
        <w:rPr>
          <w:rFonts w:ascii="Times New Roman" w:eastAsia="方正仿宋_GBK" w:hAnsi="Times New Roman" w:hint="eastAsia"/>
          <w:sz w:val="32"/>
          <w:szCs w:val="32"/>
        </w:rPr>
        <w:t>1.69</w:t>
      </w:r>
      <w:r>
        <w:rPr>
          <w:rFonts w:ascii="Times New Roman" w:eastAsia="方正仿宋_GBK" w:hAnsi="Times New Roman"/>
          <w:sz w:val="32"/>
          <w:szCs w:val="32"/>
        </w:rPr>
        <w:t>万元。</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581.5</w:t>
      </w:r>
      <w:r>
        <w:rPr>
          <w:rFonts w:ascii="Times New Roman" w:eastAsia="方正仿宋_GBK" w:hAnsi="Times New Roman"/>
          <w:sz w:val="32"/>
          <w:szCs w:val="32"/>
        </w:rPr>
        <w:t>万元，其中：一般公共服务支出</w:t>
      </w:r>
      <w:r>
        <w:rPr>
          <w:rFonts w:ascii="Times New Roman" w:eastAsia="方正仿宋_GBK" w:hAnsi="Times New Roman"/>
          <w:sz w:val="32"/>
          <w:szCs w:val="32"/>
        </w:rPr>
        <w:t>0</w:t>
      </w:r>
      <w:r>
        <w:rPr>
          <w:rFonts w:ascii="Times New Roman" w:eastAsia="方正仿宋_GBK" w:hAnsi="Times New Roman"/>
          <w:sz w:val="32"/>
          <w:szCs w:val="32"/>
        </w:rPr>
        <w:t>万元，教育支出</w:t>
      </w:r>
      <w:r>
        <w:rPr>
          <w:rFonts w:ascii="Times New Roman" w:eastAsia="方正仿宋_GBK" w:hAnsi="Times New Roman"/>
          <w:sz w:val="32"/>
          <w:szCs w:val="32"/>
        </w:rPr>
        <w:t>292.26</w:t>
      </w:r>
      <w:r>
        <w:rPr>
          <w:rFonts w:ascii="Times New Roman" w:eastAsia="方正仿宋_GBK" w:hAnsi="Times New Roman"/>
          <w:sz w:val="32"/>
          <w:szCs w:val="32"/>
        </w:rPr>
        <w:t>万元，社会保障和就业支出</w:t>
      </w:r>
      <w:r>
        <w:rPr>
          <w:rFonts w:ascii="Times New Roman" w:eastAsia="方正仿宋_GBK" w:hAnsi="Times New Roman"/>
          <w:sz w:val="32"/>
          <w:szCs w:val="32"/>
        </w:rPr>
        <w:t>240.83</w:t>
      </w:r>
      <w:r>
        <w:rPr>
          <w:rFonts w:ascii="Times New Roman" w:eastAsia="方正仿宋_GBK" w:hAnsi="Times New Roman"/>
          <w:sz w:val="32"/>
          <w:szCs w:val="32"/>
        </w:rPr>
        <w:t>万元，卫生健康支出</w:t>
      </w:r>
      <w:r>
        <w:rPr>
          <w:rFonts w:ascii="Times New Roman" w:eastAsia="方正仿宋_GBK" w:hAnsi="Times New Roman"/>
          <w:sz w:val="32"/>
          <w:szCs w:val="32"/>
        </w:rPr>
        <w:t>32.15</w:t>
      </w:r>
      <w:r>
        <w:rPr>
          <w:rFonts w:ascii="Times New Roman" w:eastAsia="方正仿宋_GBK" w:hAnsi="Times New Roman"/>
          <w:sz w:val="32"/>
          <w:szCs w:val="32"/>
        </w:rPr>
        <w:t>万元，住房保障支出</w:t>
      </w:r>
      <w:r>
        <w:rPr>
          <w:rFonts w:ascii="Times New Roman" w:eastAsia="方正仿宋_GBK" w:hAnsi="Times New Roman"/>
          <w:sz w:val="32"/>
          <w:szCs w:val="32"/>
        </w:rPr>
        <w:t>16.26</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sz w:val="32"/>
          <w:szCs w:val="32"/>
        </w:rPr>
        <w:t>18.24</w:t>
      </w:r>
      <w:r>
        <w:rPr>
          <w:rFonts w:ascii="Times New Roman" w:eastAsia="方正仿宋_GBK" w:hAnsi="Times New Roman"/>
          <w:sz w:val="32"/>
          <w:szCs w:val="32"/>
        </w:rPr>
        <w:t>万元，主要是基本支出</w:t>
      </w:r>
      <w:r>
        <w:rPr>
          <w:rFonts w:ascii="Times New Roman" w:eastAsia="方正仿宋_GBK" w:hAnsi="Times New Roman" w:hint="eastAsia"/>
          <w:sz w:val="32"/>
          <w:szCs w:val="32"/>
        </w:rPr>
        <w:t>增加</w:t>
      </w:r>
      <w:r>
        <w:rPr>
          <w:rFonts w:ascii="Times New Roman" w:eastAsia="方正仿宋_GBK" w:hAnsi="Times New Roman" w:hint="eastAsia"/>
          <w:sz w:val="32"/>
          <w:szCs w:val="32"/>
        </w:rPr>
        <w:t>2.42</w:t>
      </w:r>
      <w:r>
        <w:rPr>
          <w:rFonts w:ascii="Times New Roman" w:eastAsia="方正仿宋_GBK" w:hAnsi="Times New Roman"/>
          <w:sz w:val="32"/>
          <w:szCs w:val="32"/>
        </w:rPr>
        <w:t>万元，项目支出增加</w:t>
      </w:r>
      <w:r>
        <w:rPr>
          <w:rFonts w:ascii="Times New Roman" w:eastAsia="方正仿宋_GBK" w:hAnsi="Times New Roman"/>
          <w:sz w:val="32"/>
          <w:szCs w:val="32"/>
        </w:rPr>
        <w:t>15.82</w:t>
      </w:r>
      <w:r>
        <w:rPr>
          <w:rFonts w:ascii="Times New Roman" w:eastAsia="方正仿宋_GBK" w:hAnsi="Times New Roman"/>
          <w:sz w:val="32"/>
          <w:szCs w:val="32"/>
        </w:rPr>
        <w:t>万元。</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rsidR="000847B9" w:rsidRDefault="001E25D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sz w:val="32"/>
          <w:szCs w:val="32"/>
        </w:rPr>
        <w:t>565.7</w:t>
      </w:r>
      <w:r>
        <w:rPr>
          <w:rFonts w:ascii="Times New Roman" w:eastAsia="方正仿宋_GBK" w:hAnsi="Times New Roman" w:hint="eastAsia"/>
          <w:sz w:val="32"/>
          <w:szCs w:val="32"/>
        </w:rPr>
        <w:t>0</w:t>
      </w:r>
      <w:r>
        <w:rPr>
          <w:rFonts w:ascii="Times New Roman" w:eastAsia="方正仿宋_GBK" w:hAnsi="Times New Roman"/>
          <w:sz w:val="32"/>
          <w:szCs w:val="32"/>
        </w:rPr>
        <w:t>万元，一般公</w:t>
      </w:r>
      <w:r>
        <w:rPr>
          <w:rFonts w:ascii="Times New Roman" w:eastAsia="方正仿宋_GBK" w:hAnsi="Times New Roman"/>
          <w:sz w:val="32"/>
          <w:szCs w:val="32"/>
        </w:rPr>
        <w:t>共预算财政拨款支出</w:t>
      </w:r>
      <w:r>
        <w:rPr>
          <w:rFonts w:ascii="Times New Roman" w:eastAsia="方正仿宋_GBK" w:hAnsi="Times New Roman"/>
          <w:sz w:val="32"/>
          <w:szCs w:val="32"/>
        </w:rPr>
        <w:t>565.7</w:t>
      </w:r>
      <w:r>
        <w:rPr>
          <w:rFonts w:ascii="Times New Roman" w:eastAsia="方正仿宋_GBK" w:hAnsi="Times New Roman" w:hint="eastAsia"/>
          <w:sz w:val="32"/>
          <w:szCs w:val="32"/>
        </w:rPr>
        <w:t>0</w:t>
      </w:r>
      <w:r>
        <w:rPr>
          <w:rFonts w:ascii="Times New Roman" w:eastAsia="方正仿宋_GBK" w:hAnsi="Times New Roman"/>
          <w:sz w:val="32"/>
          <w:szCs w:val="32"/>
        </w:rPr>
        <w:t>万元。其中：基本支出</w:t>
      </w:r>
      <w:r>
        <w:rPr>
          <w:rFonts w:ascii="Times New Roman" w:eastAsia="方正仿宋_GBK" w:hAnsi="Times New Roman"/>
          <w:sz w:val="32"/>
          <w:szCs w:val="32"/>
        </w:rPr>
        <w:t>548.18</w:t>
      </w:r>
      <w:r>
        <w:rPr>
          <w:rFonts w:ascii="Times New Roman" w:eastAsia="方正仿宋_GBK" w:hAnsi="Times New Roman"/>
          <w:sz w:val="32"/>
          <w:szCs w:val="32"/>
        </w:rPr>
        <w:t>万元，主要用于保障</w:t>
      </w:r>
      <w:r>
        <w:rPr>
          <w:rFonts w:ascii="Times New Roman" w:eastAsia="方正仿宋_GBK" w:hAnsi="Times New Roman" w:hint="eastAsia"/>
          <w:sz w:val="32"/>
          <w:szCs w:val="32"/>
        </w:rPr>
        <w:t>教职工</w:t>
      </w:r>
      <w:r>
        <w:rPr>
          <w:rFonts w:ascii="Times New Roman" w:eastAsia="方正仿宋_GBK" w:hAnsi="Times New Roman"/>
          <w:sz w:val="32"/>
          <w:szCs w:val="32"/>
        </w:rPr>
        <w:t>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sz w:val="32"/>
          <w:szCs w:val="32"/>
        </w:rPr>
        <w:t>2.42</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教职工工资</w:t>
      </w:r>
      <w:r>
        <w:rPr>
          <w:rFonts w:ascii="Times New Roman" w:eastAsia="方正仿宋_GBK" w:hAnsi="Times New Roman"/>
          <w:sz w:val="32"/>
          <w:szCs w:val="32"/>
        </w:rPr>
        <w:t>增加；项目支出</w:t>
      </w:r>
      <w:r>
        <w:rPr>
          <w:rFonts w:ascii="Times New Roman" w:eastAsia="方正仿宋_GBK" w:hAnsi="Times New Roman"/>
          <w:sz w:val="32"/>
          <w:szCs w:val="32"/>
        </w:rPr>
        <w:t>17.52</w:t>
      </w:r>
      <w:r>
        <w:rPr>
          <w:rFonts w:ascii="Times New Roman" w:eastAsia="方正仿宋_GBK" w:hAnsi="Times New Roman"/>
          <w:sz w:val="32"/>
          <w:szCs w:val="32"/>
        </w:rPr>
        <w:t>万元，主要用于</w:t>
      </w:r>
      <w:r>
        <w:rPr>
          <w:rFonts w:ascii="Times New Roman" w:eastAsia="方正仿宋_GBK" w:hAnsi="Times New Roman" w:hint="eastAsia"/>
          <w:sz w:val="32"/>
          <w:szCs w:val="32"/>
        </w:rPr>
        <w:t>校舍维修改造</w:t>
      </w:r>
      <w:r>
        <w:rPr>
          <w:rFonts w:ascii="Times New Roman" w:eastAsia="方正仿宋_GBK" w:hAnsi="Times New Roman"/>
          <w:sz w:val="32"/>
          <w:szCs w:val="32"/>
        </w:rPr>
        <w:t>重点工作，比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17.52</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增加了其他商品服务支出和校舍维修改造等</w:t>
      </w:r>
      <w:r>
        <w:rPr>
          <w:rFonts w:ascii="Times New Roman" w:eastAsia="方正仿宋_GBK" w:hAnsi="Times New Roman"/>
          <w:sz w:val="32"/>
          <w:szCs w:val="32"/>
        </w:rPr>
        <w:t>。</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rsidR="000847B9" w:rsidRDefault="001E25D4">
      <w:pPr>
        <w:spacing w:line="600" w:lineRule="exact"/>
        <w:ind w:firstLineChars="200" w:firstLine="640"/>
        <w:rPr>
          <w:rFonts w:ascii="Times New Roman" w:eastAsia="方正仿宋_GBK" w:hAnsi="Times New Roman"/>
          <w:sz w:val="32"/>
        </w:rPr>
      </w:pPr>
      <w:r>
        <w:rPr>
          <w:rFonts w:ascii="Times New Roman" w:eastAsia="方正仿宋_GBK" w:hAnsi="Times New Roman"/>
          <w:bCs/>
          <w:sz w:val="32"/>
        </w:rPr>
        <w:lastRenderedPageBreak/>
        <w:t>202</w:t>
      </w:r>
      <w:r>
        <w:rPr>
          <w:rFonts w:ascii="Times New Roman" w:eastAsia="方正仿宋_GBK" w:hAnsi="Times New Roman" w:hint="eastAsia"/>
          <w:bCs/>
          <w:sz w:val="32"/>
        </w:rPr>
        <w:t>5</w:t>
      </w:r>
      <w:r>
        <w:rPr>
          <w:rFonts w:ascii="Times New Roman" w:eastAsia="方正仿宋_GBK" w:hAnsi="Times New Roman"/>
          <w:bCs/>
          <w:sz w:val="32"/>
        </w:rPr>
        <w:t>年无使用政府性基金预算拨款安排的支出，与上年保持一致</w:t>
      </w:r>
      <w:r>
        <w:rPr>
          <w:rFonts w:ascii="Times New Roman" w:eastAsia="方正仿宋_GBK" w:hAnsi="Times New Roman"/>
          <w:sz w:val="32"/>
          <w:szCs w:val="32"/>
        </w:rPr>
        <w:t>。</w:t>
      </w:r>
    </w:p>
    <w:p w:rsidR="000847B9" w:rsidRDefault="001E25D4">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rsidR="000847B9" w:rsidRDefault="001E25D4">
      <w:pPr>
        <w:spacing w:line="600" w:lineRule="exact"/>
        <w:ind w:firstLineChars="200" w:firstLine="640"/>
        <w:rPr>
          <w:rFonts w:ascii="Times New Roman" w:eastAsia="方正仿宋_GBK" w:hAnsi="Times New Roman"/>
          <w:sz w:val="32"/>
        </w:rPr>
      </w:pPr>
      <w:r>
        <w:rPr>
          <w:rFonts w:ascii="Times New Roman" w:eastAsia="方正仿宋_GBK" w:hAnsi="Times New Roman"/>
          <w:bCs/>
          <w:sz w:val="32"/>
        </w:rPr>
        <w:t>202</w:t>
      </w:r>
      <w:r>
        <w:rPr>
          <w:rFonts w:ascii="Times New Roman" w:eastAsia="方正仿宋_GBK" w:hAnsi="Times New Roman" w:hint="eastAsia"/>
          <w:bCs/>
          <w:sz w:val="32"/>
        </w:rPr>
        <w:t>5</w:t>
      </w:r>
      <w:r>
        <w:rPr>
          <w:rFonts w:ascii="Times New Roman" w:eastAsia="方正仿宋_GBK" w:hAnsi="Times New Roman"/>
          <w:bCs/>
          <w:sz w:val="32"/>
        </w:rPr>
        <w:t>年无使用国有资本经营预算拨款安排的支出，与上年保持一致</w:t>
      </w:r>
      <w:r>
        <w:rPr>
          <w:rFonts w:ascii="Times New Roman" w:eastAsia="方正仿宋_GBK" w:hAnsi="Times New Roman"/>
          <w:sz w:val="32"/>
          <w:szCs w:val="32"/>
        </w:rPr>
        <w:t>。</w:t>
      </w:r>
    </w:p>
    <w:p w:rsidR="000847B9" w:rsidRDefault="001E25D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Pr>
          <w:rFonts w:ascii="Times New Roman" w:eastAsia="方正仿宋_GBK" w:hAnsi="Times New Roman"/>
          <w:sz w:val="32"/>
          <w:szCs w:val="32"/>
        </w:rPr>
        <w:t>0.9</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0</w:t>
      </w:r>
      <w:r>
        <w:rPr>
          <w:rFonts w:ascii="Times New Roman" w:eastAsia="方正仿宋_GBK" w:hAnsi="Times New Roman"/>
          <w:sz w:val="32"/>
          <w:szCs w:val="32"/>
        </w:rPr>
        <w:t>.6</w:t>
      </w:r>
      <w:r>
        <w:rPr>
          <w:rFonts w:ascii="Times New Roman" w:eastAsia="方正仿宋_GBK" w:hAnsi="Times New Roman"/>
          <w:sz w:val="32"/>
          <w:szCs w:val="32"/>
        </w:rPr>
        <w:t>万元。其中：因公出国（境）费用</w:t>
      </w:r>
      <w:r>
        <w:rPr>
          <w:rFonts w:ascii="Times New Roman" w:eastAsia="方正仿宋_GBK" w:hAnsi="Times New Roman"/>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；公务接待费</w:t>
      </w:r>
      <w:r>
        <w:rPr>
          <w:rFonts w:ascii="Times New Roman" w:eastAsia="方正仿宋_GBK" w:hAnsi="Times New Roman"/>
          <w:sz w:val="32"/>
          <w:szCs w:val="32"/>
        </w:rPr>
        <w:t>0.9</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0</w:t>
      </w:r>
      <w:r>
        <w:rPr>
          <w:rFonts w:ascii="Times New Roman" w:eastAsia="方正仿宋_GBK" w:hAnsi="Times New Roman"/>
          <w:sz w:val="32"/>
          <w:szCs w:val="32"/>
        </w:rPr>
        <w:t>.6</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上年资金结转</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r>
        <w:rPr>
          <w:rFonts w:ascii="Times New Roman" w:eastAsia="方正仿宋_GBK" w:hAnsi="Times New Roman"/>
          <w:sz w:val="32"/>
          <w:szCs w:val="32"/>
        </w:rPr>
        <w:t>；公务用车运行维护费</w:t>
      </w:r>
      <w:r>
        <w:rPr>
          <w:rFonts w:ascii="Times New Roman" w:eastAsia="方正仿宋_GBK" w:hAnsi="Times New Roman"/>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w:t>
      </w:r>
      <w:r>
        <w:rPr>
          <w:rFonts w:ascii="Times New Roman" w:eastAsia="方正仿宋_GBK" w:hAnsi="Times New Roman" w:hint="eastAsia"/>
          <w:sz w:val="32"/>
          <w:szCs w:val="32"/>
        </w:rPr>
        <w:t>上年持平</w:t>
      </w:r>
      <w:r>
        <w:rPr>
          <w:rFonts w:ascii="Times New Roman" w:eastAsia="方正仿宋_GBK" w:hAnsi="Times New Roman"/>
          <w:sz w:val="32"/>
          <w:szCs w:val="32"/>
        </w:rPr>
        <w:t>；公务用车购置费</w:t>
      </w:r>
      <w:r>
        <w:rPr>
          <w:rFonts w:ascii="Times New Roman" w:eastAsia="方正仿宋_GBK" w:hAnsi="Times New Roman"/>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w:t>
      </w:r>
    </w:p>
    <w:p w:rsidR="000847B9" w:rsidRDefault="001E25D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bookmarkStart w:id="0" w:name="_GoBack"/>
      <w:bookmarkEnd w:id="0"/>
    </w:p>
    <w:p w:rsidR="000847B9" w:rsidRDefault="001E25D4">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rsidR="000847B9" w:rsidRDefault="001E25D4">
      <w:pPr>
        <w:ind w:firstLineChars="200" w:firstLine="640"/>
        <w:rPr>
          <w:rFonts w:ascii="Times New Roman" w:eastAsia="方正仿宋_GBK" w:hAnsi="Times New Roman"/>
          <w:b/>
          <w:bCs/>
          <w:sz w:val="32"/>
        </w:rPr>
      </w:pPr>
      <w:r>
        <w:rPr>
          <w:rFonts w:ascii="Times New Roman" w:eastAsia="方正仿宋_GBK" w:hAnsi="Times New Roman"/>
          <w:sz w:val="32"/>
        </w:rPr>
        <w:t>我单位不在机关运行经费统计范围之内。</w:t>
      </w:r>
    </w:p>
    <w:p w:rsidR="000847B9" w:rsidRDefault="001E25D4">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rsidR="000847B9" w:rsidRDefault="001E25D4">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Pr>
          <w:rFonts w:ascii="Times New Roman" w:eastAsia="方正仿宋_GBK" w:hAnsi="Times New Roman" w:hint="eastAsia"/>
          <w:sz w:val="32"/>
          <w:szCs w:val="32"/>
        </w:rPr>
        <w:t>0.78</w:t>
      </w:r>
      <w:r>
        <w:rPr>
          <w:rFonts w:ascii="Times New Roman" w:eastAsia="方正仿宋_GBK" w:hAnsi="Times New Roman"/>
          <w:sz w:val="32"/>
          <w:szCs w:val="32"/>
        </w:rPr>
        <w:t>万元：政府采购货物预算</w:t>
      </w:r>
      <w:r>
        <w:rPr>
          <w:rFonts w:ascii="Times New Roman" w:eastAsia="方正仿宋_GBK" w:hAnsi="Times New Roman" w:hint="eastAsia"/>
          <w:sz w:val="32"/>
          <w:szCs w:val="32"/>
        </w:rPr>
        <w:t>0.78</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0</w:t>
      </w:r>
      <w:r>
        <w:rPr>
          <w:rFonts w:ascii="Times New Roman" w:eastAsia="方正仿宋_GBK" w:hAnsi="Times New Roman"/>
          <w:sz w:val="32"/>
          <w:szCs w:val="32"/>
        </w:rPr>
        <w:t>万元；其中一般公共预算拨款政府采购</w:t>
      </w:r>
      <w:r>
        <w:rPr>
          <w:rFonts w:ascii="Times New Roman" w:eastAsia="方正仿宋_GBK" w:hAnsi="Times New Roman" w:hint="eastAsia"/>
          <w:sz w:val="32"/>
          <w:szCs w:val="32"/>
        </w:rPr>
        <w:t>0.78</w:t>
      </w:r>
      <w:r>
        <w:rPr>
          <w:rFonts w:ascii="Times New Roman" w:eastAsia="方正仿宋_GBK" w:hAnsi="Times New Roman"/>
          <w:sz w:val="32"/>
          <w:szCs w:val="32"/>
        </w:rPr>
        <w:t>万元：政府采购货物预算</w:t>
      </w:r>
      <w:r>
        <w:rPr>
          <w:rFonts w:ascii="Times New Roman" w:eastAsia="方正仿宋_GBK" w:hAnsi="Times New Roman" w:hint="eastAsia"/>
          <w:sz w:val="32"/>
          <w:szCs w:val="32"/>
        </w:rPr>
        <w:t>0.78</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0</w:t>
      </w:r>
      <w:r>
        <w:rPr>
          <w:rFonts w:ascii="Times New Roman" w:eastAsia="方正仿宋_GBK" w:hAnsi="Times New Roman"/>
          <w:sz w:val="32"/>
          <w:szCs w:val="32"/>
        </w:rPr>
        <w:t>万元。</w:t>
      </w:r>
    </w:p>
    <w:p w:rsidR="000847B9" w:rsidRDefault="001E25D4">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rsidR="000847B9" w:rsidRDefault="001E25D4">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Pr>
          <w:rFonts w:ascii="Times New Roman" w:eastAsia="方正仿宋_GBK" w:hAnsi="Times New Roman" w:hint="eastAsia"/>
          <w:sz w:val="32"/>
          <w:szCs w:val="32"/>
        </w:rPr>
        <w:t>17.52</w:t>
      </w:r>
      <w:r>
        <w:rPr>
          <w:rFonts w:ascii="Times New Roman" w:eastAsia="方正仿宋_GBK" w:hAnsi="Times New Roman"/>
          <w:sz w:val="32"/>
          <w:szCs w:val="32"/>
        </w:rPr>
        <w:t>万元。</w:t>
      </w:r>
    </w:p>
    <w:p w:rsidR="000847B9" w:rsidRDefault="001E25D4">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lastRenderedPageBreak/>
        <w:t>国有资产占有使用情况</w:t>
      </w:r>
      <w:r>
        <w:rPr>
          <w:rFonts w:ascii="Times New Roman" w:eastAsia="方正仿宋_GBK" w:hAnsi="Times New Roman"/>
          <w:sz w:val="32"/>
          <w:szCs w:val="32"/>
        </w:rPr>
        <w:t>。</w:t>
      </w:r>
    </w:p>
    <w:p w:rsidR="000847B9" w:rsidRDefault="001E25D4">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w:t>
      </w:r>
      <w:r>
        <w:rPr>
          <w:rFonts w:ascii="Times New Roman" w:eastAsia="方正仿宋_GBK" w:hAnsi="Times New Roman"/>
          <w:sz w:val="32"/>
          <w:szCs w:val="32"/>
        </w:rPr>
        <w:t>般公共预算安排购置车辆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p>
    <w:p w:rsidR="000847B9" w:rsidRDefault="001E25D4">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：指事业单位开展专业业务活动及其辅助活动取得的收入，不包括教育收费。单位根据本年度事业单位开展专业业务活动及其辅助活动计划，结合上年度收入等情况进行预计。</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w:t>
      </w:r>
      <w:r>
        <w:rPr>
          <w:rFonts w:ascii="Times New Roman" w:eastAsia="方正仿宋_GBK" w:hAnsi="Times New Roman" w:hint="eastAsia"/>
          <w:sz w:val="32"/>
          <w:szCs w:val="32"/>
        </w:rPr>
        <w:lastRenderedPageBreak/>
        <w:t>进行预计。</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w:t>
      </w:r>
      <w:r>
        <w:rPr>
          <w:rFonts w:ascii="Times New Roman" w:eastAsia="方正仿宋_GBK" w:hAnsi="Times New Roman" w:hint="eastAsia"/>
          <w:sz w:val="32"/>
          <w:szCs w:val="32"/>
        </w:rPr>
        <w:t>单位的全部收入（包括下级事业单位上缴的事业收入、其他收入和下级企业单位上缴的利润等）。单位结合上年度附属单位上缴收入等情况商附属单位进行预计。</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w:t>
      </w:r>
      <w:r>
        <w:rPr>
          <w:rFonts w:ascii="Times New Roman" w:eastAsia="方正仿宋_GBK" w:hAnsi="Times New Roman" w:hint="eastAsia"/>
          <w:sz w:val="32"/>
          <w:szCs w:val="32"/>
        </w:rPr>
        <w:t>。其中：人员经费指政府收支分类经济科目中的“工资福利支出”和“对个人和家庭的补助”；公用经费指政府收支分类经济科目中除“工资福利支出”和“对个人和家庭的补助”外的其他支出。</w:t>
      </w:r>
    </w:p>
    <w:p w:rsidR="000847B9" w:rsidRDefault="001E25D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rsidR="000847B9" w:rsidRDefault="001E25D4">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w:t>
      </w:r>
      <w:r>
        <w:rPr>
          <w:rFonts w:ascii="Times New Roman" w:eastAsia="方正仿宋_GBK" w:hAnsi="Times New Roman" w:hint="eastAsia"/>
          <w:sz w:val="32"/>
          <w:szCs w:val="32"/>
        </w:rPr>
        <w:lastRenderedPageBreak/>
        <w:t>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rsidR="000847B9" w:rsidRDefault="001E25D4">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rsidR="000847B9" w:rsidRDefault="001E25D4">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rsidR="000847B9" w:rsidRDefault="000847B9">
      <w:pPr>
        <w:spacing w:line="600" w:lineRule="exact"/>
        <w:ind w:firstLineChars="200" w:firstLine="640"/>
        <w:rPr>
          <w:rFonts w:ascii="Times New Roman" w:eastAsia="方正仿宋_GBK" w:hAnsi="Times New Roman"/>
          <w:sz w:val="32"/>
          <w:szCs w:val="32"/>
        </w:rPr>
      </w:pPr>
    </w:p>
    <w:p w:rsidR="000847B9" w:rsidRDefault="001E25D4">
      <w:pPr>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proofErr w:type="gramStart"/>
      <w:r>
        <w:rPr>
          <w:rFonts w:ascii="Times New Roman" w:eastAsia="方正仿宋_GBK" w:hAnsi="Times New Roman" w:hint="eastAsia"/>
          <w:sz w:val="32"/>
          <w:szCs w:val="32"/>
        </w:rPr>
        <w:t>白昌霞</w:t>
      </w:r>
      <w:proofErr w:type="gramEnd"/>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Pr>
          <w:rFonts w:ascii="Times New Roman" w:eastAsia="方正仿宋_GBK" w:hAnsi="Times New Roman" w:hint="eastAsia"/>
          <w:sz w:val="32"/>
          <w:szCs w:val="32"/>
        </w:rPr>
        <w:t>41550031</w:t>
      </w:r>
    </w:p>
    <w:p w:rsidR="000847B9" w:rsidRDefault="000847B9">
      <w:pPr>
        <w:jc w:val="center"/>
        <w:rPr>
          <w:rFonts w:ascii="Times New Roman" w:eastAsia="方正仿宋_GBK" w:hAnsi="Times New Roman"/>
          <w:sz w:val="32"/>
          <w:szCs w:val="32"/>
        </w:rPr>
      </w:pPr>
    </w:p>
    <w:p w:rsidR="000847B9" w:rsidRDefault="001E25D4">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w:t>
      </w:r>
      <w:r>
        <w:rPr>
          <w:rFonts w:ascii="Times New Roman" w:eastAsia="方正仿宋_GBK" w:hAnsi="Times New Roman" w:hint="eastAsia"/>
          <w:sz w:val="32"/>
          <w:szCs w:val="32"/>
        </w:rPr>
        <w:t>重庆市</w:t>
      </w: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山区丹凤小学校</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0847B9">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420"/>
  <w:drawingGridVerticalSpacing w:val="156"/>
  <w:noPunctuationKerning/>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847B9"/>
    <w:rsid w:val="000E6986"/>
    <w:rsid w:val="000E7A86"/>
    <w:rsid w:val="00104156"/>
    <w:rsid w:val="001C295B"/>
    <w:rsid w:val="001E25D4"/>
    <w:rsid w:val="001F62A7"/>
    <w:rsid w:val="00201E27"/>
    <w:rsid w:val="00295D2E"/>
    <w:rsid w:val="002B6DA5"/>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7AF"/>
    <w:rsid w:val="009C0C1E"/>
    <w:rsid w:val="00A85988"/>
    <w:rsid w:val="00AB4CBD"/>
    <w:rsid w:val="00AF7912"/>
    <w:rsid w:val="00B25CF0"/>
    <w:rsid w:val="00B3712D"/>
    <w:rsid w:val="00B67C25"/>
    <w:rsid w:val="00BA6131"/>
    <w:rsid w:val="00BB7769"/>
    <w:rsid w:val="00C22196"/>
    <w:rsid w:val="00C222BC"/>
    <w:rsid w:val="00C264FA"/>
    <w:rsid w:val="00C753FA"/>
    <w:rsid w:val="00CB5754"/>
    <w:rsid w:val="00CC1EFB"/>
    <w:rsid w:val="00CC6777"/>
    <w:rsid w:val="00D05D1B"/>
    <w:rsid w:val="00D17EA8"/>
    <w:rsid w:val="00DE312C"/>
    <w:rsid w:val="00E10E1B"/>
    <w:rsid w:val="00E40A19"/>
    <w:rsid w:val="00E4250B"/>
    <w:rsid w:val="00E438FD"/>
    <w:rsid w:val="00E671C6"/>
    <w:rsid w:val="00E83EC4"/>
    <w:rsid w:val="00F07238"/>
    <w:rsid w:val="00F35787"/>
    <w:rsid w:val="00F602BE"/>
    <w:rsid w:val="00FE3041"/>
    <w:rsid w:val="020B5CA9"/>
    <w:rsid w:val="04BE14CA"/>
    <w:rsid w:val="07D3701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A161C1F"/>
    <w:rsid w:val="2A1750A8"/>
    <w:rsid w:val="2BE20CDE"/>
    <w:rsid w:val="32513FE1"/>
    <w:rsid w:val="357227FD"/>
    <w:rsid w:val="37C02438"/>
    <w:rsid w:val="386B46BA"/>
    <w:rsid w:val="387110B4"/>
    <w:rsid w:val="3A720DEA"/>
    <w:rsid w:val="3AB2398F"/>
    <w:rsid w:val="3AEA1C10"/>
    <w:rsid w:val="3B9B3520"/>
    <w:rsid w:val="3CFC635A"/>
    <w:rsid w:val="3FA6066E"/>
    <w:rsid w:val="43FE5D4B"/>
    <w:rsid w:val="472A7DD8"/>
    <w:rsid w:val="489617E1"/>
    <w:rsid w:val="4C5865E7"/>
    <w:rsid w:val="4D5D69EE"/>
    <w:rsid w:val="4F7B0954"/>
    <w:rsid w:val="52ED0A24"/>
    <w:rsid w:val="57D6155E"/>
    <w:rsid w:val="58B1010A"/>
    <w:rsid w:val="59425DC2"/>
    <w:rsid w:val="5A254D94"/>
    <w:rsid w:val="5B8E1A9F"/>
    <w:rsid w:val="5C29059F"/>
    <w:rsid w:val="5CF21E57"/>
    <w:rsid w:val="5EB0464F"/>
    <w:rsid w:val="64D129B0"/>
    <w:rsid w:val="678A2E55"/>
    <w:rsid w:val="67920983"/>
    <w:rsid w:val="6A952AB8"/>
    <w:rsid w:val="6AA0021E"/>
    <w:rsid w:val="6D0C5944"/>
    <w:rsid w:val="6DBE1879"/>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AA98"/>
  <w15:docId w15:val="{8A38149A-F2EA-4AD9-85DA-638E7B9E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2018-01-02T08:11:00Z</cp:lastPrinted>
  <dcterms:created xsi:type="dcterms:W3CDTF">2025-02-08T04:58:00Z</dcterms:created>
  <dcterms:modified xsi:type="dcterms:W3CDTF">2025-02-11T07:43:00Z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867B625CAEBE4D9E94570AB4284630FA_13</vt:lpwstr>
  </property>
</Properties>
</file>