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766C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重庆市璧山区五龙小学校202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14:paraId="7F7B2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1F4CC3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7B6572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4BF0DA77">
      <w:pPr>
        <w:pStyle w:val="11"/>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全面贯彻执行党的教育方针，坚持以德为首，全面推进素质</w:t>
      </w:r>
    </w:p>
    <w:p w14:paraId="5D9AB182">
      <w:pPr>
        <w:pStyle w:val="11"/>
        <w:tabs>
          <w:tab w:val="center" w:pos="4153"/>
          <w:tab w:val="left" w:pos="7275"/>
        </w:tabs>
        <w:spacing w:line="600" w:lineRule="exact"/>
        <w:ind w:firstLine="0" w:firstLineChars="0"/>
        <w:jc w:val="left"/>
        <w:rPr>
          <w:rFonts w:hint="default" w:ascii="Times New Roman" w:hAnsi="Times New Roman" w:eastAsia="方正仿宋_GBK" w:cs="Times New Roman"/>
          <w:sz w:val="32"/>
          <w:szCs w:val="32"/>
        </w:rPr>
      </w:pPr>
      <w:r>
        <w:rPr>
          <w:rFonts w:hint="eastAsia" w:ascii="方正仿宋_GBK" w:hAnsi="仿宋_GB2312" w:eastAsia="方正仿宋_GBK" w:cs="仿宋_GB2312"/>
          <w:sz w:val="32"/>
        </w:rPr>
        <w:t>教育，培养全面发展的社会主义事业建设者和接班人。按照</w:t>
      </w:r>
      <w:r>
        <w:rPr>
          <w:rFonts w:hint="eastAsia" w:ascii="方正仿宋_GBK" w:hAnsi="仿宋_GB2312" w:eastAsia="方正仿宋_GBK" w:cs="仿宋_GB2312"/>
          <w:sz w:val="32"/>
          <w:lang w:eastAsia="zh-CN"/>
        </w:rPr>
        <w:t>国家的</w:t>
      </w:r>
      <w:r>
        <w:rPr>
          <w:rFonts w:hint="eastAsia" w:ascii="方正仿宋_GBK" w:hAnsi="仿宋_GB2312" w:eastAsia="方正仿宋_GBK" w:cs="仿宋_GB2312"/>
          <w:sz w:val="32"/>
        </w:rPr>
        <w:t>法律法规和</w:t>
      </w:r>
      <w:r>
        <w:rPr>
          <w:rFonts w:hint="eastAsia" w:ascii="方正仿宋_GBK" w:hAnsi="仿宋_GB2312" w:eastAsia="方正仿宋_GBK" w:cs="仿宋_GB2312"/>
          <w:sz w:val="32"/>
          <w:lang w:eastAsia="zh-CN"/>
        </w:rPr>
        <w:t>教育</w:t>
      </w:r>
      <w:r>
        <w:rPr>
          <w:rFonts w:hint="eastAsia" w:ascii="方正仿宋_GBK" w:hAnsi="仿宋_GB2312" w:eastAsia="方正仿宋_GBK" w:cs="仿宋_GB2312"/>
          <w:sz w:val="32"/>
        </w:rPr>
        <w:t>方针政策开展农村义务教育工作，解决了</w:t>
      </w:r>
      <w:r>
        <w:rPr>
          <w:rFonts w:hint="eastAsia" w:ascii="方正仿宋_GBK" w:hAnsi="仿宋_GB2312" w:eastAsia="方正仿宋_GBK" w:cs="仿宋_GB2312"/>
          <w:sz w:val="32"/>
          <w:lang w:eastAsia="zh-CN"/>
        </w:rPr>
        <w:t>就</w:t>
      </w:r>
      <w:r>
        <w:rPr>
          <w:rFonts w:hint="eastAsia" w:ascii="方正仿宋_GBK" w:hAnsi="仿宋_GB2312" w:eastAsia="方正仿宋_GBK" w:cs="仿宋_GB2312"/>
          <w:sz w:val="32"/>
        </w:rPr>
        <w:t>近的农村孩子入学和部分打工者的子女入学问题。在教育教学活动中，学校紧扣校园文化主题</w:t>
      </w:r>
      <w:r>
        <w:rPr>
          <w:rFonts w:hint="eastAsia" w:ascii="方正仿宋_GBK" w:hAnsi="仿宋_GB2312" w:eastAsia="方正仿宋_GBK" w:cs="仿宋_GB2312"/>
          <w:sz w:val="32"/>
          <w:lang w:eastAsia="zh-CN"/>
        </w:rPr>
        <w:t>和</w:t>
      </w:r>
      <w:r>
        <w:rPr>
          <w:rFonts w:hint="eastAsia" w:ascii="方正仿宋_GBK" w:hAnsi="仿宋_GB2312" w:eastAsia="方正仿宋_GBK" w:cs="仿宋_GB2312"/>
          <w:sz w:val="32"/>
        </w:rPr>
        <w:t>办学理念</w:t>
      </w:r>
      <w:r>
        <w:rPr>
          <w:rFonts w:hint="eastAsia" w:ascii="方正仿宋_GBK" w:hAnsi="仿宋_GB2312" w:eastAsia="方正仿宋_GBK" w:cs="仿宋_GB2312"/>
          <w:sz w:val="32"/>
          <w:lang w:eastAsia="zh-CN"/>
        </w:rPr>
        <w:t>，对</w:t>
      </w:r>
      <w:r>
        <w:rPr>
          <w:rFonts w:hint="eastAsia" w:ascii="方正仿宋_GBK" w:hAnsi="仿宋_GB2312" w:eastAsia="方正仿宋_GBK" w:cs="仿宋_GB2312"/>
          <w:sz w:val="32"/>
        </w:rPr>
        <w:t>学生进行知识和品行教育，发展学生特长</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高质量地完成教育教学工作。对学生在德、智、体、美、劳及心理素质等方面进行全面考核，确保学生全面发展</w:t>
      </w:r>
      <w:r>
        <w:rPr>
          <w:rFonts w:hint="default" w:ascii="Times New Roman" w:hAnsi="Times New Roman" w:eastAsia="方正仿宋_GBK" w:cs="Times New Roman"/>
          <w:sz w:val="32"/>
          <w:szCs w:val="32"/>
        </w:rPr>
        <w:t>。</w:t>
      </w:r>
    </w:p>
    <w:p w14:paraId="445D1F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14:paraId="5BA03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仿宋_GB2312" w:eastAsia="方正仿宋_GBK" w:cs="仿宋_GB2312"/>
          <w:sz w:val="32"/>
          <w:lang w:eastAsia="zh-CN"/>
        </w:rPr>
        <w:t>本单位是</w:t>
      </w:r>
      <w:r>
        <w:rPr>
          <w:rFonts w:hint="eastAsia" w:ascii="方正仿宋_GBK" w:hAnsi="仿宋_GB2312" w:eastAsia="方正仿宋_GBK" w:cs="仿宋_GB2312"/>
          <w:sz w:val="32"/>
        </w:rPr>
        <w:t>全额拨款事业单位。</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学校下设总务处，教导处两个二级机构，另设工会，少先大队两个群团组织，下设一个幼儿园。</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有独立编制机构1个，核定人员编制</w:t>
      </w:r>
      <w:r>
        <w:rPr>
          <w:rFonts w:hint="eastAsia" w:ascii="方正仿宋_GBK" w:hAnsi="仿宋_GB2312" w:eastAsia="方正仿宋_GBK" w:cs="仿宋_GB2312"/>
          <w:sz w:val="32"/>
          <w:lang w:val="en-US" w:eastAsia="zh-CN"/>
        </w:rPr>
        <w:t>15</w:t>
      </w:r>
      <w:r>
        <w:rPr>
          <w:rFonts w:hint="eastAsia" w:ascii="方正仿宋_GBK" w:hAnsi="仿宋_GB2312" w:eastAsia="方正仿宋_GBK" w:cs="仿宋_GB2312"/>
          <w:sz w:val="32"/>
        </w:rPr>
        <w:t>人。</w:t>
      </w:r>
      <w:r>
        <w:rPr>
          <w:rFonts w:hint="eastAsia" w:ascii="方正仿宋_GBK" w:hAnsi="仿宋_GB2312" w:eastAsia="方正仿宋_GBK" w:cs="仿宋_GB2312"/>
          <w:sz w:val="32"/>
          <w:lang w:eastAsia="zh-CN"/>
        </w:rPr>
        <w:t>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年初有在职教师</w:t>
      </w:r>
      <w:r>
        <w:rPr>
          <w:rFonts w:hint="eastAsia" w:ascii="方正仿宋_GBK" w:hAnsi="仿宋_GB2312" w:eastAsia="方正仿宋_GBK" w:cs="仿宋_GB2312"/>
          <w:sz w:val="32"/>
          <w:lang w:val="en-US" w:eastAsia="zh-CN"/>
        </w:rPr>
        <w:t>15</w:t>
      </w:r>
      <w:r>
        <w:rPr>
          <w:rFonts w:hint="eastAsia" w:ascii="方正仿宋_GBK" w:hAnsi="仿宋_GB2312" w:eastAsia="方正仿宋_GBK" w:cs="仿宋_GB2312"/>
          <w:sz w:val="32"/>
        </w:rPr>
        <w:t>人，退休教师</w:t>
      </w:r>
      <w:r>
        <w:rPr>
          <w:rFonts w:hint="eastAsia" w:ascii="方正仿宋_GBK" w:hAnsi="仿宋_GB2312" w:eastAsia="方正仿宋_GBK" w:cs="仿宋_GB2312"/>
          <w:sz w:val="32"/>
          <w:lang w:val="en-US" w:eastAsia="zh-CN"/>
        </w:rPr>
        <w:t>28</w:t>
      </w:r>
      <w:r>
        <w:rPr>
          <w:rFonts w:hint="eastAsia" w:ascii="方正仿宋_GBK" w:hAnsi="仿宋_GB2312" w:eastAsia="方正仿宋_GBK" w:cs="仿宋_GB2312"/>
          <w:sz w:val="32"/>
        </w:rPr>
        <w:t>人，遗属4人，学生</w:t>
      </w:r>
      <w:r>
        <w:rPr>
          <w:rFonts w:hint="eastAsia" w:ascii="方正仿宋_GBK" w:hAnsi="仿宋_GB2312" w:eastAsia="方正仿宋_GBK" w:cs="仿宋_GB2312"/>
          <w:color w:val="000000"/>
          <w:sz w:val="32"/>
          <w:lang w:val="en-US" w:eastAsia="zh-CN"/>
        </w:rPr>
        <w:t>138</w:t>
      </w:r>
      <w:r>
        <w:rPr>
          <w:rFonts w:hint="eastAsia" w:ascii="方正仿宋_GBK" w:hAnsi="仿宋_GB2312" w:eastAsia="方正仿宋_GBK" w:cs="仿宋_GB2312"/>
          <w:sz w:val="32"/>
        </w:rPr>
        <w:t>人，保安4人</w:t>
      </w:r>
      <w:r>
        <w:rPr>
          <w:rFonts w:hint="eastAsia" w:ascii="Times New Roman" w:hAnsi="Times New Roman" w:eastAsia="方正仿宋_GBK" w:cs="Times New Roman"/>
          <w:sz w:val="32"/>
          <w:szCs w:val="32"/>
          <w:lang w:val="en-US" w:eastAsia="zh-CN"/>
        </w:rPr>
        <w:t>。</w:t>
      </w:r>
    </w:p>
    <w:p w14:paraId="53CDA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eastAsia="zh-CN"/>
        </w:rPr>
        <w:t>单位</w:t>
      </w:r>
      <w:r>
        <w:rPr>
          <w:rFonts w:hint="default" w:ascii="Times New Roman" w:hAnsi="Times New Roman" w:eastAsia="方正黑体_GBK" w:cs="Times New Roman"/>
          <w:sz w:val="32"/>
          <w:szCs w:val="32"/>
          <w:u w:val="none"/>
        </w:rPr>
        <w:t>收支总体情况</w:t>
      </w:r>
    </w:p>
    <w:p w14:paraId="5FEBE1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520.38</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504.38</w:t>
      </w:r>
      <w:r>
        <w:rPr>
          <w:rFonts w:hint="default" w:ascii="Times New Roman" w:hAnsi="Times New Roman" w:eastAsia="方正仿宋_GBK" w:cs="Times New Roman"/>
          <w:sz w:val="32"/>
          <w:szCs w:val="32"/>
        </w:rPr>
        <w:t>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事业收入资金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万元，上级补助收入资金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万元，附属单位上缴收入资金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万元，事业单位经营收入资金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万元，其他收入资金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17.3</w:t>
      </w:r>
      <w:r>
        <w:rPr>
          <w:rFonts w:hint="default" w:ascii="Times New Roman" w:hAnsi="Times New Roman" w:eastAsia="方正仿宋_GBK" w:cs="Times New Roman"/>
          <w:sz w:val="32"/>
          <w:szCs w:val="32"/>
        </w:rPr>
        <w:t>万元，主要是一般公共预算拨款减少</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rPr>
        <w:t xml:space="preserve">  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财政专户管理资金增加</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万元。</w:t>
      </w:r>
    </w:p>
    <w:p w14:paraId="4BE53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520.38</w:t>
      </w:r>
      <w:r>
        <w:rPr>
          <w:rFonts w:hint="default" w:ascii="Times New Roman" w:hAnsi="Times New Roman" w:eastAsia="方正仿宋_GBK" w:cs="Times New Roman"/>
          <w:sz w:val="32"/>
          <w:szCs w:val="32"/>
        </w:rPr>
        <w:t xml:space="preserve">万元，其中：教育支出 </w:t>
      </w:r>
      <w:r>
        <w:rPr>
          <w:rFonts w:hint="eastAsia" w:ascii="Times New Roman" w:hAnsi="Times New Roman" w:eastAsia="方正仿宋_GBK" w:cs="Times New Roman"/>
          <w:sz w:val="32"/>
          <w:szCs w:val="32"/>
          <w:lang w:val="en-US" w:eastAsia="zh-CN"/>
        </w:rPr>
        <w:t>327.48</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147.63</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26.57</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18.71</w:t>
      </w:r>
      <w:r>
        <w:rPr>
          <w:rFonts w:hint="default" w:ascii="Times New Roman" w:hAnsi="Times New Roman" w:eastAsia="方正仿宋_GBK" w:cs="Times New Roman"/>
          <w:sz w:val="32"/>
          <w:szCs w:val="32"/>
        </w:rPr>
        <w:t>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17.3</w:t>
      </w:r>
      <w:r>
        <w:rPr>
          <w:rFonts w:hint="default" w:ascii="Times New Roman" w:hAnsi="Times New Roman" w:eastAsia="方正仿宋_GBK" w:cs="Times New Roman"/>
          <w:sz w:val="32"/>
          <w:szCs w:val="32"/>
        </w:rPr>
        <w:t>万元，主要是基本支出减少</w:t>
      </w:r>
      <w:r>
        <w:rPr>
          <w:rFonts w:hint="eastAsia" w:ascii="Times New Roman" w:hAnsi="Times New Roman" w:eastAsia="方正仿宋_GBK" w:cs="Times New Roman"/>
          <w:sz w:val="32"/>
          <w:szCs w:val="32"/>
          <w:lang w:val="en-US" w:eastAsia="zh-CN"/>
        </w:rPr>
        <w:t>25.41</w:t>
      </w:r>
      <w:r>
        <w:rPr>
          <w:rFonts w:hint="default" w:ascii="Times New Roman" w:hAnsi="Times New Roman" w:eastAsia="方正仿宋_GBK" w:cs="Times New Roman"/>
          <w:sz w:val="32"/>
          <w:szCs w:val="32"/>
        </w:rPr>
        <w:t>万元，项目支出增加</w:t>
      </w:r>
      <w:r>
        <w:rPr>
          <w:rFonts w:hint="eastAsia" w:ascii="Times New Roman" w:hAnsi="Times New Roman" w:eastAsia="方正仿宋_GBK" w:cs="Times New Roman"/>
          <w:sz w:val="32"/>
          <w:szCs w:val="32"/>
          <w:lang w:val="en-US" w:eastAsia="zh-CN"/>
        </w:rPr>
        <w:t>8.11</w:t>
      </w:r>
      <w:r>
        <w:rPr>
          <w:rFonts w:hint="default" w:ascii="Times New Roman" w:hAnsi="Times New Roman" w:eastAsia="方正仿宋_GBK" w:cs="Times New Roman"/>
          <w:sz w:val="32"/>
          <w:szCs w:val="32"/>
        </w:rPr>
        <w:t>万元。</w:t>
      </w:r>
    </w:p>
    <w:p w14:paraId="18244E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14:paraId="1185C8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14:paraId="214C8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504.38</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504.38</w:t>
      </w:r>
      <w:r>
        <w:rPr>
          <w:rFonts w:hint="default"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rPr>
        <w:t xml:space="preserve"> 万元。其中：基本支出</w:t>
      </w:r>
      <w:r>
        <w:rPr>
          <w:rFonts w:hint="eastAsia" w:ascii="Times New Roman" w:hAnsi="Times New Roman" w:eastAsia="方正仿宋_GBK" w:cs="Times New Roman"/>
          <w:sz w:val="32"/>
          <w:szCs w:val="32"/>
          <w:lang w:val="en-US" w:eastAsia="zh-CN"/>
        </w:rPr>
        <w:t>484.77</w:t>
      </w:r>
      <w:r>
        <w:rPr>
          <w:rFonts w:hint="default" w:ascii="Times New Roman" w:hAnsi="Times New Roman" w:eastAsia="方正仿宋_GBK" w:cs="Times New Roman"/>
          <w:sz w:val="32"/>
          <w:szCs w:val="32"/>
        </w:rPr>
        <w:t>万元，主要用于保障在职人员工资福利及社会保险缴费、离休人员离休费、退休人员补助等，保障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25.44</w:t>
      </w:r>
      <w:r>
        <w:rPr>
          <w:rFonts w:hint="default" w:ascii="Times New Roman" w:hAnsi="Times New Roman" w:eastAsia="方正仿宋_GBK" w:cs="Times New Roman"/>
          <w:sz w:val="32"/>
          <w:szCs w:val="32"/>
        </w:rPr>
        <w:t>万元，主要原因是</w:t>
      </w:r>
      <w:r>
        <w:rPr>
          <w:rFonts w:hint="eastAsia" w:ascii="方正仿宋_GBK" w:hAnsi="仿宋_GB2312" w:eastAsia="方正仿宋_GBK" w:cs="仿宋_GB2312"/>
          <w:sz w:val="32"/>
          <w:szCs w:val="32"/>
        </w:rPr>
        <w:t>教师</w:t>
      </w:r>
      <w:r>
        <w:rPr>
          <w:rFonts w:hint="eastAsia" w:ascii="方正仿宋_GBK" w:hAnsi="仿宋_GB2312" w:eastAsia="方正仿宋_GBK" w:cs="仿宋_GB2312"/>
          <w:sz w:val="32"/>
          <w:szCs w:val="32"/>
          <w:lang w:eastAsia="zh-CN"/>
        </w:rPr>
        <w:t>调动</w:t>
      </w:r>
      <w:r>
        <w:rPr>
          <w:rFonts w:hint="eastAsia" w:ascii="方正仿宋_GBK" w:hAnsi="仿宋_GB2312" w:eastAsia="方正仿宋_GBK" w:cs="仿宋_GB2312"/>
          <w:sz w:val="32"/>
          <w:szCs w:val="32"/>
        </w:rPr>
        <w:t>和退休人员减少引发基本支出减少</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19.61</w:t>
      </w:r>
      <w:r>
        <w:rPr>
          <w:rFonts w:hint="default" w:ascii="Times New Roman" w:hAnsi="Times New Roman" w:eastAsia="方正仿宋_GBK" w:cs="Times New Roman"/>
          <w:sz w:val="32"/>
          <w:szCs w:val="32"/>
        </w:rPr>
        <w:t>万元，主要用于其他商品和服务支出，比202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4.61</w:t>
      </w:r>
      <w:r>
        <w:rPr>
          <w:rFonts w:hint="default" w:ascii="Times New Roman" w:hAnsi="Times New Roman" w:eastAsia="方正仿宋_GBK" w:cs="Times New Roman"/>
          <w:sz w:val="32"/>
          <w:szCs w:val="32"/>
        </w:rPr>
        <w:t>万元，主要原因是其他商品和服务支出</w:t>
      </w:r>
      <w:r>
        <w:rPr>
          <w:rFonts w:hint="eastAsia"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w:t>
      </w:r>
    </w:p>
    <w:p w14:paraId="5D4338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14:paraId="1ED99F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年无使用政府性基金预算拨款安排的支出，与上年保持一致</w:t>
      </w:r>
      <w:r>
        <w:rPr>
          <w:rFonts w:hint="eastAsia" w:ascii="Times New Roman" w:hAnsi="Times New Roman" w:eastAsia="方正仿宋_GBK" w:cs="Times New Roman"/>
          <w:sz w:val="32"/>
          <w:szCs w:val="32"/>
          <w:lang w:eastAsia="zh-CN"/>
        </w:rPr>
        <w:t>。</w:t>
      </w:r>
    </w:p>
    <w:p w14:paraId="151D90D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sz w:val="32"/>
          <w:szCs w:val="32"/>
          <w:lang w:eastAsia="zh-CN"/>
        </w:rPr>
        <w:t>财政拨款收支。</w:t>
      </w:r>
    </w:p>
    <w:p w14:paraId="647C68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lang w:eastAsia="zh-CN"/>
        </w:rPr>
        <w:t>202</w:t>
      </w:r>
      <w:r>
        <w:rPr>
          <w:rFonts w:hint="eastAsia" w:ascii="Times New Roman" w:hAnsi="Times New Roman" w:eastAsia="方正仿宋_GBK" w:cs="Times New Roman"/>
          <w:b w:val="0"/>
          <w:bCs w:val="0"/>
          <w:sz w:val="32"/>
          <w:lang w:val="en-US" w:eastAsia="zh-CN"/>
        </w:rPr>
        <w:t>5</w:t>
      </w:r>
      <w:r>
        <w:rPr>
          <w:rFonts w:hint="default" w:ascii="Times New Roman" w:hAnsi="Times New Roman" w:eastAsia="方正仿宋_GBK" w:cs="Times New Roman"/>
          <w:b w:val="0"/>
          <w:bCs w:val="0"/>
          <w:sz w:val="32"/>
          <w:lang w:eastAsia="zh-CN"/>
        </w:rPr>
        <w:t>年无使用国有资本经营预算拨款安排的支出，与上年保持一致</w:t>
      </w:r>
      <w:r>
        <w:rPr>
          <w:rFonts w:hint="eastAsia" w:ascii="Times New Roman" w:hAnsi="Times New Roman" w:eastAsia="方正仿宋_GBK" w:cs="Times New Roman"/>
          <w:b w:val="0"/>
          <w:bCs w:val="0"/>
          <w:sz w:val="32"/>
          <w:lang w:eastAsia="zh-CN"/>
        </w:rPr>
        <w:t>。</w:t>
      </w:r>
    </w:p>
    <w:p w14:paraId="44D3B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27B8CF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lang w:eastAsia="zh-CN"/>
        </w:rPr>
        <w:t>。</w:t>
      </w:r>
    </w:p>
    <w:p w14:paraId="5DEF0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7D0FBD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14:paraId="7FF50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rPr>
        <w:t>我单位不在机关运行经费统计范围之内。</w:t>
      </w:r>
    </w:p>
    <w:p w14:paraId="71B02862">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14:paraId="5B3E8D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5D60A10B">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14:paraId="3FE37A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年项目支出均实行了绩效目标管理，涉及一般公共预算财政拨款</w:t>
      </w:r>
      <w:r>
        <w:rPr>
          <w:rFonts w:hint="eastAsia" w:ascii="Times New Roman" w:hAnsi="Times New Roman" w:eastAsia="方正仿宋_GBK" w:cs="Times New Roman"/>
          <w:sz w:val="32"/>
          <w:szCs w:val="32"/>
          <w:lang w:val="en-US" w:eastAsia="zh-CN"/>
        </w:rPr>
        <w:t>504.38</w:t>
      </w:r>
      <w:r>
        <w:rPr>
          <w:rFonts w:hint="default" w:ascii="Times New Roman" w:hAnsi="Times New Roman" w:eastAsia="方正仿宋_GBK" w:cs="Times New Roman"/>
          <w:sz w:val="32"/>
          <w:szCs w:val="32"/>
        </w:rPr>
        <w:t>万元。</w:t>
      </w:r>
    </w:p>
    <w:p w14:paraId="3F95EB9E">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p>
    <w:p w14:paraId="0860351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14:paraId="314473A0">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7C49F13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14:paraId="04F893E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14:paraId="1FA8BD5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14:paraId="143BA72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14:paraId="2C8ED06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14:paraId="239987C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14:paraId="5E1C5D3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14:paraId="6F7F03C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14:paraId="42C6CEF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14:paraId="650157D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14:paraId="33295E8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14:paraId="7A18BA9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14:paraId="1A6B1DFD">
      <w:pPr>
        <w:spacing w:line="600" w:lineRule="exact"/>
        <w:ind w:firstLine="640" w:firstLineChars="200"/>
        <w:rPr>
          <w:rFonts w:hint="eastAsia" w:ascii="Times New Roman" w:hAnsi="Times New Roman" w:eastAsia="方正仿宋_GBK" w:cs="Times New Roman"/>
          <w:color w:val="auto"/>
          <w:sz w:val="32"/>
          <w:szCs w:val="32"/>
          <w:lang w:eastAsia="zh-CN"/>
        </w:rPr>
      </w:pPr>
    </w:p>
    <w:p w14:paraId="21A06C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胡永贵</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41540507</w:t>
      </w:r>
    </w:p>
    <w:p w14:paraId="7079B27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14:paraId="1325A73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附表：重庆市璧山区五龙小学校</w:t>
      </w:r>
      <w:bookmarkStart w:id="0" w:name="_GoBack"/>
      <w:bookmarkEnd w:id="0"/>
      <w:r>
        <w:rPr>
          <w:rFonts w:hint="eastAsia" w:ascii="Times New Roman" w:hAnsi="Times New Roman" w:eastAsia="方正仿宋_GBK" w:cs="Times New Roman"/>
          <w:sz w:val="32"/>
          <w:szCs w:val="32"/>
          <w:lang w:val="en-US" w:eastAsia="zh-CN"/>
        </w:rPr>
        <w:t>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5EB0E01"/>
    <w:rsid w:val="09313CA7"/>
    <w:rsid w:val="0A016F4E"/>
    <w:rsid w:val="0D7A365A"/>
    <w:rsid w:val="133B1901"/>
    <w:rsid w:val="13A377FC"/>
    <w:rsid w:val="182F0BEC"/>
    <w:rsid w:val="19DB55F5"/>
    <w:rsid w:val="19FB3499"/>
    <w:rsid w:val="1DD801A3"/>
    <w:rsid w:val="1EAF42D1"/>
    <w:rsid w:val="1F8C5926"/>
    <w:rsid w:val="212032C4"/>
    <w:rsid w:val="22614061"/>
    <w:rsid w:val="239D14A8"/>
    <w:rsid w:val="23E756A5"/>
    <w:rsid w:val="272478E9"/>
    <w:rsid w:val="274B199A"/>
    <w:rsid w:val="2A161C1F"/>
    <w:rsid w:val="2A1750A8"/>
    <w:rsid w:val="2BE20CDE"/>
    <w:rsid w:val="2C2C6E04"/>
    <w:rsid w:val="2F7B24BB"/>
    <w:rsid w:val="32513FE1"/>
    <w:rsid w:val="357227FD"/>
    <w:rsid w:val="386B46BA"/>
    <w:rsid w:val="387110B4"/>
    <w:rsid w:val="3A720DEA"/>
    <w:rsid w:val="3AB2398F"/>
    <w:rsid w:val="3B9B3520"/>
    <w:rsid w:val="3CFC635A"/>
    <w:rsid w:val="3FA6066E"/>
    <w:rsid w:val="422378A4"/>
    <w:rsid w:val="427D0E52"/>
    <w:rsid w:val="42ED6D68"/>
    <w:rsid w:val="436839EB"/>
    <w:rsid w:val="43FE5D4B"/>
    <w:rsid w:val="461B3AA5"/>
    <w:rsid w:val="472A7DD8"/>
    <w:rsid w:val="489617E1"/>
    <w:rsid w:val="4A050A0F"/>
    <w:rsid w:val="4C5865E7"/>
    <w:rsid w:val="4D5D69EE"/>
    <w:rsid w:val="4D7155B1"/>
    <w:rsid w:val="4F7B0954"/>
    <w:rsid w:val="52ED0A24"/>
    <w:rsid w:val="57D6155E"/>
    <w:rsid w:val="58B1010A"/>
    <w:rsid w:val="59425DC2"/>
    <w:rsid w:val="5A254D94"/>
    <w:rsid w:val="5B8E1A9F"/>
    <w:rsid w:val="5C29059F"/>
    <w:rsid w:val="5CF21E57"/>
    <w:rsid w:val="5EB0464F"/>
    <w:rsid w:val="5EB76635"/>
    <w:rsid w:val="62ED192C"/>
    <w:rsid w:val="64D129B0"/>
    <w:rsid w:val="678A2E55"/>
    <w:rsid w:val="67920983"/>
    <w:rsid w:val="69D873DA"/>
    <w:rsid w:val="6A952AB8"/>
    <w:rsid w:val="6AA0021E"/>
    <w:rsid w:val="6D0C5944"/>
    <w:rsid w:val="6DBE1879"/>
    <w:rsid w:val="714F4183"/>
    <w:rsid w:val="71597F39"/>
    <w:rsid w:val="722C5E3A"/>
    <w:rsid w:val="735A2366"/>
    <w:rsid w:val="772A62DA"/>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2613</Words>
  <Characters>2758</Characters>
  <Lines>8</Lines>
  <Paragraphs>2</Paragraphs>
  <TotalTime>3</TotalTime>
  <ScaleCrop>false</ScaleCrop>
  <LinksUpToDate>false</LinksUpToDate>
  <CharactersWithSpaces>2889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2025-02-09T02:31:16Z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eyJoZGlkIjoiNjc4NDc0NjJjZmVhYzZkOGNhN2I1Y2M2YmQ4NzY2ODUifQ==</vt:lpwstr>
  </property>
</Properties>
</file>