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D255" w14:textId="77777777" w:rsidR="00AE0245" w:rsidRDefault="00056709">
      <w:pPr>
        <w:spacing w:line="720" w:lineRule="exact"/>
        <w:jc w:val="center"/>
        <w:rPr>
          <w:rFonts w:ascii="方正小标宋_GBK" w:eastAsia="方正小标宋_GBK"/>
          <w:sz w:val="44"/>
          <w:szCs w:val="32"/>
        </w:rPr>
      </w:pPr>
      <w:bookmarkStart w:id="0" w:name="_GoBack"/>
      <w:r>
        <w:rPr>
          <w:rFonts w:ascii="方正小标宋_GBK" w:eastAsia="方正小标宋_GBK" w:hint="eastAsia"/>
          <w:sz w:val="44"/>
          <w:szCs w:val="32"/>
        </w:rPr>
        <w:t>重庆市</w:t>
      </w:r>
      <w:proofErr w:type="gramStart"/>
      <w:r>
        <w:rPr>
          <w:rFonts w:ascii="方正小标宋_GBK" w:eastAsia="方正小标宋_GBK" w:hint="eastAsia"/>
          <w:sz w:val="44"/>
          <w:szCs w:val="32"/>
        </w:rPr>
        <w:t>璧</w:t>
      </w:r>
      <w:proofErr w:type="gramEnd"/>
      <w:r>
        <w:rPr>
          <w:rFonts w:ascii="方正小标宋_GBK" w:eastAsia="方正小标宋_GBK" w:hint="eastAsia"/>
          <w:sz w:val="44"/>
          <w:szCs w:val="32"/>
        </w:rPr>
        <w:t>山区教育委员会2024年义务教育</w:t>
      </w:r>
      <w:proofErr w:type="gramStart"/>
      <w:r>
        <w:rPr>
          <w:rFonts w:ascii="方正小标宋_GBK" w:eastAsia="方正小标宋_GBK" w:hint="eastAsia"/>
          <w:sz w:val="44"/>
          <w:szCs w:val="32"/>
        </w:rPr>
        <w:t>控辍保学</w:t>
      </w:r>
      <w:proofErr w:type="gramEnd"/>
      <w:r>
        <w:rPr>
          <w:rFonts w:ascii="方正小标宋_GBK" w:eastAsia="方正小标宋_GBK" w:hint="eastAsia"/>
          <w:sz w:val="44"/>
          <w:szCs w:val="32"/>
        </w:rPr>
        <w:t>工作总结</w:t>
      </w:r>
    </w:p>
    <w:bookmarkEnd w:id="0"/>
    <w:p w14:paraId="324C2D6B" w14:textId="77777777" w:rsidR="00AE0245" w:rsidRDefault="00AE0245">
      <w:pPr>
        <w:spacing w:line="400" w:lineRule="exact"/>
        <w:ind w:firstLineChars="200" w:firstLine="640"/>
        <w:rPr>
          <w:rFonts w:ascii="方正黑体_GBK" w:eastAsia="方正黑体_GBK"/>
          <w:sz w:val="32"/>
          <w:szCs w:val="32"/>
        </w:rPr>
      </w:pPr>
    </w:p>
    <w:p w14:paraId="69C993C4" w14:textId="0AF592F8" w:rsidR="00AE0245" w:rsidRDefault="00056709">
      <w:pPr>
        <w:widowControl/>
        <w:adjustRightInd w:val="0"/>
        <w:snapToGrid w:val="0"/>
        <w:spacing w:line="594" w:lineRule="exact"/>
        <w:ind w:firstLineChars="200" w:firstLine="640"/>
        <w:rPr>
          <w:rFonts w:ascii="方正仿宋_GBK" w:eastAsia="方正仿宋_GBK" w:hAnsi="宋体" w:cs="宋体"/>
          <w:kern w:val="0"/>
          <w:sz w:val="32"/>
          <w:szCs w:val="32"/>
        </w:rPr>
      </w:pPr>
      <w:proofErr w:type="gramStart"/>
      <w:r>
        <w:rPr>
          <w:rFonts w:ascii="方正仿宋_GBK" w:eastAsia="方正仿宋_GBK" w:hint="eastAsia"/>
          <w:sz w:val="32"/>
          <w:szCs w:val="32"/>
        </w:rPr>
        <w:t>璧</w:t>
      </w:r>
      <w:proofErr w:type="gramEnd"/>
      <w:r>
        <w:rPr>
          <w:rFonts w:ascii="方正仿宋_GBK" w:eastAsia="方正仿宋_GBK" w:hint="eastAsia"/>
          <w:sz w:val="32"/>
          <w:szCs w:val="32"/>
        </w:rPr>
        <w:t>山区根据《重庆市教育委员会关于印发重庆市进一步加强义务教育控辍保学工作实施方案的通知》要求，</w:t>
      </w:r>
      <w:r>
        <w:rPr>
          <w:rFonts w:ascii="方正仿宋_GBK" w:eastAsia="方正仿宋_GBK" w:hAnsi="宋体" w:cs="宋体" w:hint="eastAsia"/>
          <w:kern w:val="0"/>
          <w:sz w:val="32"/>
          <w:szCs w:val="32"/>
        </w:rPr>
        <w:t>扎实开展巩固拓展脱贫攻坚成果同乡村振兴有效衔接工作，将“义务教育有保障”落实落地。</w:t>
      </w:r>
    </w:p>
    <w:p w14:paraId="40E2BB0B" w14:textId="77777777" w:rsidR="00AE0245" w:rsidRDefault="00056709">
      <w:pPr>
        <w:widowControl/>
        <w:adjustRightInd w:val="0"/>
        <w:snapToGrid w:val="0"/>
        <w:spacing w:line="594" w:lineRule="exact"/>
        <w:ind w:firstLineChars="200" w:firstLine="640"/>
        <w:rPr>
          <w:rFonts w:ascii="Times New Roman" w:eastAsia="方正仿宋_GBK" w:hAnsi="Times New Roman"/>
          <w:kern w:val="0"/>
          <w:sz w:val="32"/>
          <w:szCs w:val="32"/>
        </w:rPr>
      </w:pPr>
      <w:r>
        <w:rPr>
          <w:rFonts w:ascii="方正黑体_GBK" w:eastAsia="方正黑体_GBK" w:hAnsi="Times New Roman" w:hint="eastAsia"/>
          <w:kern w:val="0"/>
          <w:sz w:val="32"/>
          <w:szCs w:val="32"/>
        </w:rPr>
        <w:t>一、精准控辍，确保在校学生</w:t>
      </w:r>
      <w:proofErr w:type="gramStart"/>
      <w:r>
        <w:rPr>
          <w:rFonts w:ascii="方正黑体_GBK" w:eastAsia="方正黑体_GBK" w:hAnsi="Times New Roman" w:hint="eastAsia"/>
          <w:kern w:val="0"/>
          <w:sz w:val="32"/>
          <w:szCs w:val="32"/>
        </w:rPr>
        <w:t>不</w:t>
      </w:r>
      <w:proofErr w:type="gramEnd"/>
      <w:r>
        <w:rPr>
          <w:rFonts w:ascii="方正黑体_GBK" w:eastAsia="方正黑体_GBK" w:hAnsi="Times New Roman" w:hint="eastAsia"/>
          <w:kern w:val="0"/>
          <w:sz w:val="32"/>
          <w:szCs w:val="32"/>
        </w:rPr>
        <w:t>失学、辍学。</w:t>
      </w:r>
      <w:r>
        <w:rPr>
          <w:rFonts w:ascii="Times New Roman" w:eastAsia="方正仿宋_GBK" w:hAnsi="Times New Roman"/>
          <w:kern w:val="0"/>
          <w:sz w:val="32"/>
          <w:szCs w:val="32"/>
        </w:rPr>
        <w:t>学年初，区教委对各中小学在籍学生的入学情况进行核查</w:t>
      </w:r>
      <w:r>
        <w:rPr>
          <w:rFonts w:ascii="Times New Roman" w:eastAsia="方正仿宋_GBK" w:hAnsi="Times New Roman" w:hint="eastAsia"/>
          <w:kern w:val="0"/>
          <w:sz w:val="32"/>
          <w:szCs w:val="32"/>
        </w:rPr>
        <w:t>，督促各义务教育阶段学校切实履行控</w:t>
      </w:r>
      <w:proofErr w:type="gramStart"/>
      <w:r>
        <w:rPr>
          <w:rFonts w:ascii="Times New Roman" w:eastAsia="方正仿宋_GBK" w:hAnsi="Times New Roman" w:hint="eastAsia"/>
          <w:kern w:val="0"/>
          <w:sz w:val="32"/>
          <w:szCs w:val="32"/>
        </w:rPr>
        <w:t>辍保学主体</w:t>
      </w:r>
      <w:proofErr w:type="gramEnd"/>
      <w:r>
        <w:rPr>
          <w:rFonts w:ascii="Times New Roman" w:eastAsia="方正仿宋_GBK" w:hAnsi="Times New Roman" w:hint="eastAsia"/>
          <w:kern w:val="0"/>
          <w:sz w:val="32"/>
          <w:szCs w:val="32"/>
        </w:rPr>
        <w:t>责任，对无故不到校报到入学的疑似辍学生，要求学校摸排落实未到校原因，及时开展控辍劝返工作，确保学生顺利返校。各部门落实“</w:t>
      </w:r>
      <w:r>
        <w:rPr>
          <w:rFonts w:ascii="Times New Roman" w:eastAsia="方正仿宋_GBK" w:hAnsi="Times New Roman" w:hint="eastAsia"/>
          <w:kern w:val="0"/>
          <w:sz w:val="32"/>
          <w:szCs w:val="32"/>
        </w:rPr>
        <w:t>1+N</w:t>
      </w:r>
      <w:r>
        <w:rPr>
          <w:rFonts w:ascii="Times New Roman" w:eastAsia="方正仿宋_GBK" w:hAnsi="Times New Roman" w:hint="eastAsia"/>
          <w:kern w:val="0"/>
          <w:sz w:val="32"/>
          <w:szCs w:val="32"/>
        </w:rPr>
        <w:t>”控</w:t>
      </w:r>
      <w:proofErr w:type="gramStart"/>
      <w:r>
        <w:rPr>
          <w:rFonts w:ascii="Times New Roman" w:eastAsia="方正仿宋_GBK" w:hAnsi="Times New Roman" w:hint="eastAsia"/>
          <w:kern w:val="0"/>
          <w:sz w:val="32"/>
          <w:szCs w:val="32"/>
        </w:rPr>
        <w:t>辍责任</w:t>
      </w:r>
      <w:proofErr w:type="gramEnd"/>
      <w:r>
        <w:rPr>
          <w:rFonts w:ascii="Times New Roman" w:eastAsia="方正仿宋_GBK" w:hAnsi="Times New Roman" w:hint="eastAsia"/>
          <w:kern w:val="0"/>
          <w:sz w:val="32"/>
          <w:szCs w:val="32"/>
        </w:rPr>
        <w:t>体系，对有厌学情绪易辍学对象，耐心做好稳控工作，确保在校生不辍学。</w:t>
      </w:r>
      <w:r>
        <w:rPr>
          <w:rFonts w:ascii="Times New Roman" w:eastAsia="方正仿宋_GBK" w:hAnsi="Times New Roman"/>
          <w:kern w:val="0"/>
          <w:sz w:val="32"/>
          <w:szCs w:val="32"/>
        </w:rPr>
        <w:t>2024</w:t>
      </w:r>
      <w:r>
        <w:rPr>
          <w:rFonts w:ascii="Times New Roman" w:eastAsia="方正仿宋_GBK" w:hAnsi="Times New Roman"/>
          <w:kern w:val="0"/>
          <w:sz w:val="32"/>
          <w:szCs w:val="32"/>
        </w:rPr>
        <w:t>年</w:t>
      </w:r>
      <w:r>
        <w:rPr>
          <w:rFonts w:ascii="Times New Roman" w:eastAsia="方正仿宋_GBK" w:hAnsi="Times New Roman" w:hint="eastAsia"/>
          <w:kern w:val="0"/>
          <w:sz w:val="32"/>
          <w:szCs w:val="32"/>
        </w:rPr>
        <w:t>秋期</w:t>
      </w:r>
      <w:r>
        <w:rPr>
          <w:rFonts w:ascii="Times New Roman" w:eastAsia="方正仿宋_GBK" w:hAnsi="Times New Roman"/>
          <w:kern w:val="0"/>
          <w:sz w:val="32"/>
          <w:szCs w:val="32"/>
        </w:rPr>
        <w:t>，全区义务教育阶段学生</w:t>
      </w:r>
      <w:r>
        <w:rPr>
          <w:rFonts w:ascii="Times New Roman" w:eastAsia="方正仿宋_GBK" w:hAnsi="Times New Roman" w:hint="eastAsia"/>
          <w:kern w:val="0"/>
          <w:sz w:val="32"/>
          <w:szCs w:val="32"/>
        </w:rPr>
        <w:t>6</w:t>
      </w:r>
      <w:r>
        <w:rPr>
          <w:rFonts w:ascii="Times New Roman" w:eastAsia="方正仿宋_GBK" w:hAnsi="Times New Roman"/>
          <w:kern w:val="0"/>
          <w:sz w:val="32"/>
          <w:szCs w:val="32"/>
        </w:rPr>
        <w:t>5917</w:t>
      </w:r>
      <w:r>
        <w:rPr>
          <w:rFonts w:ascii="Times New Roman" w:eastAsia="方正仿宋_GBK" w:hAnsi="Times New Roman"/>
          <w:kern w:val="0"/>
          <w:sz w:val="32"/>
          <w:szCs w:val="32"/>
        </w:rPr>
        <w:t>人全部在籍在校，无一人失学、辍学。</w:t>
      </w:r>
    </w:p>
    <w:p w14:paraId="59713B81" w14:textId="77777777" w:rsidR="00AE0245" w:rsidRDefault="00056709">
      <w:pPr>
        <w:widowControl/>
        <w:adjustRightInd w:val="0"/>
        <w:snapToGrid w:val="0"/>
        <w:spacing w:line="594" w:lineRule="exact"/>
        <w:ind w:firstLineChars="200" w:firstLine="640"/>
        <w:rPr>
          <w:rFonts w:ascii="Times New Roman" w:eastAsia="方正仿宋_GBK" w:hAnsi="Times New Roman"/>
          <w:kern w:val="0"/>
          <w:sz w:val="32"/>
          <w:szCs w:val="32"/>
        </w:rPr>
      </w:pPr>
      <w:r>
        <w:rPr>
          <w:rFonts w:ascii="方正黑体_GBK" w:eastAsia="方正黑体_GBK" w:hAnsi="Times New Roman" w:hint="eastAsia"/>
          <w:kern w:val="0"/>
          <w:sz w:val="32"/>
          <w:szCs w:val="32"/>
        </w:rPr>
        <w:t>二、精准核查，确保特殊适龄儿童</w:t>
      </w:r>
      <w:proofErr w:type="gramStart"/>
      <w:r>
        <w:rPr>
          <w:rFonts w:ascii="方正黑体_GBK" w:eastAsia="方正黑体_GBK" w:hAnsi="Times New Roman" w:hint="eastAsia"/>
          <w:kern w:val="0"/>
          <w:sz w:val="32"/>
          <w:szCs w:val="32"/>
        </w:rPr>
        <w:t>不</w:t>
      </w:r>
      <w:proofErr w:type="gramEnd"/>
      <w:r>
        <w:rPr>
          <w:rFonts w:ascii="方正黑体_GBK" w:eastAsia="方正黑体_GBK" w:hAnsi="Times New Roman" w:hint="eastAsia"/>
          <w:kern w:val="0"/>
          <w:sz w:val="32"/>
          <w:szCs w:val="32"/>
        </w:rPr>
        <w:t>失学、辍学。</w:t>
      </w:r>
      <w:r>
        <w:rPr>
          <w:rFonts w:ascii="Times New Roman" w:eastAsia="方正仿宋_GBK" w:hAnsi="Times New Roman"/>
          <w:kern w:val="0"/>
          <w:sz w:val="32"/>
          <w:szCs w:val="32"/>
        </w:rPr>
        <w:t>区教委做好与乡村振兴局、民政、残联等部门数据对接工作，重点核查脱贫户、突发严重困难户等特殊适龄儿童的数据增减变化，确保特殊适龄群体</w:t>
      </w:r>
      <w:proofErr w:type="gramStart"/>
      <w:r>
        <w:rPr>
          <w:rFonts w:ascii="Times New Roman" w:eastAsia="方正仿宋_GBK" w:hAnsi="Times New Roman"/>
          <w:kern w:val="0"/>
          <w:sz w:val="32"/>
          <w:szCs w:val="32"/>
        </w:rPr>
        <w:t>不</w:t>
      </w:r>
      <w:proofErr w:type="gramEnd"/>
      <w:r>
        <w:rPr>
          <w:rFonts w:ascii="Times New Roman" w:eastAsia="方正仿宋_GBK" w:hAnsi="Times New Roman"/>
          <w:kern w:val="0"/>
          <w:sz w:val="32"/>
          <w:szCs w:val="32"/>
        </w:rPr>
        <w:t>失学辍学。</w:t>
      </w:r>
      <w:r>
        <w:rPr>
          <w:rFonts w:ascii="Times New Roman" w:eastAsia="方正仿宋_GBK" w:hAnsi="Times New Roman"/>
          <w:kern w:val="0"/>
          <w:sz w:val="32"/>
          <w:szCs w:val="32"/>
        </w:rPr>
        <w:t>2024</w:t>
      </w:r>
      <w:r>
        <w:rPr>
          <w:rFonts w:ascii="Times New Roman" w:eastAsia="方正仿宋_GBK" w:hAnsi="Times New Roman"/>
          <w:kern w:val="0"/>
          <w:sz w:val="32"/>
          <w:szCs w:val="32"/>
        </w:rPr>
        <w:t>年</w:t>
      </w:r>
      <w:r>
        <w:rPr>
          <w:rFonts w:ascii="Times New Roman" w:eastAsia="方正仿宋_GBK" w:hAnsi="Times New Roman" w:hint="eastAsia"/>
          <w:kern w:val="0"/>
          <w:sz w:val="32"/>
          <w:szCs w:val="32"/>
        </w:rPr>
        <w:t>秋期</w:t>
      </w:r>
      <w:r>
        <w:rPr>
          <w:rFonts w:ascii="Times New Roman" w:eastAsia="方正仿宋_GBK" w:hAnsi="Times New Roman"/>
          <w:kern w:val="0"/>
          <w:sz w:val="32"/>
          <w:szCs w:val="32"/>
        </w:rPr>
        <w:t>，全区义务教育阶段有脱贫户适龄子女</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6-15</w:t>
      </w:r>
      <w:r>
        <w:rPr>
          <w:rFonts w:ascii="Times New Roman" w:eastAsia="方正仿宋_GBK" w:hAnsi="Times New Roman" w:hint="eastAsia"/>
          <w:kern w:val="0"/>
          <w:sz w:val="32"/>
          <w:szCs w:val="32"/>
        </w:rPr>
        <w:t>岁）</w:t>
      </w:r>
      <w:r>
        <w:rPr>
          <w:rFonts w:ascii="Times New Roman" w:eastAsia="方正仿宋_GBK" w:hAnsi="Times New Roman"/>
          <w:kern w:val="0"/>
          <w:sz w:val="32"/>
          <w:szCs w:val="32"/>
        </w:rPr>
        <w:t>278</w:t>
      </w:r>
      <w:r>
        <w:rPr>
          <w:rFonts w:ascii="Times New Roman" w:eastAsia="方正仿宋_GBK" w:hAnsi="Times New Roman"/>
          <w:kern w:val="0"/>
          <w:sz w:val="32"/>
          <w:szCs w:val="32"/>
        </w:rPr>
        <w:t>人、</w:t>
      </w:r>
      <w:proofErr w:type="gramStart"/>
      <w:r>
        <w:rPr>
          <w:rFonts w:ascii="Times New Roman" w:eastAsia="方正仿宋_GBK" w:hAnsi="Times New Roman" w:hint="eastAsia"/>
          <w:kern w:val="0"/>
          <w:sz w:val="32"/>
          <w:szCs w:val="32"/>
        </w:rPr>
        <w:t>监测户</w:t>
      </w:r>
      <w:proofErr w:type="gramEnd"/>
      <w:r>
        <w:rPr>
          <w:rFonts w:ascii="Times New Roman" w:eastAsia="方正仿宋_GBK" w:hAnsi="Times New Roman"/>
          <w:kern w:val="0"/>
          <w:sz w:val="32"/>
          <w:szCs w:val="32"/>
        </w:rPr>
        <w:t>适龄子女</w:t>
      </w:r>
      <w:r>
        <w:rPr>
          <w:rFonts w:ascii="Times New Roman" w:eastAsia="方正仿宋_GBK" w:hAnsi="Times New Roman"/>
          <w:kern w:val="0"/>
          <w:sz w:val="32"/>
          <w:szCs w:val="32"/>
        </w:rPr>
        <w:t>21</w:t>
      </w:r>
      <w:r>
        <w:rPr>
          <w:rFonts w:ascii="Times New Roman" w:eastAsia="方正仿宋_GBK" w:hAnsi="Times New Roman"/>
          <w:kern w:val="0"/>
          <w:sz w:val="32"/>
          <w:szCs w:val="32"/>
        </w:rPr>
        <w:t>人，无失学、</w:t>
      </w:r>
      <w:r>
        <w:rPr>
          <w:rFonts w:ascii="Times New Roman" w:eastAsia="方正仿宋_GBK" w:hAnsi="Times New Roman"/>
          <w:kern w:val="0"/>
          <w:sz w:val="32"/>
          <w:szCs w:val="32"/>
        </w:rPr>
        <w:lastRenderedPageBreak/>
        <w:t>辍学</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其中小学在校</w:t>
      </w:r>
      <w:r>
        <w:rPr>
          <w:rFonts w:ascii="Times New Roman" w:eastAsia="方正仿宋_GBK" w:hAnsi="Times New Roman"/>
          <w:kern w:val="0"/>
          <w:sz w:val="32"/>
          <w:szCs w:val="32"/>
        </w:rPr>
        <w:t>142</w:t>
      </w:r>
      <w:r>
        <w:rPr>
          <w:rFonts w:ascii="Times New Roman" w:eastAsia="方正仿宋_GBK" w:hAnsi="Times New Roman"/>
          <w:kern w:val="0"/>
          <w:sz w:val="32"/>
          <w:szCs w:val="32"/>
        </w:rPr>
        <w:t>人，初中在校</w:t>
      </w:r>
      <w:r>
        <w:rPr>
          <w:rFonts w:ascii="Times New Roman" w:eastAsia="方正仿宋_GBK" w:hAnsi="Times New Roman"/>
          <w:kern w:val="0"/>
          <w:sz w:val="32"/>
          <w:szCs w:val="32"/>
        </w:rPr>
        <w:t>117</w:t>
      </w:r>
      <w:r>
        <w:rPr>
          <w:rFonts w:ascii="Times New Roman" w:eastAsia="方正仿宋_GBK" w:hAnsi="Times New Roman"/>
          <w:kern w:val="0"/>
          <w:sz w:val="32"/>
          <w:szCs w:val="32"/>
        </w:rPr>
        <w:t>人，</w:t>
      </w:r>
      <w:proofErr w:type="gramStart"/>
      <w:r>
        <w:rPr>
          <w:rFonts w:ascii="Times New Roman" w:eastAsia="方正仿宋_GBK" w:hAnsi="Times New Roman"/>
          <w:kern w:val="0"/>
          <w:sz w:val="32"/>
          <w:szCs w:val="32"/>
        </w:rPr>
        <w:t>缓学</w:t>
      </w:r>
      <w:proofErr w:type="gramEnd"/>
      <w:r>
        <w:rPr>
          <w:rFonts w:ascii="Times New Roman" w:eastAsia="方正仿宋_GBK" w:hAnsi="Times New Roman"/>
          <w:kern w:val="0"/>
          <w:sz w:val="32"/>
          <w:szCs w:val="32"/>
        </w:rPr>
        <w:t>4</w:t>
      </w:r>
      <w:r>
        <w:rPr>
          <w:rFonts w:ascii="Times New Roman" w:eastAsia="方正仿宋_GBK" w:hAnsi="Times New Roman"/>
          <w:kern w:val="0"/>
          <w:sz w:val="32"/>
          <w:szCs w:val="32"/>
        </w:rPr>
        <w:t>人，已接受完义务教育</w:t>
      </w:r>
      <w:r>
        <w:rPr>
          <w:rFonts w:ascii="Times New Roman" w:eastAsia="方正仿宋_GBK" w:hAnsi="Times New Roman"/>
          <w:kern w:val="0"/>
          <w:sz w:val="32"/>
          <w:szCs w:val="32"/>
        </w:rPr>
        <w:t>36</w:t>
      </w:r>
      <w:r>
        <w:rPr>
          <w:rFonts w:ascii="Times New Roman" w:eastAsia="方正仿宋_GBK" w:hAnsi="Times New Roman"/>
          <w:kern w:val="0"/>
          <w:sz w:val="32"/>
          <w:szCs w:val="32"/>
        </w:rPr>
        <w:t>人。</w:t>
      </w:r>
    </w:p>
    <w:p w14:paraId="7C8399B7" w14:textId="77777777" w:rsidR="00AE0245" w:rsidRDefault="00056709">
      <w:pPr>
        <w:widowControl/>
        <w:adjustRightInd w:val="0"/>
        <w:snapToGrid w:val="0"/>
        <w:spacing w:line="594" w:lineRule="exact"/>
        <w:ind w:firstLineChars="200" w:firstLine="640"/>
        <w:rPr>
          <w:rFonts w:ascii="Times New Roman" w:eastAsia="方正仿宋_GBK" w:hAnsi="Times New Roman"/>
          <w:kern w:val="0"/>
          <w:sz w:val="32"/>
          <w:szCs w:val="32"/>
        </w:rPr>
      </w:pPr>
      <w:r>
        <w:rPr>
          <w:rFonts w:ascii="方正黑体_GBK" w:eastAsia="方正黑体_GBK" w:hAnsi="Times New Roman" w:hint="eastAsia"/>
          <w:kern w:val="0"/>
          <w:sz w:val="32"/>
          <w:szCs w:val="32"/>
        </w:rPr>
        <w:t>三、分类施策，确保残疾适龄儿童</w:t>
      </w:r>
      <w:proofErr w:type="gramStart"/>
      <w:r>
        <w:rPr>
          <w:rFonts w:ascii="方正黑体_GBK" w:eastAsia="方正黑体_GBK" w:hAnsi="Times New Roman" w:hint="eastAsia"/>
          <w:kern w:val="0"/>
          <w:sz w:val="32"/>
          <w:szCs w:val="32"/>
        </w:rPr>
        <w:t>不</w:t>
      </w:r>
      <w:proofErr w:type="gramEnd"/>
      <w:r>
        <w:rPr>
          <w:rFonts w:ascii="方正黑体_GBK" w:eastAsia="方正黑体_GBK" w:hAnsi="Times New Roman" w:hint="eastAsia"/>
          <w:kern w:val="0"/>
          <w:sz w:val="32"/>
          <w:szCs w:val="32"/>
        </w:rPr>
        <w:t>失学、辍学</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2024</w:t>
      </w:r>
      <w:r>
        <w:rPr>
          <w:rFonts w:ascii="Times New Roman" w:eastAsia="方正仿宋_GBK" w:hAnsi="Times New Roman" w:hint="eastAsia"/>
          <w:kern w:val="0"/>
          <w:sz w:val="32"/>
          <w:szCs w:val="32"/>
        </w:rPr>
        <w:t>年秋期，全区</w:t>
      </w:r>
      <w:r>
        <w:rPr>
          <w:rFonts w:ascii="Times New Roman" w:eastAsia="方正仿宋_GBK" w:hAnsi="Times New Roman" w:hint="eastAsia"/>
          <w:kern w:val="0"/>
          <w:sz w:val="32"/>
          <w:szCs w:val="32"/>
        </w:rPr>
        <w:t>45</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名残疾适龄儿童，根据残疾程度分类安置入学，无失学、辍学。其中</w:t>
      </w:r>
      <w:r>
        <w:rPr>
          <w:rFonts w:ascii="Times New Roman" w:eastAsia="方正仿宋_GBK" w:hAnsi="Times New Roman"/>
          <w:kern w:val="0"/>
          <w:sz w:val="32"/>
          <w:szCs w:val="32"/>
        </w:rPr>
        <w:t>209</w:t>
      </w:r>
      <w:r>
        <w:rPr>
          <w:rFonts w:ascii="Times New Roman" w:eastAsia="方正仿宋_GBK" w:hAnsi="Times New Roman" w:hint="eastAsia"/>
          <w:kern w:val="0"/>
          <w:sz w:val="32"/>
          <w:szCs w:val="32"/>
        </w:rPr>
        <w:t>名残疾程度较轻的，在普通学校随班就读，</w:t>
      </w:r>
      <w:r>
        <w:rPr>
          <w:rFonts w:ascii="Times New Roman" w:eastAsia="方正仿宋_GBK" w:hAnsi="Times New Roman" w:hint="eastAsia"/>
          <w:kern w:val="0"/>
          <w:sz w:val="32"/>
          <w:szCs w:val="32"/>
        </w:rPr>
        <w:t>118</w:t>
      </w:r>
      <w:r>
        <w:rPr>
          <w:rFonts w:ascii="Times New Roman" w:eastAsia="方正仿宋_GBK" w:hAnsi="Times New Roman" w:hint="eastAsia"/>
          <w:kern w:val="0"/>
          <w:sz w:val="32"/>
          <w:szCs w:val="32"/>
        </w:rPr>
        <w:t>名残疾程度较重的，在特殊学校就读；</w:t>
      </w:r>
      <w:r>
        <w:rPr>
          <w:rFonts w:ascii="Times New Roman" w:eastAsia="方正仿宋_GBK" w:hAnsi="Times New Roman" w:hint="eastAsia"/>
          <w:kern w:val="0"/>
          <w:sz w:val="32"/>
          <w:szCs w:val="32"/>
        </w:rPr>
        <w:t>6</w:t>
      </w:r>
      <w:r>
        <w:rPr>
          <w:rFonts w:ascii="Times New Roman" w:eastAsia="方正仿宋_GBK" w:hAnsi="Times New Roman"/>
          <w:kern w:val="0"/>
          <w:sz w:val="32"/>
          <w:szCs w:val="32"/>
        </w:rPr>
        <w:t>9</w:t>
      </w:r>
      <w:r>
        <w:rPr>
          <w:rFonts w:ascii="Times New Roman" w:eastAsia="方正仿宋_GBK" w:hAnsi="Times New Roman" w:hint="eastAsia"/>
          <w:kern w:val="0"/>
          <w:sz w:val="32"/>
          <w:szCs w:val="32"/>
        </w:rPr>
        <w:t>人重度残疾的，由居住地学校实施送教上门；另有</w:t>
      </w:r>
      <w:r>
        <w:rPr>
          <w:rFonts w:ascii="Times New Roman" w:eastAsia="方正仿宋_GBK" w:hAnsi="Times New Roman" w:hint="eastAsia"/>
          <w:kern w:val="0"/>
          <w:sz w:val="32"/>
          <w:szCs w:val="32"/>
        </w:rPr>
        <w:t>14</w:t>
      </w:r>
      <w:r>
        <w:rPr>
          <w:rFonts w:ascii="Times New Roman" w:eastAsia="方正仿宋_GBK" w:hAnsi="Times New Roman" w:hint="eastAsia"/>
          <w:kern w:val="0"/>
          <w:sz w:val="32"/>
          <w:szCs w:val="32"/>
        </w:rPr>
        <w:t>人按照相关规定申请缓学，</w:t>
      </w:r>
      <w:r>
        <w:rPr>
          <w:rFonts w:ascii="Times New Roman" w:eastAsia="方正仿宋_GBK" w:hAnsi="Times New Roman" w:hint="eastAsia"/>
          <w:kern w:val="0"/>
          <w:sz w:val="32"/>
          <w:szCs w:val="32"/>
        </w:rPr>
        <w:t>8</w:t>
      </w:r>
      <w:r>
        <w:rPr>
          <w:rFonts w:ascii="Times New Roman" w:eastAsia="方正仿宋_GBK" w:hAnsi="Times New Roman" w:hint="eastAsia"/>
          <w:kern w:val="0"/>
          <w:sz w:val="32"/>
          <w:szCs w:val="32"/>
        </w:rPr>
        <w:t>人就读高中，</w:t>
      </w: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人在康复机构进行康复训练，</w:t>
      </w:r>
      <w:r>
        <w:rPr>
          <w:rFonts w:ascii="Times New Roman" w:eastAsia="方正仿宋_GBK" w:hAnsi="Times New Roman" w:hint="eastAsia"/>
          <w:kern w:val="0"/>
          <w:sz w:val="32"/>
          <w:szCs w:val="32"/>
        </w:rPr>
        <w:t>24</w:t>
      </w:r>
      <w:r>
        <w:rPr>
          <w:rFonts w:ascii="Times New Roman" w:eastAsia="方正仿宋_GBK" w:hAnsi="Times New Roman" w:hint="eastAsia"/>
          <w:kern w:val="0"/>
          <w:sz w:val="32"/>
          <w:szCs w:val="32"/>
        </w:rPr>
        <w:t>人在幼儿园学习。送教</w:t>
      </w:r>
      <w:r>
        <w:rPr>
          <w:rFonts w:ascii="Times New Roman" w:eastAsia="方正仿宋_GBK" w:hAnsi="Times New Roman"/>
          <w:kern w:val="0"/>
          <w:sz w:val="32"/>
          <w:szCs w:val="32"/>
        </w:rPr>
        <w:t>上门</w:t>
      </w:r>
      <w:r>
        <w:rPr>
          <w:rFonts w:ascii="Times New Roman" w:eastAsia="方正仿宋_GBK" w:hAnsi="Times New Roman" w:hint="eastAsia"/>
          <w:kern w:val="0"/>
          <w:sz w:val="32"/>
          <w:szCs w:val="32"/>
        </w:rPr>
        <w:t>“一人一案”，并为其建立学籍。送教</w:t>
      </w:r>
      <w:r>
        <w:rPr>
          <w:rFonts w:ascii="Times New Roman" w:eastAsia="方正仿宋_GBK" w:hAnsi="Times New Roman"/>
          <w:kern w:val="0"/>
          <w:sz w:val="32"/>
          <w:szCs w:val="32"/>
        </w:rPr>
        <w:t>上门</w:t>
      </w:r>
      <w:r>
        <w:rPr>
          <w:rFonts w:ascii="Times New Roman" w:eastAsia="方正仿宋_GBK" w:hAnsi="Times New Roman" w:hint="eastAsia"/>
          <w:kern w:val="0"/>
          <w:sz w:val="32"/>
          <w:szCs w:val="32"/>
        </w:rPr>
        <w:t>工作一周不得少于一次，每次两个学时，</w:t>
      </w:r>
      <w:proofErr w:type="gramStart"/>
      <w:r>
        <w:rPr>
          <w:rFonts w:ascii="Times New Roman" w:eastAsia="方正仿宋_GBK" w:hAnsi="Times New Roman" w:hint="eastAsia"/>
          <w:kern w:val="0"/>
          <w:sz w:val="32"/>
          <w:szCs w:val="32"/>
        </w:rPr>
        <w:t>一</w:t>
      </w:r>
      <w:proofErr w:type="gramEnd"/>
      <w:r>
        <w:rPr>
          <w:rFonts w:ascii="Times New Roman" w:eastAsia="方正仿宋_GBK" w:hAnsi="Times New Roman" w:hint="eastAsia"/>
          <w:kern w:val="0"/>
          <w:sz w:val="32"/>
          <w:szCs w:val="32"/>
        </w:rPr>
        <w:t>学年不得少于</w:t>
      </w:r>
      <w:r>
        <w:rPr>
          <w:rFonts w:ascii="Times New Roman" w:eastAsia="方正仿宋_GBK" w:hAnsi="Times New Roman" w:hint="eastAsia"/>
          <w:kern w:val="0"/>
          <w:sz w:val="32"/>
          <w:szCs w:val="32"/>
        </w:rPr>
        <w:t>80</w:t>
      </w:r>
      <w:r>
        <w:rPr>
          <w:rFonts w:ascii="Times New Roman" w:eastAsia="方正仿宋_GBK" w:hAnsi="Times New Roman" w:hint="eastAsia"/>
          <w:kern w:val="0"/>
          <w:sz w:val="32"/>
          <w:szCs w:val="32"/>
        </w:rPr>
        <w:t>学时。</w:t>
      </w:r>
    </w:p>
    <w:p w14:paraId="2F1EC4BD" w14:textId="77777777" w:rsidR="00AE0245" w:rsidRDefault="00AE0245">
      <w:pPr>
        <w:spacing w:line="594" w:lineRule="exact"/>
        <w:ind w:firstLine="640"/>
        <w:rPr>
          <w:rFonts w:eastAsia="方正仿宋_GBK"/>
          <w:sz w:val="32"/>
          <w:szCs w:val="32"/>
        </w:rPr>
      </w:pPr>
    </w:p>
    <w:p w14:paraId="39DFBA9E" w14:textId="77777777" w:rsidR="00AE0245" w:rsidRDefault="00AE0245">
      <w:pPr>
        <w:spacing w:line="594" w:lineRule="exact"/>
        <w:ind w:firstLine="640"/>
        <w:rPr>
          <w:rFonts w:eastAsia="方正仿宋_GBK"/>
          <w:sz w:val="32"/>
          <w:szCs w:val="32"/>
        </w:rPr>
      </w:pPr>
    </w:p>
    <w:p w14:paraId="6D9A9602" w14:textId="77777777" w:rsidR="00AE0245" w:rsidRDefault="00056709">
      <w:pPr>
        <w:spacing w:line="594" w:lineRule="exact"/>
        <w:ind w:firstLineChars="1450" w:firstLine="4640"/>
        <w:rPr>
          <w:rFonts w:eastAsia="方正仿宋_GBK"/>
          <w:sz w:val="32"/>
          <w:szCs w:val="32"/>
        </w:rPr>
      </w:pPr>
      <w:r>
        <w:rPr>
          <w:rFonts w:eastAsia="方正仿宋_GBK"/>
          <w:sz w:val="32"/>
          <w:szCs w:val="32"/>
        </w:rPr>
        <w:t>重庆市</w:t>
      </w:r>
      <w:proofErr w:type="gramStart"/>
      <w:r>
        <w:rPr>
          <w:rFonts w:eastAsia="方正仿宋_GBK"/>
          <w:sz w:val="32"/>
          <w:szCs w:val="32"/>
        </w:rPr>
        <w:t>璧</w:t>
      </w:r>
      <w:proofErr w:type="gramEnd"/>
      <w:r>
        <w:rPr>
          <w:rFonts w:eastAsia="方正仿宋_GBK"/>
          <w:sz w:val="32"/>
          <w:szCs w:val="32"/>
        </w:rPr>
        <w:t>山区教育委员会</w:t>
      </w:r>
    </w:p>
    <w:p w14:paraId="3E95992C" w14:textId="77777777" w:rsidR="00056709" w:rsidRDefault="00056709" w:rsidP="00056709">
      <w:pPr>
        <w:spacing w:line="594" w:lineRule="exact"/>
        <w:ind w:firstLineChars="1650" w:firstLine="5280"/>
        <w:rPr>
          <w:rFonts w:eastAsia="方正仿宋_GBK"/>
          <w:sz w:val="32"/>
          <w:szCs w:val="32"/>
        </w:rPr>
      </w:pPr>
      <w:r>
        <w:rPr>
          <w:rFonts w:ascii="Times New Roman" w:eastAsia="方正仿宋_GBK" w:hAnsi="Times New Roman"/>
          <w:sz w:val="32"/>
          <w:szCs w:val="32"/>
        </w:rPr>
        <w:t>2024</w:t>
      </w:r>
      <w:r>
        <w:rPr>
          <w:rFonts w:eastAsia="方正仿宋_GBK"/>
          <w:sz w:val="32"/>
          <w:szCs w:val="32"/>
        </w:rPr>
        <w:t>年</w:t>
      </w:r>
      <w:r>
        <w:rPr>
          <w:rFonts w:ascii="Times New Roman" w:eastAsia="方正仿宋_GBK" w:hAnsi="Times New Roman"/>
          <w:sz w:val="32"/>
          <w:szCs w:val="32"/>
        </w:rPr>
        <w:t>12</w:t>
      </w:r>
      <w:r>
        <w:rPr>
          <w:rFonts w:eastAsia="方正仿宋_GBK"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8</w:t>
      </w:r>
    </w:p>
    <w:p w14:paraId="141F99D1" w14:textId="1DA0D845" w:rsidR="00056709" w:rsidRPr="00056709" w:rsidRDefault="00056709" w:rsidP="00056709">
      <w:pPr>
        <w:spacing w:line="594" w:lineRule="exact"/>
        <w:jc w:val="left"/>
        <w:rPr>
          <w:rFonts w:eastAsia="方正仿宋_GBK"/>
          <w:sz w:val="32"/>
          <w:szCs w:val="32"/>
        </w:rPr>
      </w:pPr>
      <w:r>
        <w:rPr>
          <w:rFonts w:eastAsia="方正仿宋_GBK" w:hint="eastAsia"/>
          <w:sz w:val="32"/>
          <w:szCs w:val="32"/>
        </w:rPr>
        <w:t>（此件</w:t>
      </w:r>
      <w:r>
        <w:rPr>
          <w:rFonts w:eastAsia="方正仿宋_GBK"/>
          <w:sz w:val="32"/>
          <w:szCs w:val="32"/>
        </w:rPr>
        <w:t>主动公开</w:t>
      </w:r>
      <w:r>
        <w:rPr>
          <w:rFonts w:eastAsia="方正仿宋_GBK" w:hint="eastAsia"/>
          <w:sz w:val="32"/>
          <w:szCs w:val="32"/>
        </w:rPr>
        <w:t>）</w:t>
      </w:r>
    </w:p>
    <w:sectPr w:rsidR="00056709" w:rsidRPr="00056709">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75"/>
    <w:rsid w:val="00056709"/>
    <w:rsid w:val="001246B6"/>
    <w:rsid w:val="00137D39"/>
    <w:rsid w:val="001408F8"/>
    <w:rsid w:val="001C6292"/>
    <w:rsid w:val="00220ABA"/>
    <w:rsid w:val="00221FFB"/>
    <w:rsid w:val="002C1130"/>
    <w:rsid w:val="003031C5"/>
    <w:rsid w:val="003D6E3C"/>
    <w:rsid w:val="003F15C7"/>
    <w:rsid w:val="004A425D"/>
    <w:rsid w:val="004B308E"/>
    <w:rsid w:val="004C7033"/>
    <w:rsid w:val="00511EA8"/>
    <w:rsid w:val="005122EE"/>
    <w:rsid w:val="0054063F"/>
    <w:rsid w:val="00564216"/>
    <w:rsid w:val="005F365D"/>
    <w:rsid w:val="006033EF"/>
    <w:rsid w:val="00620975"/>
    <w:rsid w:val="006327B5"/>
    <w:rsid w:val="00675AA2"/>
    <w:rsid w:val="006966EB"/>
    <w:rsid w:val="0071442C"/>
    <w:rsid w:val="007158E5"/>
    <w:rsid w:val="00751526"/>
    <w:rsid w:val="0078546D"/>
    <w:rsid w:val="00794AB7"/>
    <w:rsid w:val="007E5222"/>
    <w:rsid w:val="008428B1"/>
    <w:rsid w:val="0086257E"/>
    <w:rsid w:val="008D332B"/>
    <w:rsid w:val="008F4BD8"/>
    <w:rsid w:val="00955639"/>
    <w:rsid w:val="00966A14"/>
    <w:rsid w:val="009F449F"/>
    <w:rsid w:val="00A86BAC"/>
    <w:rsid w:val="00AE0245"/>
    <w:rsid w:val="00B273ED"/>
    <w:rsid w:val="00B55221"/>
    <w:rsid w:val="00B94523"/>
    <w:rsid w:val="00BC1F99"/>
    <w:rsid w:val="00C10268"/>
    <w:rsid w:val="00C4114E"/>
    <w:rsid w:val="00C60482"/>
    <w:rsid w:val="00C832B7"/>
    <w:rsid w:val="00D279E1"/>
    <w:rsid w:val="00D621D9"/>
    <w:rsid w:val="00D73D30"/>
    <w:rsid w:val="00E02C08"/>
    <w:rsid w:val="00E45E9F"/>
    <w:rsid w:val="00EA5B45"/>
    <w:rsid w:val="00EE5F00"/>
    <w:rsid w:val="54FB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5401"/>
  <w15:docId w15:val="{FEE2286B-C46C-4555-BACF-90763961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Date"/>
    <w:basedOn w:val="a"/>
    <w:next w:val="a"/>
    <w:link w:val="Char1"/>
    <w:uiPriority w:val="99"/>
    <w:semiHidden/>
    <w:unhideWhenUsed/>
    <w:rsid w:val="00056709"/>
    <w:pPr>
      <w:ind w:leftChars="2500" w:left="100"/>
    </w:pPr>
  </w:style>
  <w:style w:type="character" w:customStyle="1" w:styleId="Char1">
    <w:name w:val="日期 Char"/>
    <w:basedOn w:val="a0"/>
    <w:link w:val="a5"/>
    <w:uiPriority w:val="99"/>
    <w:semiHidden/>
    <w:rsid w:val="00056709"/>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周继田</dc:creator>
  <cp:lastModifiedBy>Windows 用户</cp:lastModifiedBy>
  <cp:revision>2</cp:revision>
  <cp:lastPrinted>2024-12-17T06:39:00Z</cp:lastPrinted>
  <dcterms:created xsi:type="dcterms:W3CDTF">2024-12-25T03:25:00Z</dcterms:created>
  <dcterms:modified xsi:type="dcterms:W3CDTF">2024-12-25T03:25:00Z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2F41A2B2C8B942289F64804276FA0BA5_12</vt:lpwstr>
  </property>
</Properties>
</file>