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重庆市璧山区经济和信息化委员会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关于印发</w:t>
      </w:r>
      <w:r>
        <w:rPr>
          <w:rFonts w:hint="eastAsia" w:ascii="方正小标宋_GBK" w:hAnsi="方正小标宋_GBK" w:eastAsia="方正小标宋_GBK" w:cs="方正小标宋_GBK"/>
          <w:color w:val="auto"/>
          <w:sz w:val="44"/>
          <w:szCs w:val="44"/>
          <w:lang w:val="en-US" w:eastAsia="zh-CN"/>
        </w:rPr>
        <w:t>《</w:t>
      </w:r>
      <w:r>
        <w:rPr>
          <w:rFonts w:hint="eastAsia" w:ascii="方正小标宋_GBK" w:hAnsi="方正小标宋_GBK" w:eastAsia="方正小标宋_GBK" w:cs="方正小标宋_GBK"/>
          <w:sz w:val="44"/>
          <w:szCs w:val="44"/>
          <w:lang w:val="en-US" w:eastAsia="zh-CN"/>
        </w:rPr>
        <w:t>重庆市璧山区支持规模以上</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工业企业技术改造实施方案（2020-2024年）（修订）》的通知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pPr>
      <w:r>
        <w:rPr>
          <w:rFonts w:hint="default" w:ascii="Times New Roman" w:hAnsi="Times New Roman" w:eastAsia="方正仿宋_GBK" w:cs="Times New Roman"/>
          <w:sz w:val="32"/>
          <w:szCs w:val="32"/>
        </w:rPr>
        <w:t>璧山经信发〔20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152</w:t>
      </w:r>
      <w:r>
        <w:rPr>
          <w:rFonts w:hint="default" w:ascii="Times New Roman" w:hAnsi="Times New Roman" w:eastAsia="方正仿宋_GBK" w:cs="Times New Roman"/>
          <w:sz w:val="32"/>
          <w:szCs w:val="32"/>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各镇人民政府、街道办事处，区政府有关部门，有关企业：</w:t>
      </w:r>
    </w:p>
    <w:p>
      <w:pPr>
        <w:jc w:val="both"/>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小标宋_GBK" w:cs="Times New Roman"/>
          <w:sz w:val="36"/>
          <w:szCs w:val="36"/>
          <w:lang w:val="en-US" w:eastAsia="zh-CN"/>
        </w:rPr>
        <w:t xml:space="preserve">   </w:t>
      </w:r>
      <w:r>
        <w:rPr>
          <w:rFonts w:hint="default" w:ascii="Times New Roman" w:hAnsi="Times New Roman" w:eastAsia="方正仿宋_GBK" w:cs="Times New Roman"/>
          <w:color w:val="auto"/>
          <w:sz w:val="32"/>
          <w:szCs w:val="32"/>
          <w:lang w:val="en-US" w:eastAsia="zh-CN"/>
        </w:rPr>
        <w:t>《重庆市璧山区支持规模以上工业企业技术改造实施方案（2020-2024年）（修订）》已经区政府审议通过，现印发给你们，请认真组织实施。</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cs="Times New Roman"/>
        </w:rPr>
      </w:pPr>
    </w:p>
    <w:p>
      <w:pPr>
        <w:keepNext w:val="0"/>
        <w:keepLines w:val="0"/>
        <w:pageBreakBefore w:val="0"/>
        <w:widowControl w:val="0"/>
        <w:tabs>
          <w:tab w:val="left" w:pos="7655"/>
        </w:tabs>
        <w:kinsoku/>
        <w:wordWrap w:val="0"/>
        <w:overflowPunct/>
        <w:topLinePunct w:val="0"/>
        <w:autoSpaceDE/>
        <w:autoSpaceDN/>
        <w:bidi w:val="0"/>
        <w:adjustRightInd/>
        <w:snapToGrid/>
        <w:spacing w:line="600" w:lineRule="exact"/>
        <w:ind w:right="0" w:rightChars="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重庆市璧山区经济和信息化委员会</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tabs>
          <w:tab w:val="left" w:pos="7655"/>
        </w:tabs>
        <w:kinsoku/>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2022年7月1日</w:t>
      </w:r>
    </w:p>
    <w:p>
      <w:pPr>
        <w:keepNext w:val="0"/>
        <w:keepLines w:val="0"/>
        <w:pageBreakBefore w:val="0"/>
        <w:widowControl w:val="0"/>
        <w:kinsoku/>
        <w:overflowPunct/>
        <w:topLinePunct w:val="0"/>
        <w:autoSpaceDE/>
        <w:autoSpaceDN/>
        <w:bidi w:val="0"/>
        <w:adjustRightInd/>
        <w:snapToGrid/>
        <w:spacing w:line="600" w:lineRule="exact"/>
        <w:ind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spacing w:line="64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重庆市璧山区支持规模以上工业企业</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小标宋_GBK" w:cs="Times New Roman"/>
          <w:color w:val="000000"/>
          <w:sz w:val="44"/>
          <w:szCs w:val="44"/>
        </w:rPr>
        <w:t>技术改造实施方案（2020—2024年）（修订）</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ind w:firstLine="624" w:firstLineChars="200"/>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为认真贯彻落实市委、市政府以大数据智能化为引领的创新驱动发展战略行动计划，助推璧山工业转型升级，鼓励企业深度融入以国内循环为主体、国内国际双循环相互促进的新发展格局，加快构建现代工业体系，推动制造业高质量发展，特制定如下方案。</w:t>
      </w:r>
    </w:p>
    <w:p>
      <w:pPr>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一、工作目标</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通过政府引导，激励工业企业加大投资力度开展数字化智能化改造，促进产业结构不断优化、工业经济持续增长，制造业高质量发展取得明显成效。</w:t>
      </w:r>
    </w:p>
    <w:p>
      <w:pPr>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二、支持对象及条件</w:t>
      </w:r>
    </w:p>
    <w:p>
      <w:pPr>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（一）支持范围</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1．区内规模以上工业企业（含军工企业）实施的技改扩能及节能（不含土建部分）项目，但不包括资源型及能源型企业实施的技改项目。包括：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 企业申报且通过区级审核的重庆市工业和信息化专项资金支持的投资类项目，以及数字化车间、智能工厂、绿色工厂、企业上云认定类项目。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 企业年度内投资额高于500万元（含500万元）的其他技改扩能及节能项目。</w:t>
      </w:r>
    </w:p>
    <w:p>
      <w:pPr>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（二）支持对象具备条件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2．在重庆市璧山区辖区内注册登记、具有独立法人资格；且申报时未列入国家企业信用信息公示系统中</w:t>
      </w:r>
      <w:r>
        <w:rPr>
          <w:rFonts w:hint="eastAsia" w:ascii="Times New Roman" w:hAnsi="Times New Roman" w:eastAsia="方正仿宋_GBK" w:cs="Times New Roman"/>
          <w:sz w:val="32"/>
          <w:szCs w:val="32"/>
        </w:rPr>
        <w:t>的“严重违法失信企业名单”和国家税务总局“重大税收违法案件信息公布栏”</w:t>
      </w:r>
      <w:r>
        <w:rPr>
          <w:rFonts w:hint="default" w:ascii="Times New Roman" w:hAnsi="Times New Roman" w:eastAsia="方正仿宋_GBK" w:cs="Times New Roman"/>
          <w:sz w:val="32"/>
          <w:szCs w:val="32"/>
        </w:rPr>
        <w:t>名单。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3．企业具有健全的财务管理机构和制度。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4．企业实施的项目必须符合国家产业政策和璧山区产业定位，有项目核准、备案或公司董事会决议投资的证明文件及依据，且项目投资必须通过企业直报平台报统。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5．申报本方案</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1.2款</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项目须</w:t>
      </w:r>
      <w:r>
        <w:rPr>
          <w:rFonts w:hint="eastAsia" w:ascii="Times New Roman" w:hAnsi="Times New Roman" w:eastAsia="方正仿宋_GBK" w:cs="Times New Roman"/>
          <w:sz w:val="32"/>
          <w:szCs w:val="32"/>
          <w:lang w:eastAsia="zh-CN"/>
        </w:rPr>
        <w:t>具备</w:t>
      </w:r>
      <w:r>
        <w:rPr>
          <w:rFonts w:hint="default" w:ascii="Times New Roman" w:hAnsi="Times New Roman" w:eastAsia="方正仿宋_GBK" w:cs="Times New Roman"/>
          <w:sz w:val="32"/>
          <w:szCs w:val="32"/>
        </w:rPr>
        <w:t>以下条件：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5.1 申报技改扩能项目企业的主营业务收入、纳税额（界定口径：企业年度征收期实际缴纳税金加上享受国家政策减、免、退税金）年度同比增幅均不得低于5%。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 申报节能技改项目企业的主营业务收入、纳税额年度同比增幅不作要求。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6．申报企业须填报市经济信息委智能化改造项目认定系统和智能制造能力评测系统。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7．申报项目未获得区级同类别财政资金支持。</w:t>
      </w:r>
    </w:p>
    <w:p>
      <w:pPr>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三、支持方式及资金筹集</w:t>
      </w:r>
    </w:p>
    <w:p>
      <w:pPr>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（一）支持方式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8．对已完工的项目实施事后补助。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9．对获得重庆市工业和信息化专项资金支持的项目，不再审核，并按以下方式给予补助：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9.1 对获得市级工业和信息化专项资金支持的投资类项目：以市级补助金额按1:0.5的标准给予补助，单个项目的补助金额最高不得超过150万元。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9.2 对数字化车间和智能工厂认定项目：以市级补助金额按1:0.5的标准给予补助，单个项目的补助金额最高不得超过50万元。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9.3 对绿色工厂、中小企业上云认定项目：以市级补助金额按1:0.5的标准给予补助，单个项目的补助金额最高不得超过20万元。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10．对本方案</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1.1款</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中未获得市级专项资金支持的投资类项目及本方案</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1.2款</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的其他投资类项目实行差异化补助：对一般技改项目按项目投资额的5%予以补助，单个项目的补助金额最高不得超过50万元；对智能化、数字化、工业互联网及节能项目按投资额的10%予以补助，单个项目的补助金额最高不得超过100万元。</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11．区财政每年安排不高于3000万元专项补助资金。补助资金由重庆璧山高新区管委会承担，并纳入区经济信息委年度预算安排。</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12．每个企业年度申报项目最多不超过2个，如因年度项目多、投资额大造成专项资金不足，按项目计算补助资金总额与财政专项资金总额的比例，分摊到所有项目。</w:t>
      </w:r>
    </w:p>
    <w:p>
      <w:pPr>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四、项目申报与审核</w:t>
      </w:r>
    </w:p>
    <w:p>
      <w:pPr>
        <w:ind w:firstLine="640" w:firstLineChars="200"/>
        <w:rPr>
          <w:rFonts w:hint="default" w:ascii="Times New Roman" w:hAnsi="Times New Roman" w:eastAsia="方正楷体_GBK" w:cs="Times New Roman"/>
          <w:sz w:val="32"/>
          <w:szCs w:val="32"/>
        </w:rPr>
      </w:pPr>
      <w:bookmarkStart w:id="0" w:name="_GoBack"/>
      <w:r>
        <w:rPr>
          <w:rFonts w:hint="default" w:ascii="Times New Roman" w:hAnsi="Times New Roman" w:eastAsia="方正楷体_GBK" w:cs="Times New Roman"/>
          <w:sz w:val="32"/>
          <w:szCs w:val="32"/>
        </w:rPr>
        <w:t>（一）项目申报</w:t>
      </w:r>
    </w:p>
    <w:bookmarkEnd w:id="0"/>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13．从2021年起，项目实施单位对上年度已完工项目按附件所列清单规范编制项目申报书一式三份，在当年3月底前直接向区经济信息委申报。</w:t>
      </w:r>
    </w:p>
    <w:p>
      <w:pPr>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（二）项目审核</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14．由重庆璧山高新区管委会、区发展改革委、区财政局、区经济信息委、区科技局、区税务局等单位组成项目联席会议，负责项目审核、资金拨付工作，日常工作由区经济信息委负责。</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15．为确保项目审核公平公正，参照重庆市工业和信息化专项资金项目审核方式，委托第三方机构对项目的投资额进行核实。审核经费纳入重庆市工业和信息化专项资金项目真实性核查经费预算，由区财政安排。</w:t>
      </w:r>
    </w:p>
    <w:p>
      <w:pPr>
        <w:pStyle w:val="2"/>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16．项目审核工作完成后由区经济信息委上报区政府审批，经区政府审批同意后，在区政府网站公示7个工作日，对无投诉、举报的项目完善补助资金拨付手续。</w:t>
      </w:r>
    </w:p>
    <w:p>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r>
        <w:rPr>
          <w:rFonts w:hint="eastAsia" w:ascii="方正仿宋_GBK" w:hAnsi="方正仿宋_GBK" w:eastAsia="方正仿宋_GBK" w:cs="方正仿宋_GBK"/>
          <w:kern w:val="0"/>
          <w:sz w:val="32"/>
          <w:szCs w:val="32"/>
          <w:shd w:val="clear" w:color="auto" w:fill="FFFFFF"/>
          <w:lang w:val="en-US" w:eastAsia="zh-CN" w:bidi="ar-SA"/>
        </w:rPr>
        <w:t>本办法自印发之日起施行。</w:t>
      </w:r>
    </w:p>
    <w:sectPr>
      <w:headerReference r:id="rId3" w:type="default"/>
      <w:footerReference r:id="rId4" w:type="default"/>
      <w:footerReference r:id="rId5" w:type="even"/>
      <w:pgSz w:w="11906" w:h="16838"/>
      <w:pgMar w:top="1962" w:right="1474" w:bottom="1848" w:left="1588" w:header="851" w:footer="1474" w:gutter="0"/>
      <w:pgNumType w:fmt="numberInDash"/>
      <w:cols w:space="720" w:num="1"/>
      <w:docGrid w:type="lines" w:linePitch="578"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20" w:rightChars="100"/>
      <w:jc w:val="both"/>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32"/>
                            </w:rPr>
                          </w:pP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1</w:t>
                          </w:r>
                          <w:r>
                            <w:rPr>
                              <w:rFonts w:hint="eastAsia" w:ascii="宋体" w:hAnsi="宋体" w:eastAsia="宋体" w:cs="宋体"/>
                              <w:sz w:val="28"/>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32"/>
                      </w:rPr>
                    </w:pP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1</w:t>
                    </w:r>
                    <w:r>
                      <w:rPr>
                        <w:rFonts w:hint="eastAsia" w:ascii="宋体" w:hAnsi="宋体" w:eastAsia="宋体" w:cs="宋体"/>
                        <w:sz w:val="28"/>
                        <w:szCs w:val="32"/>
                      </w:rPr>
                      <w:fldChar w:fldCharType="end"/>
                    </w:r>
                  </w:p>
                </w:txbxContent>
              </v:textbox>
            </v:shape>
          </w:pict>
        </mc:Fallback>
      </mc:AlternateContent>
    </w:r>
    <w:r>
      <w:rPr>
        <w:rFonts w:hint="eastAsia" w:eastAsia="仿宋"/>
        <w:sz w:val="32"/>
        <w:szCs w:val="48"/>
        <w:lang w:val="en-US" w:eastAsia="zh-CN"/>
      </w:rPr>
      <w:tab/>
    </w:r>
    <w:r>
      <w:rPr>
        <w:rFonts w:hint="eastAsia" w:eastAsia="仿宋"/>
        <w:sz w:val="32"/>
        <w:szCs w:val="48"/>
        <w:lang w:val="en-US" w:eastAsia="zh-CN"/>
      </w:rPr>
      <w:tab/>
    </w:r>
    <w:r>
      <w:rPr>
        <w:rFonts w:hint="eastAsia" w:eastAsia="仿宋"/>
        <w:sz w:val="32"/>
        <w:szCs w:val="48"/>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val="0"/>
      <w:ind w:left="2240" w:leftChars="700" w:firstLine="7875" w:firstLineChars="2461"/>
      <w:jc w:val="left"/>
      <w:textAlignment w:val="auto"/>
      <w:rPr>
        <w:rStyle w:val="8"/>
        <w:rFonts w:hint="default" w:ascii="宋体" w:hAnsi="宋体" w:eastAsia="宋体"/>
        <w:sz w:val="28"/>
        <w:lang w:val="en-US"/>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 重庆市璧山区经济和信息化委员会发布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hint="eastAsia" w:ascii="宋体" w:hAnsi="宋体" w:eastAsia="宋体"/>
        <w:sz w:val="28"/>
      </w:rPr>
    </w:pPr>
    <w:r>
      <w:rPr>
        <w:rStyle w:val="8"/>
        <w:rFonts w:hint="eastAsia" w:ascii="宋体" w:hAnsi="宋体" w:eastAsia="宋体"/>
        <w:sz w:val="28"/>
      </w:rPr>
      <w:t>―</w:t>
    </w:r>
    <w:r>
      <w:rPr>
        <w:rFonts w:hint="eastAsia" w:ascii="宋体" w:hAnsi="宋体" w:eastAsia="宋体"/>
        <w:kern w:val="0"/>
        <w:sz w:val="28"/>
      </w:rPr>
      <w:t xml:space="preserve"> </w:t>
    </w:r>
    <w:r>
      <w:rPr>
        <w:rFonts w:hint="eastAsia" w:ascii="宋体" w:hAnsi="宋体" w:eastAsia="宋体"/>
        <w:kern w:val="0"/>
        <w:sz w:val="28"/>
      </w:rPr>
      <w:fldChar w:fldCharType="begin"/>
    </w:r>
    <w:r>
      <w:rPr>
        <w:rFonts w:hint="eastAsia" w:ascii="宋体" w:hAnsi="宋体" w:eastAsia="宋体"/>
        <w:kern w:val="0"/>
        <w:sz w:val="28"/>
      </w:rPr>
      <w:instrText xml:space="preserve"> PAGE </w:instrText>
    </w:r>
    <w:r>
      <w:rPr>
        <w:rFonts w:hint="eastAsia" w:ascii="宋体" w:hAnsi="宋体" w:eastAsia="宋体"/>
        <w:kern w:val="0"/>
        <w:sz w:val="28"/>
      </w:rPr>
      <w:fldChar w:fldCharType="separate"/>
    </w:r>
    <w:r>
      <w:rPr>
        <w:rFonts w:ascii="宋体" w:hAnsi="宋体" w:eastAsia="宋体"/>
        <w:kern w:val="0"/>
        <w:sz w:val="28"/>
      </w:rPr>
      <w:t>2</w:t>
    </w:r>
    <w:r>
      <w:rPr>
        <w:rFonts w:hint="eastAsia" w:ascii="宋体" w:hAnsi="宋体" w:eastAsia="宋体"/>
        <w:kern w:val="0"/>
        <w:sz w:val="28"/>
      </w:rPr>
      <w:fldChar w:fldCharType="end"/>
    </w:r>
    <w:r>
      <w:rPr>
        <w:rFonts w:hint="eastAsia" w:ascii="宋体" w:hAnsi="宋体" w:eastAsia="宋体"/>
        <w:kern w:val="0"/>
        <w:sz w:val="28"/>
      </w:rPr>
      <w:t xml:space="preserve"> </w:t>
    </w:r>
    <w:r>
      <w:rPr>
        <w:rStyle w:val="8"/>
        <w:rFonts w:hint="eastAsia" w:ascii="宋体" w:hAnsi="宋体" w:eastAsia="宋体"/>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重庆市璧山区经济和信息化委员会</w:t>
    </w:r>
    <w:r>
      <w:rPr>
        <w:rFonts w:hint="eastAsia" w:ascii="宋体" w:hAnsi="宋体" w:eastAsia="宋体" w:cs="宋体"/>
        <w:b/>
        <w:bCs/>
        <w:color w:val="005192"/>
        <w:sz w:val="32"/>
        <w:szCs w:val="32"/>
        <w:lang w:val="en-US" w:eastAsia="zh-Hans"/>
      </w:rPr>
      <w:t>规范性文件</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MTIzNzllMWFhOGY5MTdjNjFkMWRlMGE4NjNhZTMifQ=="/>
  </w:docVars>
  <w:rsids>
    <w:rsidRoot w:val="284B012A"/>
    <w:rsid w:val="1A2A01E4"/>
    <w:rsid w:val="1DF24184"/>
    <w:rsid w:val="284B012A"/>
    <w:rsid w:val="3D402D06"/>
    <w:rsid w:val="3F3A2CEF"/>
    <w:rsid w:val="4AFA35C1"/>
    <w:rsid w:val="603911C4"/>
    <w:rsid w:val="60E94998"/>
    <w:rsid w:val="68000819"/>
    <w:rsid w:val="73AB3D2F"/>
    <w:rsid w:val="78153E6C"/>
    <w:rsid w:val="791D1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sz w:val="30"/>
    </w:rPr>
  </w:style>
  <w:style w:type="paragraph" w:styleId="3">
    <w:name w:val="index 7"/>
    <w:basedOn w:val="1"/>
    <w:next w:val="1"/>
    <w:qFormat/>
    <w:uiPriority w:val="0"/>
    <w:pPr>
      <w:ind w:left="2520"/>
    </w:pPr>
  </w:style>
  <w:style w:type="paragraph" w:styleId="4">
    <w:name w:val="footer"/>
    <w:basedOn w:val="1"/>
    <w:uiPriority w:val="99"/>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uiPriority w:val="0"/>
  </w:style>
  <w:style w:type="character" w:customStyle="1" w:styleId="9">
    <w:name w:val="fontstyle41"/>
    <w:basedOn w:val="7"/>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1796</Words>
  <Characters>1888</Characters>
  <Lines>0</Lines>
  <Paragraphs>0</Paragraphs>
  <TotalTime>2</TotalTime>
  <ScaleCrop>false</ScaleCrop>
  <LinksUpToDate>false</LinksUpToDate>
  <CharactersWithSpaces>1932</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2023-06-25T06:35:00Z</dcterms:created>
  <dc:creator>飞奔的胖头鱼</dc:creator>
  <cp:lastModifiedBy>毛泽均</cp:lastModifiedBy>
  <dcterms:modified xsi:type="dcterms:W3CDTF">2023-06-26T03:05:03Z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D6C9442AD8284FAC8EDC7DC8BB3BCF4A_13</vt:lpwstr>
  </property>
</Properties>
</file>