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bookmarkStart w:id="0" w:name="_GoBack"/>
      <w:bookmarkEnd w:id="0"/>
      <w:r>
        <w:rPr>
          <w:rFonts w:ascii="Times New Roman" w:hAnsi="方正小标宋_GBK" w:eastAsia="方正小标宋_GBK"/>
          <w:sz w:val="44"/>
          <w:szCs w:val="44"/>
        </w:rPr>
        <w:t>重庆市</w:t>
      </w:r>
      <w:r>
        <w:rPr>
          <w:rFonts w:hint="eastAsia" w:ascii="Times New Roman" w:hAnsi="方正小标宋_GBK" w:eastAsia="方正小标宋_GBK"/>
          <w:sz w:val="44"/>
          <w:szCs w:val="44"/>
        </w:rPr>
        <w:t>璧山</w:t>
      </w:r>
      <w:r>
        <w:rPr>
          <w:rFonts w:ascii="Times New Roman" w:hAnsi="方正小标宋_GBK" w:eastAsia="方正小标宋_GBK"/>
          <w:sz w:val="44"/>
          <w:szCs w:val="44"/>
        </w:rPr>
        <w:t>区安全生产领域政务公开标准目录</w:t>
      </w:r>
    </w:p>
    <w:tbl>
      <w:tblPr>
        <w:tblStyle w:val="4"/>
        <w:tblW w:w="14956" w:type="dxa"/>
        <w:tblInd w:w="0" w:type="dxa"/>
        <w:tblLayout w:type="fixed"/>
        <w:tblCellMar>
          <w:top w:w="0" w:type="dxa"/>
          <w:left w:w="0" w:type="dxa"/>
          <w:bottom w:w="0" w:type="dxa"/>
          <w:right w:w="0" w:type="dxa"/>
        </w:tblCellMar>
      </w:tblPr>
      <w:tblGrid>
        <w:gridCol w:w="322"/>
        <w:gridCol w:w="544"/>
        <w:gridCol w:w="963"/>
        <w:gridCol w:w="2053"/>
        <w:gridCol w:w="1803"/>
        <w:gridCol w:w="1418"/>
        <w:gridCol w:w="1628"/>
        <w:gridCol w:w="2870"/>
        <w:gridCol w:w="660"/>
        <w:gridCol w:w="512"/>
        <w:gridCol w:w="425"/>
        <w:gridCol w:w="648"/>
        <w:gridCol w:w="553"/>
        <w:gridCol w:w="557"/>
      </w:tblGrid>
      <w:tr>
        <w:tblPrEx>
          <w:tblCellMar>
            <w:top w:w="0" w:type="dxa"/>
            <w:left w:w="0" w:type="dxa"/>
            <w:bottom w:w="0" w:type="dxa"/>
            <w:right w:w="0" w:type="dxa"/>
          </w:tblCellMar>
        </w:tblPrEx>
        <w:trPr>
          <w:trHeight w:val="390" w:hRule="atLeast"/>
          <w:tblHeader/>
        </w:trPr>
        <w:tc>
          <w:tcPr>
            <w:tcW w:w="322" w:type="dxa"/>
            <w:vMerge w:val="restart"/>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r>
              <w:rPr>
                <w:rFonts w:hint="eastAsia" w:ascii="方正黑体_GBK" w:hAnsi="Times New Roman" w:eastAsia="方正黑体_GBK" w:cs="Times New Roman"/>
                <w:color w:val="000000"/>
                <w:sz w:val="21"/>
                <w:szCs w:val="21"/>
              </w:rPr>
              <w:t>序号</w:t>
            </w:r>
          </w:p>
        </w:tc>
        <w:tc>
          <w:tcPr>
            <w:tcW w:w="150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r>
              <w:rPr>
                <w:rFonts w:hint="eastAsia" w:ascii="方正黑体_GBK" w:hAnsi="Times New Roman" w:eastAsia="方正黑体_GBK" w:cs="Times New Roman"/>
                <w:color w:val="000000"/>
                <w:sz w:val="21"/>
                <w:szCs w:val="21"/>
              </w:rPr>
              <w:t>公开事项</w:t>
            </w:r>
          </w:p>
        </w:tc>
        <w:tc>
          <w:tcPr>
            <w:tcW w:w="2053"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r>
              <w:rPr>
                <w:rFonts w:hint="eastAsia" w:ascii="方正黑体_GBK" w:hAnsi="Times New Roman" w:eastAsia="方正黑体_GBK" w:cs="Times New Roman"/>
                <w:color w:val="000000"/>
                <w:sz w:val="21"/>
                <w:szCs w:val="21"/>
              </w:rPr>
              <w:t>公开内容</w:t>
            </w:r>
          </w:p>
        </w:tc>
        <w:tc>
          <w:tcPr>
            <w:tcW w:w="1803"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r>
              <w:rPr>
                <w:rFonts w:hint="eastAsia" w:ascii="方正黑体_GBK" w:hAnsi="Times New Roman" w:eastAsia="方正黑体_GBK" w:cs="Times New Roman"/>
                <w:color w:val="000000"/>
                <w:sz w:val="21"/>
                <w:szCs w:val="21"/>
              </w:rPr>
              <w:t>公开依据</w:t>
            </w:r>
          </w:p>
        </w:tc>
        <w:tc>
          <w:tcPr>
            <w:tcW w:w="1418"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r>
              <w:rPr>
                <w:rFonts w:hint="eastAsia" w:ascii="方正黑体_GBK" w:hAnsi="Times New Roman" w:eastAsia="方正黑体_GBK" w:cs="Times New Roman"/>
                <w:color w:val="000000"/>
                <w:sz w:val="21"/>
                <w:szCs w:val="21"/>
              </w:rPr>
              <w:t>公开时限</w:t>
            </w:r>
          </w:p>
        </w:tc>
        <w:tc>
          <w:tcPr>
            <w:tcW w:w="1628"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r>
              <w:rPr>
                <w:rFonts w:hint="eastAsia" w:ascii="方正黑体_GBK" w:hAnsi="Times New Roman" w:eastAsia="方正黑体_GBK" w:cs="Times New Roman"/>
                <w:color w:val="000000"/>
                <w:sz w:val="21"/>
                <w:szCs w:val="21"/>
              </w:rPr>
              <w:t>公开主体</w:t>
            </w:r>
          </w:p>
        </w:tc>
        <w:tc>
          <w:tcPr>
            <w:tcW w:w="2870"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r>
              <w:rPr>
                <w:rFonts w:hint="eastAsia" w:ascii="方正黑体_GBK" w:hAnsi="Times New Roman" w:eastAsia="方正黑体_GBK" w:cs="Times New Roman"/>
                <w:color w:val="000000"/>
                <w:sz w:val="21"/>
                <w:szCs w:val="21"/>
              </w:rPr>
              <w:t>公开渠道和载体</w:t>
            </w:r>
          </w:p>
        </w:tc>
        <w:tc>
          <w:tcPr>
            <w:tcW w:w="117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r>
              <w:rPr>
                <w:rFonts w:hint="eastAsia" w:ascii="方正黑体_GBK" w:hAnsi="Times New Roman" w:eastAsia="方正黑体_GBK" w:cs="Times New Roman"/>
                <w:color w:val="000000"/>
                <w:sz w:val="21"/>
                <w:szCs w:val="21"/>
              </w:rPr>
              <w:t>公开对象</w:t>
            </w:r>
          </w:p>
        </w:tc>
        <w:tc>
          <w:tcPr>
            <w:tcW w:w="1073"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r>
              <w:rPr>
                <w:rFonts w:hint="eastAsia" w:ascii="方正黑体_GBK" w:hAnsi="Times New Roman" w:eastAsia="方正黑体_GBK" w:cs="Times New Roman"/>
                <w:color w:val="000000"/>
                <w:sz w:val="21"/>
                <w:szCs w:val="21"/>
              </w:rPr>
              <w:t>公开方式</w:t>
            </w:r>
          </w:p>
        </w:tc>
        <w:tc>
          <w:tcPr>
            <w:tcW w:w="1110" w:type="dxa"/>
            <w:gridSpan w:val="2"/>
            <w:tcBorders>
              <w:top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pPr>
            <w:r>
              <w:rPr>
                <w:rFonts w:hint="eastAsia" w:ascii="方正黑体_GBK" w:hAnsi="Times New Roman" w:eastAsia="方正黑体_GBK" w:cs="Times New Roman"/>
                <w:color w:val="000000"/>
                <w:sz w:val="21"/>
                <w:szCs w:val="21"/>
              </w:rPr>
              <w:t>公开层级</w:t>
            </w:r>
          </w:p>
        </w:tc>
      </w:tr>
      <w:tr>
        <w:tblPrEx>
          <w:tblCellMar>
            <w:top w:w="0" w:type="dxa"/>
            <w:left w:w="0" w:type="dxa"/>
            <w:bottom w:w="0" w:type="dxa"/>
            <w:right w:w="0" w:type="dxa"/>
          </w:tblCellMar>
        </w:tblPrEx>
        <w:trPr>
          <w:trHeight w:val="678" w:hRule="atLeast"/>
          <w:tblHeader/>
        </w:trPr>
        <w:tc>
          <w:tcPr>
            <w:tcW w:w="32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p>
        </w:tc>
        <w:tc>
          <w:tcPr>
            <w:tcW w:w="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r>
              <w:rPr>
                <w:rFonts w:hint="eastAsia" w:ascii="方正黑体_GBK" w:hAnsi="Times New Roman" w:eastAsia="方正黑体_GBK" w:cs="Times New Roman"/>
                <w:color w:val="000000"/>
                <w:sz w:val="21"/>
                <w:szCs w:val="21"/>
              </w:rPr>
              <w:t>一级事项</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r>
              <w:rPr>
                <w:rFonts w:hint="eastAsia" w:ascii="方正黑体_GBK" w:hAnsi="Times New Roman" w:eastAsia="方正黑体_GBK" w:cs="Times New Roman"/>
                <w:color w:val="000000"/>
                <w:sz w:val="21"/>
                <w:szCs w:val="21"/>
              </w:rPr>
              <w:t>二级事项</w:t>
            </w:r>
          </w:p>
        </w:tc>
        <w:tc>
          <w:tcPr>
            <w:tcW w:w="205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p>
        </w:tc>
        <w:tc>
          <w:tcPr>
            <w:tcW w:w="180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p>
        </w:tc>
        <w:tc>
          <w:tcPr>
            <w:tcW w:w="162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p>
        </w:tc>
        <w:tc>
          <w:tcPr>
            <w:tcW w:w="2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sz w:val="21"/>
                <w:szCs w:val="21"/>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w w:val="90"/>
                <w:kern w:val="0"/>
                <w:sz w:val="21"/>
                <w:szCs w:val="21"/>
              </w:rPr>
            </w:pPr>
            <w:r>
              <w:rPr>
                <w:rFonts w:hint="eastAsia" w:ascii="方正黑体_GBK" w:hAnsi="Times New Roman" w:eastAsia="方正黑体_GBK" w:cs="Times New Roman"/>
                <w:color w:val="000000"/>
                <w:w w:val="90"/>
                <w:kern w:val="0"/>
                <w:sz w:val="21"/>
                <w:szCs w:val="21"/>
              </w:rPr>
              <w:t>全社会</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w w:val="90"/>
                <w:kern w:val="0"/>
                <w:sz w:val="21"/>
                <w:szCs w:val="21"/>
              </w:rPr>
            </w:pPr>
            <w:r>
              <w:rPr>
                <w:rFonts w:hint="eastAsia" w:ascii="方正黑体_GBK" w:hAnsi="Times New Roman" w:eastAsia="方正黑体_GBK" w:cs="Times New Roman"/>
                <w:color w:val="000000"/>
                <w:w w:val="90"/>
                <w:kern w:val="0"/>
                <w:sz w:val="21"/>
                <w:szCs w:val="21"/>
              </w:rPr>
              <w:t>特定群体</w:t>
            </w: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w w:val="90"/>
                <w:kern w:val="0"/>
                <w:sz w:val="21"/>
                <w:szCs w:val="21"/>
              </w:rPr>
            </w:pPr>
            <w:r>
              <w:rPr>
                <w:rFonts w:hint="eastAsia" w:ascii="方正黑体_GBK" w:hAnsi="Times New Roman" w:eastAsia="方正黑体_GBK" w:cs="Times New Roman"/>
                <w:color w:val="000000"/>
                <w:w w:val="90"/>
                <w:kern w:val="0"/>
                <w:sz w:val="21"/>
                <w:szCs w:val="21"/>
              </w:rPr>
              <w:t>主动</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w w:val="90"/>
                <w:kern w:val="0"/>
                <w:sz w:val="21"/>
                <w:szCs w:val="21"/>
              </w:rPr>
            </w:pPr>
            <w:r>
              <w:rPr>
                <w:rFonts w:hint="eastAsia" w:ascii="方正黑体_GBK" w:hAnsi="Times New Roman" w:eastAsia="方正黑体_GBK" w:cs="Times New Roman"/>
                <w:color w:val="000000"/>
                <w:w w:val="90"/>
                <w:kern w:val="0"/>
                <w:sz w:val="21"/>
                <w:szCs w:val="21"/>
              </w:rPr>
              <w:t>依申请公开</w:t>
            </w: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方正黑体_GBK" w:hAnsi="Times New Roman" w:eastAsia="方正黑体_GBK" w:cs="Times New Roman"/>
                <w:color w:val="000000"/>
                <w:w w:val="90"/>
                <w:kern w:val="0"/>
                <w:sz w:val="21"/>
                <w:szCs w:val="21"/>
              </w:rPr>
            </w:pPr>
            <w:r>
              <w:rPr>
                <w:rFonts w:hint="eastAsia" w:ascii="方正黑体_GBK" w:hAnsi="Times New Roman" w:eastAsia="方正黑体_GBK" w:cs="Times New Roman"/>
                <w:color w:val="000000"/>
                <w:w w:val="90"/>
                <w:kern w:val="0"/>
                <w:sz w:val="21"/>
                <w:szCs w:val="21"/>
                <w:lang w:eastAsia="zh-CN"/>
              </w:rPr>
              <w:t>区</w:t>
            </w:r>
            <w:r>
              <w:rPr>
                <w:rFonts w:hint="eastAsia" w:ascii="方正黑体_GBK" w:hAnsi="Times New Roman" w:eastAsia="方正黑体_GBK" w:cs="Times New Roman"/>
                <w:color w:val="000000"/>
                <w:w w:val="90"/>
                <w:kern w:val="0"/>
                <w:sz w:val="21"/>
                <w:szCs w:val="21"/>
              </w:rPr>
              <w:t>级</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方正黑体_GBK" w:hAnsi="Times New Roman" w:eastAsia="方正黑体_GBK" w:cs="Times New Roman"/>
                <w:color w:val="000000"/>
                <w:w w:val="90"/>
                <w:kern w:val="0"/>
                <w:sz w:val="21"/>
                <w:szCs w:val="21"/>
                <w:lang w:eastAsia="zh-CN"/>
              </w:rPr>
            </w:pPr>
            <w:r>
              <w:rPr>
                <w:rFonts w:hint="eastAsia" w:ascii="方正黑体_GBK" w:hAnsi="Times New Roman" w:eastAsia="方正黑体_GBK" w:cs="Times New Roman"/>
                <w:color w:val="000000"/>
                <w:w w:val="90"/>
                <w:kern w:val="0"/>
                <w:sz w:val="21"/>
                <w:szCs w:val="21"/>
                <w:lang w:eastAsia="zh-CN"/>
              </w:rPr>
              <w:t>镇级</w:t>
            </w:r>
          </w:p>
        </w:tc>
      </w:tr>
      <w:tr>
        <w:tblPrEx>
          <w:tblCellMar>
            <w:top w:w="0" w:type="dxa"/>
            <w:left w:w="0" w:type="dxa"/>
            <w:bottom w:w="0" w:type="dxa"/>
            <w:right w:w="0" w:type="dxa"/>
          </w:tblCellMar>
        </w:tblPrEx>
        <w:trPr>
          <w:trHeight w:val="1701" w:hRule="exac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w:t>
            </w:r>
          </w:p>
        </w:tc>
        <w:tc>
          <w:tcPr>
            <w:tcW w:w="5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方正仿宋_GBK" w:hAnsi="方正仿宋_GBK" w:cs="方正仿宋_GBK"/>
                <w:color w:val="000000"/>
                <w:sz w:val="18"/>
                <w:szCs w:val="18"/>
              </w:rPr>
            </w:pPr>
            <w:r>
              <w:rPr>
                <w:rFonts w:hint="eastAsia" w:ascii="Times New Roman" w:hAnsi="Times New Roman" w:cs="Times New Roman"/>
                <w:color w:val="000000"/>
                <w:kern w:val="0"/>
                <w:sz w:val="21"/>
                <w:szCs w:val="21"/>
              </w:rPr>
              <w:t>政策文件</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法律法规</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与安全生产有关的法律、法规</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《中华人民共和国政府信息公开条例》(国务院令第711号）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信息形成或变更之日起20个工作日内</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                          ■社区/企事业单位、村公示栏（电子屏）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1701" w:hRule="exac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部门和地方规章</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与安全生产有关的部门和地方规章</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《中华人民共和国政府信息公开条例》(国务院令第711号）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信息形成或变更之日起20个工作日内</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left"/>
              <w:rPr>
                <w:rFonts w:ascii="Times New Roman" w:hAnsi="Times New Roman" w:cs="Times New Roman"/>
                <w:color w:val="000000"/>
                <w:kern w:val="0"/>
                <w:sz w:val="21"/>
                <w:szCs w:val="21"/>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1701" w:hRule="exac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3</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其他政策文件</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其他可以公开的与安全生产有关的政策文件，包括改革方案、发展规划、专项规划、工作计划等</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《中华人民共和国政府信息公开条例》(国务院令第711号）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信息形成或变更之日起20个工作日内</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left"/>
              <w:rPr>
                <w:rFonts w:ascii="Times New Roman" w:hAnsi="Times New Roman" w:cs="Times New Roman"/>
                <w:color w:val="000000"/>
                <w:kern w:val="0"/>
                <w:sz w:val="21"/>
                <w:szCs w:val="21"/>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1701" w:hRule="exac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4</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标准</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安全生产领域有关的国家标准、行业标准、地方标准等</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《中华人民共和国政府信息公开条例》(国务院令第711号）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信息形成或变更之日起20个工作日内</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left"/>
              <w:rPr>
                <w:rFonts w:ascii="Times New Roman" w:hAnsi="Times New Roman" w:cs="Times New Roman"/>
                <w:color w:val="000000"/>
                <w:kern w:val="0"/>
                <w:sz w:val="21"/>
                <w:szCs w:val="21"/>
              </w:rPr>
            </w:pP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268" w:hRule="exac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5</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ascii="方正仿宋_GBK" w:hAnsi="方正仿宋_GBK" w:cs="方正仿宋_GBK"/>
                <w:color w:val="000000"/>
                <w:sz w:val="18"/>
                <w:szCs w:val="18"/>
              </w:rPr>
              <w:t>重大决策草案</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涉及管理相对人切身利益、需社会广泛知晓的重要改革方案等重大决策，决策前向社会公开决策草案、决策依据</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2.中央办公厅、国务院办公厅《关于全面推进政务公开工作的意见》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按进展情况及时公开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left"/>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268" w:hRule="exac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6</w:t>
            </w:r>
          </w:p>
        </w:tc>
        <w:tc>
          <w:tcPr>
            <w:tcW w:w="5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r>
              <w:rPr>
                <w:rFonts w:ascii="方正仿宋_GBK" w:hAnsi="方正仿宋_GBK" w:cs="方正仿宋_GBK"/>
                <w:color w:val="000000"/>
                <w:sz w:val="18"/>
                <w:szCs w:val="18"/>
              </w:rPr>
              <w:t>政策文件</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方正仿宋_GBK" w:hAnsi="方正仿宋_GBK" w:cs="方正仿宋_GBK"/>
                <w:color w:val="000000"/>
                <w:sz w:val="18"/>
                <w:szCs w:val="18"/>
              </w:rPr>
            </w:pPr>
            <w:r>
              <w:rPr>
                <w:rFonts w:ascii="方正仿宋_GBK" w:hAnsi="方正仿宋_GBK" w:cs="方正仿宋_GBK"/>
                <w:color w:val="000000"/>
                <w:sz w:val="18"/>
                <w:szCs w:val="18"/>
              </w:rPr>
              <w:t>重大决策解读及回应</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有关重大政策的解读与回应，安全生产相关热点问题的解读与回应</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2.中央办公厅、国务院办公厅《关于全面推进政务公开工作的意见》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重大决策作出后及时公开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left"/>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300" w:hRule="exac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7</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方正仿宋_GBK" w:hAnsi="方正仿宋_GBK" w:cs="方正仿宋_GBK"/>
                <w:color w:val="000000"/>
                <w:sz w:val="18"/>
                <w:szCs w:val="18"/>
              </w:rPr>
            </w:pPr>
            <w:r>
              <w:rPr>
                <w:rFonts w:ascii="方正仿宋_GBK" w:hAnsi="方正仿宋_GBK" w:cs="方正仿宋_GBK"/>
                <w:color w:val="000000"/>
                <w:sz w:val="18"/>
                <w:szCs w:val="18"/>
              </w:rPr>
              <w:t>重要会议</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通过会议讨论作出重要改革方案等重大决策时，经党组研究认为有必要公开讨论决策过程的会议</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2.中央办公厅、国务院办公厅《关于全面推进政务公开工作的意见》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提前一周发通知邀请</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left"/>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268" w:hRule="exac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8</w:t>
            </w:r>
          </w:p>
        </w:tc>
        <w:tc>
          <w:tcPr>
            <w:tcW w:w="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cs="方正仿宋_GBK"/>
                <w:color w:val="000000"/>
                <w:sz w:val="18"/>
                <w:szCs w:val="18"/>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方正仿宋_GBK" w:hAnsi="方正仿宋_GBK" w:cs="方正仿宋_GBK"/>
                <w:color w:val="000000"/>
                <w:sz w:val="18"/>
                <w:szCs w:val="18"/>
              </w:rPr>
            </w:pPr>
            <w:r>
              <w:rPr>
                <w:rFonts w:ascii="方正仿宋_GBK" w:hAnsi="方正仿宋_GBK" w:cs="方正仿宋_GBK"/>
                <w:color w:val="000000"/>
                <w:sz w:val="18"/>
                <w:szCs w:val="18"/>
              </w:rPr>
              <w:t>征集采纳社会公众意见情况</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重大决策草案公布后征集到的社会公众意见情况、采纳与否情况及理由等</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2.中央办公厅、国务院办公厅《关于全面推进政务公开工作的意见》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征求意见时对外公布的时限内公开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left"/>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268" w:hRule="exac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9</w:t>
            </w:r>
          </w:p>
        </w:tc>
        <w:tc>
          <w:tcPr>
            <w:tcW w:w="5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r>
              <w:rPr>
                <w:rFonts w:hint="eastAsia" w:ascii="Times New Roman" w:hAnsi="方正仿宋_GBK" w:cs="Times New Roman"/>
                <w:color w:val="000000"/>
                <w:kern w:val="0"/>
                <w:sz w:val="21"/>
                <w:szCs w:val="21"/>
              </w:rPr>
              <w:t>依法行政</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行政许可</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办理行政许可和其他对外管理服务事项的依据、条件、程序</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2.《中共中央 国务院关于推进安全生产领域改革发展的意见》。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信息形成或变更之日起20个工作日内</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区应急管理部门，</w:t>
            </w:r>
            <w:r>
              <w:rPr>
                <w:rFonts w:ascii="Times New Roman" w:hAnsi="Times New Roman" w:cs="Times New Roman"/>
                <w:color w:val="000000"/>
                <w:kern w:val="0"/>
                <w:sz w:val="21"/>
                <w:szCs w:val="21"/>
              </w:rPr>
              <w:t xml:space="preserve"> </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p>
        </w:tc>
      </w:tr>
      <w:tr>
        <w:tblPrEx>
          <w:tblCellMar>
            <w:top w:w="0" w:type="dxa"/>
            <w:left w:w="0" w:type="dxa"/>
            <w:bottom w:w="0" w:type="dxa"/>
            <w:right w:w="0" w:type="dxa"/>
          </w:tblCellMar>
        </w:tblPrEx>
        <w:trPr>
          <w:trHeight w:val="2760"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10</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行政处罚</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办理行政处罚的依据、条件、程序以及本级行政机关认为具有一定社会影响的行政处罚决定</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2.《中共中央 国务院关于推进安全生产领域改革发展的意见》。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信息形成或变更之日起20个工作日内</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3900"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11</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方正仿宋_GBK" w:hAnsi="方正仿宋_GBK" w:cs="方正仿宋_GBK"/>
                <w:color w:val="000000"/>
                <w:sz w:val="18"/>
                <w:szCs w:val="18"/>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行政强制</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办理行政强制的依据、条件、程序</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2.《中华人民共和国突发事件应对法》；</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3.《突发事件应急预案管理办法》；</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4.《中共中央 国务院关于推进安全生产领域改革发展的意见》。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信息形成或变更之日起20个工作日内</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区应急管理部门</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r>
      <w:tr>
        <w:tblPrEx>
          <w:tblCellMar>
            <w:top w:w="0" w:type="dxa"/>
            <w:left w:w="0" w:type="dxa"/>
            <w:bottom w:w="0" w:type="dxa"/>
            <w:right w:w="0" w:type="dxa"/>
          </w:tblCellMar>
        </w:tblPrEx>
        <w:trPr>
          <w:trHeight w:val="2410"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12</w:t>
            </w:r>
          </w:p>
        </w:tc>
        <w:tc>
          <w:tcPr>
            <w:tcW w:w="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方正仿宋_GBK" w:hAnsi="方正仿宋_GBK" w:cs="方正仿宋_GBK"/>
                <w:color w:val="000000"/>
                <w:sz w:val="18"/>
                <w:szCs w:val="18"/>
              </w:rPr>
            </w:pPr>
            <w:r>
              <w:rPr>
                <w:rFonts w:hint="eastAsia" w:ascii="Times New Roman" w:hAnsi="方正仿宋_GBK" w:cs="Times New Roman"/>
                <w:color w:val="000000"/>
                <w:kern w:val="0"/>
                <w:sz w:val="21"/>
                <w:szCs w:val="21"/>
              </w:rPr>
              <w:t>行政管理</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隐患管理</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重大隐患排查、挂牌督办及其整改情况，安全生产举报电话等</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1.《安全生产法》；</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3.《中共中央 国务院关于推进安全生产领域改革发展的意见》。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按进展情况及时公开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4095"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13</w:t>
            </w:r>
          </w:p>
        </w:tc>
        <w:tc>
          <w:tcPr>
            <w:tcW w:w="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应急管理</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承担处置主责、非敏感的应急信息，包括事故灾害类预警信息、事故信息、事故后采取的应急处置措施和应对结果等</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 《中华人民共和国突发事件应对法》；</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3. 中央办公厅、国务院办公厅《关于全面推进政务公开工作的意见》。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按进展情况及时公开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80" w:lineRule="exact"/>
              <w:jc w:val="center"/>
              <w:rPr>
                <w:rFonts w:ascii="Times New Roman" w:hAnsi="Times New Roman" w:cs="Times New Roman"/>
                <w:color w:val="000000"/>
                <w:kern w:val="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300"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14</w:t>
            </w:r>
          </w:p>
        </w:tc>
        <w:tc>
          <w:tcPr>
            <w:tcW w:w="5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r>
              <w:rPr>
                <w:rFonts w:hint="eastAsia" w:ascii="Times New Roman" w:hAnsi="方正仿宋_GBK" w:cs="Times New Roman"/>
                <w:color w:val="000000"/>
                <w:kern w:val="0"/>
                <w:sz w:val="21"/>
                <w:szCs w:val="21"/>
              </w:rPr>
              <w:t>行政管理</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黑名单管理</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列入或撤销纳入安全生产黑名单管理的企业信息，具体企业名称、证照编号、经营地址、负责人姓名等</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2.《社会信用体系建设规划纲要（2014-2020年）》。</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信息形成或变更之日起20个工作日内</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区应急管理部门</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r>
      <w:tr>
        <w:tblPrEx>
          <w:tblCellMar>
            <w:top w:w="0" w:type="dxa"/>
            <w:left w:w="0" w:type="dxa"/>
            <w:bottom w:w="0" w:type="dxa"/>
            <w:right w:w="0" w:type="dxa"/>
          </w:tblCellMar>
        </w:tblPrEx>
        <w:trPr>
          <w:trHeight w:val="4920"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15</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事故通报</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1.《安全生产法》；</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3.《中共中央 国务院关于推进安全生产领域改革发展的意见》。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按照中央有关要求公开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区应急管理部门</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r>
      <w:tr>
        <w:tblPrEx>
          <w:tblCellMar>
            <w:top w:w="0" w:type="dxa"/>
            <w:left w:w="0" w:type="dxa"/>
            <w:bottom w:w="0" w:type="dxa"/>
            <w:right w:w="0" w:type="dxa"/>
          </w:tblCellMar>
        </w:tblPrEx>
        <w:trPr>
          <w:trHeight w:val="2460"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16</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动态信息</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1.业务工作动态；           2.安全生产执法检查动态。</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2.《中共中央 国务院关于推进安全生产领域改革发展的意见》。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按进展情况及时公开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535"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17</w:t>
            </w:r>
          </w:p>
        </w:tc>
        <w:tc>
          <w:tcPr>
            <w:tcW w:w="5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r>
              <w:rPr>
                <w:rFonts w:hint="eastAsia" w:ascii="Times New Roman" w:hAnsi="方正仿宋_GBK" w:cs="Times New Roman"/>
                <w:color w:val="000000"/>
                <w:kern w:val="0"/>
                <w:sz w:val="21"/>
                <w:szCs w:val="21"/>
              </w:rPr>
              <w:t>行政管理</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安全生产预警提示信息</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1.气象及灾害预警信息；              2.不同时段、不同领域安全生产提示信息。</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2.《中共中央 国务院关于推进安全生产领域改革发展的意见》。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信息形成后及时公开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685"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18</w:t>
            </w:r>
          </w:p>
        </w:tc>
        <w:tc>
          <w:tcPr>
            <w:tcW w:w="5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r>
              <w:rPr>
                <w:rFonts w:hint="eastAsia" w:ascii="Times New Roman" w:hAnsi="方正仿宋_GBK" w:cs="Times New Roman"/>
                <w:color w:val="000000"/>
                <w:kern w:val="0"/>
                <w:sz w:val="21"/>
                <w:szCs w:val="21"/>
              </w:rPr>
              <w:t>公共服务</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政务公开目录</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政务公开事项的索引、名称、内容概述、生成日期等</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2.《中共中央 国务院关于推进安全生产领域改革发展的意见》。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按进展情况及时公开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595"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19</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政务公开标准</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政府信息公开指南等流程性信息</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《中华人民共和国政府信息公开条例》(国务院令第711号）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按进展情况及时公开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670"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20</w:t>
            </w:r>
          </w:p>
        </w:tc>
        <w:tc>
          <w:tcPr>
            <w:tcW w:w="5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r>
              <w:rPr>
                <w:rFonts w:hint="eastAsia" w:ascii="Times New Roman" w:hAnsi="方正仿宋_GBK" w:cs="Times New Roman"/>
                <w:color w:val="000000"/>
                <w:kern w:val="0"/>
                <w:sz w:val="21"/>
                <w:szCs w:val="21"/>
              </w:rPr>
              <w:t>公共服务</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权力清单及责任清单</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同级政府审批通过的行政执法主体信息和行政许可、行政处罚、行政强制、行政检查、行政确认、行政奖励及其他行政职权等行政执法职权职责清单</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2.《中共中央 国务院关于推进安全生产领域改革发展的意见》。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信息形成或者变更20个工作日内，如有更新，及时公开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505"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21</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主要业务办事指南</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主要业务工作的办事依据、程序、时限，办事时间、地点、部门、联系方式及相关办理结果</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2.《中共中央 国务院关于推进安全生产领域改革发展的意见》。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信息形成或者变更之日起20个工作日内</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655"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22</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年度报告</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政府信息公开年度报告及相关统计报表</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《中华人民共和国政府信息公开条例》(国务院令第711号）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每年1月31日前</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745"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23</w:t>
            </w:r>
          </w:p>
        </w:tc>
        <w:tc>
          <w:tcPr>
            <w:tcW w:w="5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r>
              <w:rPr>
                <w:rFonts w:hint="eastAsia" w:ascii="Times New Roman" w:hAnsi="方正仿宋_GBK" w:cs="Times New Roman"/>
                <w:color w:val="000000"/>
                <w:kern w:val="0"/>
                <w:sz w:val="21"/>
                <w:szCs w:val="21"/>
              </w:rPr>
              <w:t>重点领域信息公开</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财政资金信息</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1.预算、决算；                       2.“三公”经费；                     3.安全生产专项资金使用等财政资金信息。</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2.《国务院关于深化预算管理制度改革的决定》；               3.《国务院办公厅关于进一步推进预算公开工作意见的通知》；</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按中央要求时限公开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3090"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24</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政府采购信息</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本单位采购实施情况相关信息</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2.《国务院关于深化预算管理制度改革的决定》(国发〔2014〕45号)；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3.中办、国办印发《关于进一步推进预算公开工作的意见》的通知。</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按进展情况及时公开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595"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25</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办事纪律和监督管理</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本单位的办事纪律,受理投诉、举报、信访的途径等内容</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2.《中共中央 国务院关于推进安全生产领域改革发展的意见》。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按进展情况及时公开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775"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26</w:t>
            </w:r>
          </w:p>
        </w:tc>
        <w:tc>
          <w:tcPr>
            <w:tcW w:w="54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方正仿宋_GBK" w:cs="Times New Roman"/>
                <w:color w:val="000000"/>
                <w:kern w:val="0"/>
                <w:sz w:val="21"/>
                <w:szCs w:val="21"/>
              </w:rPr>
            </w:pPr>
            <w:r>
              <w:rPr>
                <w:rFonts w:hint="eastAsia" w:ascii="Times New Roman" w:hAnsi="方正仿宋_GBK" w:cs="Times New Roman"/>
                <w:color w:val="000000"/>
                <w:kern w:val="0"/>
                <w:sz w:val="21"/>
                <w:szCs w:val="21"/>
              </w:rPr>
              <w:t>重点领域信息公开</w:t>
            </w: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重大工程项目信息</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项目名称、执行措施、责任分工、取得成效、后续举措等</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2.《国务院办公厅关于推进重大建设项目批准和实施领域政府信息公开的意见》（国办发〔2017〕94号）；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按照中央有关要求公开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730"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27</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方正仿宋_GBK" w:cs="Times New Roman"/>
                <w:color w:val="000000"/>
                <w:kern w:val="0"/>
                <w:sz w:val="21"/>
                <w:szCs w:val="21"/>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检查和巡查发现安全监管监察问题</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检查和巡查发现的、并要求向社会公开的问题及整改落实情况</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2.《中共中央 国务院关于推进安全生产领域改革发展的意见》。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按进展情况及时公开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r>
        <w:tblPrEx>
          <w:tblCellMar>
            <w:top w:w="0" w:type="dxa"/>
            <w:left w:w="0" w:type="dxa"/>
            <w:bottom w:w="0" w:type="dxa"/>
            <w:right w:w="0" w:type="dxa"/>
          </w:tblCellMar>
        </w:tblPrEx>
        <w:trPr>
          <w:trHeight w:val="2910" w:hRule="atLeast"/>
        </w:trPr>
        <w:tc>
          <w:tcPr>
            <w:tcW w:w="3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28</w:t>
            </w:r>
          </w:p>
        </w:tc>
        <w:tc>
          <w:tcPr>
            <w:tcW w:w="54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方正仿宋_GBK" w:cs="Times New Roman"/>
                <w:color w:val="000000"/>
                <w:kern w:val="0"/>
                <w:sz w:val="21"/>
                <w:szCs w:val="21"/>
              </w:rPr>
            </w:pPr>
          </w:p>
        </w:tc>
        <w:tc>
          <w:tcPr>
            <w:tcW w:w="9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建议提案办理</w:t>
            </w:r>
          </w:p>
        </w:tc>
        <w:tc>
          <w:tcPr>
            <w:tcW w:w="20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1.办理制度与推进情况；              2.人大代表建议办理；              3.政协委员提案办理。</w:t>
            </w:r>
          </w:p>
        </w:tc>
        <w:tc>
          <w:tcPr>
            <w:tcW w:w="18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1.《中华人民共和国政府信息公开条例》(国务院令第711号）；</w:t>
            </w:r>
          </w:p>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2.《国务院办公厅关于做好全国人大代表建议和全国政协委员提案办理结果公开工作的通知》（国办发〔2014〕46号）。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按照中央有关要求公开</w:t>
            </w:r>
          </w:p>
        </w:tc>
        <w:tc>
          <w:tcPr>
            <w:tcW w:w="16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Times New Roman" w:hAnsi="Times New Roman" w:eastAsia="方正仿宋_GBK" w:cs="Times New Roman"/>
                <w:color w:val="000000"/>
                <w:kern w:val="0"/>
                <w:sz w:val="21"/>
                <w:szCs w:val="21"/>
                <w:lang w:eastAsia="zh-CN"/>
              </w:rPr>
            </w:pPr>
            <w:r>
              <w:rPr>
                <w:rFonts w:hint="eastAsia" w:ascii="Times New Roman" w:hAnsi="Times New Roman" w:cs="Times New Roman"/>
                <w:color w:val="000000"/>
                <w:kern w:val="0"/>
                <w:sz w:val="21"/>
                <w:szCs w:val="21"/>
              </w:rPr>
              <w:t>区应急管理部门，</w:t>
            </w:r>
            <w:r>
              <w:rPr>
                <w:rFonts w:hint="eastAsia" w:ascii="Times New Roman" w:hAnsi="Times New Roman" w:cs="Times New Roman"/>
                <w:color w:val="000000"/>
                <w:kern w:val="0"/>
                <w:sz w:val="21"/>
                <w:szCs w:val="21"/>
                <w:lang w:eastAsia="zh-CN"/>
              </w:rPr>
              <w:t>镇人民政府（街道办事处）</w:t>
            </w:r>
          </w:p>
        </w:tc>
        <w:tc>
          <w:tcPr>
            <w:tcW w:w="2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■政府网站   □政府公报</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□两微一端   □发布会</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□广播电视   □纸质媒体</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□公开查阅点 □政务服务中心</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□便民服务站 □入户/现场</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□社区/企事业单位、村公示栏（电子屏）</w:t>
            </w:r>
            <w:r>
              <w:rPr>
                <w:rFonts w:hint="eastAsia" w:ascii="Times New Roman" w:hAnsi="Times New Roman" w:cs="Times New Roman"/>
                <w:color w:val="000000"/>
                <w:kern w:val="0"/>
                <w:sz w:val="21"/>
                <w:szCs w:val="21"/>
              </w:rPr>
              <w:br w:type="textWrapping"/>
            </w:r>
            <w:r>
              <w:rPr>
                <w:rFonts w:hint="eastAsia" w:ascii="Times New Roman" w:hAnsi="Times New Roman" w:cs="Times New Roman"/>
                <w:color w:val="000000"/>
                <w:kern w:val="0"/>
                <w:sz w:val="21"/>
                <w:szCs w:val="21"/>
              </w:rPr>
              <w:t>□精准推送   □其他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4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6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p>
        </w:tc>
        <w:tc>
          <w:tcPr>
            <w:tcW w:w="5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c>
          <w:tcPr>
            <w:tcW w:w="5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0" distR="0" simplePos="0" relativeHeight="251659264" behindDoc="0" locked="0" layoutInCell="1" allowOverlap="1">
              <wp:simplePos x="0" y="0"/>
              <wp:positionH relativeFrom="column">
                <wp:posOffset>8317865</wp:posOffset>
              </wp:positionH>
              <wp:positionV relativeFrom="paragraph">
                <wp:posOffset>99695</wp:posOffset>
              </wp:positionV>
              <wp:extent cx="1435100" cy="3829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435395" cy="382772"/>
                      </a:xfrm>
                      <a:prstGeom prst="rect">
                        <a:avLst/>
                      </a:prstGeom>
                      <a:noFill/>
                      <a:ln>
                        <a:noFill/>
                      </a:ln>
                    </wps:spPr>
                    <wps:txbx>
                      <w:txbxContent>
                        <w:p>
                          <w:pPr>
                            <w:pStyle w:val="2"/>
                            <w:ind w:right="360" w:firstLine="360"/>
                            <w:rPr>
                              <w:sz w:val="28"/>
                              <w:szCs w:val="28"/>
                            </w:rPr>
                          </w:pPr>
                          <w:r>
                            <w:rPr>
                              <w:rStyle w:val="6"/>
                              <w:rFonts w:ascii="Times New Roman" w:hAnsi="Times New Roman" w:cs="Times New Roman"/>
                              <w:sz w:val="28"/>
                              <w:szCs w:val="28"/>
                            </w:rPr>
                            <w:t>―</w:t>
                          </w: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r>
                            <w:rPr>
                              <w:rStyle w:val="6"/>
                              <w:rFonts w:ascii="Times New Roman" w:hAnsi="Times New Roman" w:cs="Times New Roman"/>
                              <w:sz w:val="28"/>
                              <w:szCs w:val="28"/>
                            </w:rPr>
                            <w:t>―</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54.95pt;margin-top:7.85pt;height:30.15pt;width:113pt;z-index:251659264;mso-width-relative:page;mso-height-relative:page;" filled="f" stroked="f" coordsize="21600,21600" o:gfxdata="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03D0PXAAAACwEAAA8AAAAA&#10;AAAAAQAgAAAAIgAAAGRycy9kb3ducmV2LnhtbFBLAQIUABQAAAAIAIdO4kDC9AyOFQIAABUEAAAO&#10;AAAAAAAAAAEAIAAAACYBAABkcnMvZTJvRG9jLnhtbFBLBQYAAAAABgAGAFkBAACtBQAAAAA=&#10;">
              <v:fill on="f" focussize="0,0"/>
              <v:stroke on="f"/>
              <v:imagedata o:title=""/>
              <o:lock v:ext="edit" aspectratio="f"/>
              <v:textbox>
                <w:txbxContent>
                  <w:p>
                    <w:pPr>
                      <w:pStyle w:val="2"/>
                      <w:ind w:right="360" w:firstLine="360"/>
                      <w:rPr>
                        <w:sz w:val="28"/>
                        <w:szCs w:val="28"/>
                      </w:rPr>
                    </w:pPr>
                    <w:r>
                      <w:rPr>
                        <w:rStyle w:val="6"/>
                        <w:rFonts w:ascii="Times New Roman" w:hAnsi="Times New Roman" w:cs="Times New Roman"/>
                        <w:sz w:val="28"/>
                        <w:szCs w:val="28"/>
                      </w:rPr>
                      <w:t>―</w:t>
                    </w: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r>
                      <w:rPr>
                        <w:rStyle w:val="6"/>
                        <w:rFonts w:ascii="Times New Roman" w:hAnsi="Times New Roman" w:cs="Times New Roman"/>
                        <w:sz w:val="28"/>
                        <w:szCs w:val="28"/>
                      </w:rPr>
                      <w:t>―</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AE"/>
    <w:rsid w:val="000A60AE"/>
    <w:rsid w:val="00350937"/>
    <w:rsid w:val="00ED0947"/>
    <w:rsid w:val="00F76550"/>
    <w:rsid w:val="00FC58C7"/>
    <w:rsid w:val="01E06519"/>
    <w:rsid w:val="2CF3439B"/>
    <w:rsid w:val="458737CC"/>
    <w:rsid w:val="4EED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宋体"/>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1559</Words>
  <Characters>8890</Characters>
  <Lines>74</Lines>
  <Paragraphs>20</Paragraphs>
  <TotalTime>2</TotalTime>
  <ScaleCrop>false</ScaleCrop>
  <LinksUpToDate>false</LinksUpToDate>
  <CharactersWithSpaces>10429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2020-10-10T09:51:00Z</dcterms:created>
  <dc:creator>Windows 用户</dc:creator>
  <cp:lastModifiedBy>Administrator</cp:lastModifiedBy>
  <dcterms:modified xsi:type="dcterms:W3CDTF">2020-12-16T06:09:15Z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