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A9D7C2">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rPr>
          <w:rFonts w:hint="eastAsia" w:ascii="Times New Roman" w:hAnsi="Times New Roman" w:eastAsia="方正小标宋_GBK"/>
          <w:color w:val="auto"/>
          <w:sz w:val="44"/>
          <w:szCs w:val="44"/>
          <w:highlight w:val="none"/>
          <w:lang w:eastAsia="zh-CN"/>
        </w:rPr>
      </w:pPr>
      <w:bookmarkStart w:id="0" w:name="_Toc11027"/>
      <w:bookmarkStart w:id="1" w:name="_Toc9791"/>
      <w:bookmarkStart w:id="2" w:name="_Toc21248"/>
      <w:r>
        <w:rPr>
          <w:rFonts w:hint="eastAsia" w:ascii="Times New Roman" w:hAnsi="Times New Roman" w:eastAsia="方正小标宋_GBK" w:cs="Times New Roman"/>
          <w:color w:val="auto"/>
          <w:sz w:val="44"/>
          <w:szCs w:val="44"/>
          <w:highlight w:val="none"/>
        </w:rPr>
        <w:t>重庆市璧山区人民政府</w:t>
      </w:r>
      <w:r>
        <w:rPr>
          <w:rFonts w:hint="eastAsia" w:ascii="Times New Roman" w:hAnsi="Times New Roman" w:eastAsia="方正小标宋_GBK" w:cs="Times New Roman"/>
          <w:color w:val="auto"/>
          <w:sz w:val="44"/>
          <w:szCs w:val="44"/>
          <w:highlight w:val="none"/>
          <w:lang w:eastAsia="zh-CN"/>
        </w:rPr>
        <w:t>办公室</w:t>
      </w:r>
    </w:p>
    <w:p w14:paraId="43FDE826">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rPr>
          <w:rFonts w:hint="eastAsia" w:ascii="Times New Roman" w:hAnsi="Times New Roman" w:eastAsia="方正小标宋_GBK"/>
          <w:color w:val="auto"/>
          <w:sz w:val="44"/>
          <w:szCs w:val="44"/>
        </w:rPr>
      </w:pPr>
      <w:r>
        <w:rPr>
          <w:rFonts w:hint="eastAsia" w:ascii="Times New Roman" w:hAnsi="Times New Roman" w:eastAsia="方正小标宋_GBK" w:cs="Times New Roman"/>
          <w:color w:val="auto"/>
          <w:sz w:val="44"/>
          <w:szCs w:val="44"/>
        </w:rPr>
        <w:t>关于印发《重庆市璧山区地质灾害应急预案》的通知</w:t>
      </w:r>
    </w:p>
    <w:p w14:paraId="6AC784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rPr>
        <w:t>（</w:t>
      </w:r>
      <w:r>
        <w:rPr>
          <w:rFonts w:hint="eastAsia" w:ascii="方正楷体_GBK" w:hAnsi="方正楷体_GBK" w:eastAsia="方正楷体_GBK" w:cs="方正楷体_GBK"/>
          <w:color w:val="auto"/>
          <w:sz w:val="32"/>
          <w:szCs w:val="32"/>
          <w:lang w:val="en-US" w:eastAsia="zh-CN"/>
        </w:rPr>
        <w:t>代拟稿</w:t>
      </w:r>
      <w:r>
        <w:rPr>
          <w:rFonts w:hint="eastAsia" w:ascii="方正楷体_GBK" w:hAnsi="方正楷体_GBK" w:eastAsia="方正楷体_GBK" w:cs="方正楷体_GBK"/>
          <w:color w:val="auto"/>
          <w:sz w:val="32"/>
          <w:szCs w:val="32"/>
        </w:rPr>
        <w:t>）</w:t>
      </w:r>
    </w:p>
    <w:p w14:paraId="4E69ADA0">
      <w:pPr>
        <w:keepNext w:val="0"/>
        <w:keepLines w:val="0"/>
        <w:pageBreakBefore w:val="0"/>
        <w:widowControl w:val="0"/>
        <w:tabs>
          <w:tab w:val="left" w:pos="8080"/>
        </w:tabs>
        <w:kinsoku/>
        <w:wordWrap/>
        <w:overflowPunct/>
        <w:topLinePunct w:val="0"/>
        <w:autoSpaceDE/>
        <w:autoSpaceDN/>
        <w:bidi w:val="0"/>
        <w:spacing w:line="240" w:lineRule="auto"/>
        <w:textAlignment w:val="auto"/>
        <w:rPr>
          <w:rFonts w:hint="eastAsia" w:ascii="Times New Roman" w:hAnsi="Times New Roman"/>
          <w:color w:val="auto"/>
          <w:sz w:val="36"/>
          <w:szCs w:val="36"/>
        </w:rPr>
      </w:pPr>
    </w:p>
    <w:p w14:paraId="33DCEC9E">
      <w:pPr>
        <w:keepNext w:val="0"/>
        <w:keepLines w:val="0"/>
        <w:pageBreakBefore w:val="0"/>
        <w:widowControl w:val="0"/>
        <w:tabs>
          <w:tab w:val="left" w:pos="8080"/>
        </w:tabs>
        <w:kinsoku/>
        <w:wordWrap/>
        <w:overflowPunct/>
        <w:topLinePunct w:val="0"/>
        <w:autoSpaceDE/>
        <w:autoSpaceDN/>
        <w:bidi w:val="0"/>
        <w:adjustRightInd/>
        <w:snapToGrid/>
        <w:spacing w:line="240" w:lineRule="auto"/>
        <w:textAlignment w:val="auto"/>
        <w:rPr>
          <w:rFonts w:hint="eastAsia" w:ascii="Times New Roman" w:hAnsi="Times New Roman"/>
          <w:color w:val="auto"/>
        </w:rPr>
      </w:pPr>
      <w:r>
        <w:rPr>
          <w:rFonts w:hint="eastAsia" w:ascii="Times New Roman" w:hAnsi="Times New Roman"/>
          <w:color w:val="auto"/>
          <w:szCs w:val="22"/>
        </w:rPr>
        <w:t>各镇人民政府、街道办事处，</w:t>
      </w:r>
      <w:r>
        <w:rPr>
          <w:rFonts w:hint="eastAsia"/>
          <w:color w:val="auto"/>
          <w:szCs w:val="22"/>
          <w:lang w:val="en-US" w:eastAsia="zh-CN"/>
        </w:rPr>
        <w:t>区政府各工作部门，有关单位</w:t>
      </w:r>
      <w:r>
        <w:rPr>
          <w:rFonts w:hint="eastAsia" w:ascii="Times New Roman" w:hAnsi="Times New Roman"/>
          <w:color w:val="auto"/>
          <w:szCs w:val="22"/>
        </w:rPr>
        <w:t>：</w:t>
      </w:r>
    </w:p>
    <w:p w14:paraId="1F3FF6C5">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color w:val="auto"/>
        </w:rPr>
      </w:pPr>
      <w:r>
        <w:rPr>
          <w:rFonts w:hint="eastAsia" w:ascii="Times New Roman" w:hAnsi="Times New Roman"/>
          <w:color w:val="auto"/>
        </w:rPr>
        <w:t>《</w:t>
      </w:r>
      <w:r>
        <w:rPr>
          <w:rFonts w:hint="eastAsia" w:ascii="Times New Roman" w:hAnsi="Times New Roman"/>
          <w:color w:val="auto"/>
          <w:szCs w:val="32"/>
          <w:lang w:val="en-US" w:eastAsia="zh-CN"/>
        </w:rPr>
        <w:t>重庆市璧山区地质灾害应急预案</w:t>
      </w:r>
      <w:r>
        <w:rPr>
          <w:rFonts w:hint="eastAsia" w:ascii="Times New Roman" w:hAnsi="Times New Roman"/>
          <w:color w:val="auto"/>
        </w:rPr>
        <w:t>》已经区政府同意，现印发给你们，请认真贯彻执行。</w:t>
      </w:r>
    </w:p>
    <w:p w14:paraId="14A9D4B3">
      <w:pPr>
        <w:keepNext w:val="0"/>
        <w:keepLines w:val="0"/>
        <w:pageBreakBefore w:val="0"/>
        <w:widowControl w:val="0"/>
        <w:kinsoku/>
        <w:wordWrap/>
        <w:overflowPunct/>
        <w:topLinePunct w:val="0"/>
        <w:autoSpaceDE/>
        <w:autoSpaceDN/>
        <w:bidi w:val="0"/>
        <w:adjustRightInd/>
        <w:snapToGrid/>
        <w:spacing w:line="240" w:lineRule="auto"/>
        <w:ind w:left="2023" w:leftChars="200" w:hanging="1391" w:hangingChars="440"/>
        <w:textAlignment w:val="auto"/>
        <w:rPr>
          <w:rFonts w:hint="eastAsia" w:ascii="Times New Roman" w:hAnsi="Times New Roman"/>
          <w:color w:val="auto"/>
        </w:rPr>
      </w:pPr>
    </w:p>
    <w:p w14:paraId="159DC2E1">
      <w:pPr>
        <w:keepNext w:val="0"/>
        <w:keepLines w:val="0"/>
        <w:pageBreakBefore w:val="0"/>
        <w:widowControl w:val="0"/>
        <w:kinsoku/>
        <w:wordWrap/>
        <w:overflowPunct/>
        <w:topLinePunct w:val="0"/>
        <w:autoSpaceDE/>
        <w:autoSpaceDN/>
        <w:bidi w:val="0"/>
        <w:spacing w:line="240" w:lineRule="auto"/>
        <w:ind w:left="1554" w:leftChars="223" w:hanging="850" w:hangingChars="269"/>
        <w:textAlignment w:val="auto"/>
        <w:rPr>
          <w:rFonts w:hint="eastAsia" w:ascii="Times New Roman" w:hAnsi="Times New Roman"/>
          <w:color w:val="auto"/>
          <w:szCs w:val="22"/>
          <w:highlight w:val="yellow"/>
        </w:rPr>
      </w:pPr>
    </w:p>
    <w:p w14:paraId="4CFDF86D">
      <w:pPr>
        <w:keepNext w:val="0"/>
        <w:keepLines w:val="0"/>
        <w:pageBreakBefore w:val="0"/>
        <w:widowControl w:val="0"/>
        <w:kinsoku/>
        <w:wordWrap/>
        <w:overflowPunct/>
        <w:topLinePunct w:val="0"/>
        <w:autoSpaceDE/>
        <w:autoSpaceDN/>
        <w:bidi w:val="0"/>
        <w:spacing w:line="240" w:lineRule="auto"/>
        <w:ind w:firstLine="4108" w:firstLineChars="1300"/>
        <w:textAlignment w:val="auto"/>
        <w:rPr>
          <w:rFonts w:hint="eastAsia" w:ascii="Times New Roman" w:hAnsi="Times New Roman" w:eastAsia="方正仿宋_GBK"/>
          <w:color w:val="auto"/>
          <w:highlight w:val="none"/>
          <w:lang w:eastAsia="zh-CN"/>
        </w:rPr>
      </w:pPr>
      <w:r>
        <w:rPr>
          <w:rFonts w:hint="eastAsia" w:ascii="Times New Roman" w:hAnsi="Times New Roman"/>
          <w:color w:val="auto"/>
          <w:highlight w:val="none"/>
        </w:rPr>
        <w:t>重庆市璧山区人民政府</w:t>
      </w:r>
      <w:r>
        <w:rPr>
          <w:rFonts w:hint="eastAsia" w:ascii="Times New Roman" w:hAnsi="Times New Roman"/>
          <w:color w:val="auto"/>
          <w:highlight w:val="none"/>
          <w:lang w:eastAsia="zh-CN"/>
        </w:rPr>
        <w:t>办公室</w:t>
      </w:r>
    </w:p>
    <w:p w14:paraId="268C3403">
      <w:pPr>
        <w:keepNext w:val="0"/>
        <w:keepLines w:val="0"/>
        <w:pageBreakBefore w:val="0"/>
        <w:widowControl w:val="0"/>
        <w:tabs>
          <w:tab w:val="left" w:pos="7560"/>
        </w:tabs>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olor w:val="auto"/>
          <w:sz w:val="32"/>
          <w:szCs w:val="32"/>
        </w:rPr>
      </w:pPr>
      <w:r>
        <w:rPr>
          <w:rFonts w:hint="eastAsia" w:ascii="Times New Roman" w:hAnsi="Times New Roman"/>
          <w:color w:val="auto"/>
          <w:highlight w:val="none"/>
        </w:rPr>
        <w:t xml:space="preserve">                            202</w:t>
      </w:r>
      <w:r>
        <w:rPr>
          <w:rFonts w:hint="eastAsia" w:ascii="Times New Roman" w:hAnsi="Times New Roman"/>
          <w:color w:val="auto"/>
          <w:highlight w:val="none"/>
          <w:lang w:val="en-US" w:eastAsia="zh-CN"/>
        </w:rPr>
        <w:t>4</w:t>
      </w:r>
      <w:r>
        <w:rPr>
          <w:rFonts w:hint="eastAsia" w:ascii="Times New Roman" w:hAnsi="Times New Roman"/>
          <w:color w:val="auto"/>
          <w:highlight w:val="none"/>
        </w:rPr>
        <w:t>年</w:t>
      </w:r>
      <w:r>
        <w:rPr>
          <w:rFonts w:hint="eastAsia" w:ascii="Times New Roman" w:hAnsi="Times New Roman"/>
          <w:color w:val="auto"/>
          <w:highlight w:val="none"/>
          <w:lang w:val="en-US" w:eastAsia="zh-CN"/>
        </w:rPr>
        <w:t>1</w:t>
      </w:r>
      <w:r>
        <w:rPr>
          <w:rFonts w:hint="eastAsia"/>
          <w:color w:val="auto"/>
          <w:highlight w:val="none"/>
          <w:lang w:val="en-US" w:eastAsia="zh-CN"/>
        </w:rPr>
        <w:t>1</w:t>
      </w:r>
      <w:r>
        <w:rPr>
          <w:rFonts w:hint="eastAsia" w:ascii="Times New Roman" w:hAnsi="Times New Roman"/>
          <w:color w:val="auto"/>
          <w:highlight w:val="none"/>
        </w:rPr>
        <w:t>月</w:t>
      </w:r>
      <w:r>
        <w:rPr>
          <w:rFonts w:hint="eastAsia"/>
          <w:color w:val="auto"/>
          <w:highlight w:val="none"/>
          <w:lang w:val="en-US" w:eastAsia="zh-CN"/>
        </w:rPr>
        <w:t>11</w:t>
      </w:r>
      <w:r>
        <w:rPr>
          <w:rFonts w:hint="eastAsia" w:ascii="Times New Roman" w:hAnsi="Times New Roman"/>
          <w:color w:val="auto"/>
          <w:highlight w:val="none"/>
        </w:rPr>
        <w:t>日</w:t>
      </w:r>
    </w:p>
    <w:p w14:paraId="395EDA9B">
      <w:pPr>
        <w:keepNext w:val="0"/>
        <w:keepLines w:val="0"/>
        <w:pageBreakBefore w:val="0"/>
        <w:widowControl w:val="0"/>
        <w:tabs>
          <w:tab w:val="left" w:pos="7560"/>
        </w:tabs>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olor w:val="auto"/>
          <w:sz w:val="32"/>
          <w:szCs w:val="32"/>
          <w:lang w:eastAsia="zh-CN"/>
        </w:rPr>
      </w:pPr>
      <w:r>
        <w:rPr>
          <w:rFonts w:hint="eastAsia"/>
          <w:color w:val="auto"/>
          <w:sz w:val="32"/>
          <w:szCs w:val="32"/>
          <w:lang w:eastAsia="zh-CN"/>
        </w:rPr>
        <w:t>（此件公开发布）</w:t>
      </w:r>
    </w:p>
    <w:p w14:paraId="0EA5B05D">
      <w:pPr>
        <w:keepNext w:val="0"/>
        <w:keepLines w:val="0"/>
        <w:pageBreakBefore w:val="0"/>
        <w:widowControl w:val="0"/>
        <w:tabs>
          <w:tab w:val="left" w:pos="7560"/>
        </w:tabs>
        <w:kinsoku/>
        <w:wordWrap/>
        <w:overflowPunct/>
        <w:topLinePunct w:val="0"/>
        <w:autoSpaceDE/>
        <w:autoSpaceDN/>
        <w:bidi w:val="0"/>
        <w:adjustRightInd/>
        <w:snapToGrid/>
        <w:ind w:firstLine="632" w:firstLineChars="200"/>
        <w:textAlignment w:val="auto"/>
        <w:rPr>
          <w:rFonts w:hint="eastAsia" w:ascii="Times New Roman" w:hAnsi="Times New Roman" w:eastAsia="方正仿宋_GBK"/>
          <w:color w:val="auto"/>
          <w:sz w:val="32"/>
          <w:szCs w:val="32"/>
        </w:rPr>
      </w:pPr>
    </w:p>
    <w:p w14:paraId="0B8A8710">
      <w:pPr>
        <w:keepNext w:val="0"/>
        <w:keepLines w:val="0"/>
        <w:pageBreakBefore w:val="0"/>
        <w:widowControl w:val="0"/>
        <w:tabs>
          <w:tab w:val="left" w:pos="7560"/>
        </w:tabs>
        <w:kinsoku/>
        <w:wordWrap/>
        <w:overflowPunct/>
        <w:topLinePunct w:val="0"/>
        <w:autoSpaceDE/>
        <w:autoSpaceDN/>
        <w:bidi w:val="0"/>
        <w:adjustRightInd/>
        <w:snapToGrid/>
        <w:ind w:firstLine="632" w:firstLineChars="200"/>
        <w:textAlignment w:val="auto"/>
        <w:rPr>
          <w:rFonts w:hint="eastAsia" w:ascii="Times New Roman" w:hAnsi="Times New Roman" w:eastAsia="方正仿宋_GBK"/>
          <w:color w:val="auto"/>
          <w:sz w:val="32"/>
          <w:szCs w:val="32"/>
        </w:rPr>
      </w:pPr>
    </w:p>
    <w:p w14:paraId="20D68730">
      <w:pPr>
        <w:keepNext w:val="0"/>
        <w:keepLines w:val="0"/>
        <w:pageBreakBefore w:val="0"/>
        <w:widowControl w:val="0"/>
        <w:tabs>
          <w:tab w:val="left" w:pos="7560"/>
        </w:tabs>
        <w:kinsoku/>
        <w:wordWrap/>
        <w:overflowPunct/>
        <w:topLinePunct w:val="0"/>
        <w:autoSpaceDE/>
        <w:autoSpaceDN/>
        <w:bidi w:val="0"/>
        <w:adjustRightInd/>
        <w:snapToGrid/>
        <w:ind w:firstLine="632" w:firstLineChars="200"/>
        <w:textAlignment w:val="auto"/>
        <w:rPr>
          <w:rFonts w:hint="eastAsia" w:ascii="Times New Roman" w:hAnsi="Times New Roman" w:eastAsia="方正仿宋_GBK"/>
          <w:color w:val="auto"/>
          <w:sz w:val="32"/>
          <w:szCs w:val="32"/>
        </w:rPr>
      </w:pPr>
    </w:p>
    <w:p w14:paraId="2E07B195">
      <w:pPr>
        <w:keepNext w:val="0"/>
        <w:keepLines w:val="0"/>
        <w:pageBreakBefore w:val="0"/>
        <w:widowControl w:val="0"/>
        <w:tabs>
          <w:tab w:val="left" w:pos="7560"/>
        </w:tabs>
        <w:kinsoku/>
        <w:wordWrap/>
        <w:overflowPunct/>
        <w:topLinePunct w:val="0"/>
        <w:autoSpaceDE/>
        <w:autoSpaceDN/>
        <w:bidi w:val="0"/>
        <w:adjustRightInd/>
        <w:snapToGrid/>
        <w:ind w:firstLine="632" w:firstLineChars="200"/>
        <w:textAlignment w:val="auto"/>
        <w:rPr>
          <w:rFonts w:hint="eastAsia" w:ascii="Times New Roman" w:hAnsi="Times New Roman" w:eastAsia="方正仿宋_GBK"/>
          <w:color w:val="auto"/>
          <w:sz w:val="32"/>
          <w:szCs w:val="32"/>
        </w:rPr>
      </w:pPr>
    </w:p>
    <w:p w14:paraId="14D44DB3">
      <w:pPr>
        <w:keepNext w:val="0"/>
        <w:keepLines w:val="0"/>
        <w:pageBreakBefore w:val="0"/>
        <w:widowControl w:val="0"/>
        <w:tabs>
          <w:tab w:val="left" w:pos="7560"/>
        </w:tabs>
        <w:kinsoku/>
        <w:wordWrap/>
        <w:overflowPunct/>
        <w:topLinePunct w:val="0"/>
        <w:autoSpaceDE/>
        <w:autoSpaceDN/>
        <w:bidi w:val="0"/>
        <w:adjustRightInd/>
        <w:snapToGrid/>
        <w:ind w:firstLine="632" w:firstLineChars="200"/>
        <w:textAlignment w:val="auto"/>
        <w:rPr>
          <w:rFonts w:hint="eastAsia" w:ascii="Times New Roman" w:hAnsi="Times New Roman" w:eastAsia="方正仿宋_GBK"/>
          <w:color w:val="auto"/>
          <w:sz w:val="32"/>
          <w:szCs w:val="32"/>
        </w:rPr>
        <w:sectPr>
          <w:footerReference r:id="rId3" w:type="default"/>
          <w:pgSz w:w="11906" w:h="16838"/>
          <w:pgMar w:top="2098" w:right="1531" w:bottom="1984" w:left="1531" w:header="851" w:footer="1474" w:gutter="0"/>
          <w:pgNumType w:fmt="decimal" w:start="1"/>
          <w:cols w:space="0" w:num="1"/>
          <w:rtlGutter w:val="0"/>
          <w:docGrid w:type="linesAndChars" w:linePitch="579" w:charSpace="-849"/>
        </w:sectPr>
      </w:pPr>
    </w:p>
    <w:p w14:paraId="590DEB37">
      <w:pPr>
        <w:bidi w:val="0"/>
        <w:jc w:val="center"/>
        <w:rPr>
          <w:rFonts w:hint="eastAsia" w:ascii="Times New Roman" w:hAnsi="Times New Roman" w:eastAsia="方正小标宋_GBK" w:cs="方正小标宋_GBK"/>
          <w:color w:val="auto"/>
          <w:spacing w:val="0"/>
          <w:sz w:val="44"/>
          <w:szCs w:val="44"/>
          <w:highlight w:val="none"/>
        </w:rPr>
      </w:pPr>
      <w:r>
        <w:rPr>
          <w:rFonts w:hint="eastAsia" w:ascii="Times New Roman" w:hAnsi="Times New Roman" w:eastAsia="方正小标宋_GBK" w:cs="方正小标宋_GBK"/>
          <w:color w:val="auto"/>
          <w:spacing w:val="0"/>
          <w:sz w:val="44"/>
          <w:szCs w:val="44"/>
          <w:highlight w:val="none"/>
        </w:rPr>
        <w:t>重庆市</w:t>
      </w:r>
      <w:r>
        <w:rPr>
          <w:rFonts w:hint="eastAsia" w:ascii="Times New Roman" w:hAnsi="Times New Roman" w:eastAsia="方正小标宋_GBK" w:cs="方正小标宋_GBK"/>
          <w:color w:val="auto"/>
          <w:spacing w:val="0"/>
          <w:sz w:val="44"/>
          <w:szCs w:val="44"/>
          <w:highlight w:val="none"/>
          <w:lang w:val="en-US" w:eastAsia="zh-CN"/>
        </w:rPr>
        <w:t>璧山区</w:t>
      </w:r>
      <w:r>
        <w:rPr>
          <w:rFonts w:hint="eastAsia" w:ascii="Times New Roman" w:hAnsi="Times New Roman" w:eastAsia="方正小标宋_GBK" w:cs="方正小标宋_GBK"/>
          <w:color w:val="auto"/>
          <w:spacing w:val="0"/>
          <w:sz w:val="44"/>
          <w:szCs w:val="44"/>
          <w:highlight w:val="none"/>
        </w:rPr>
        <w:t>地质灾害应急预案</w:t>
      </w:r>
      <w:bookmarkEnd w:id="0"/>
      <w:bookmarkEnd w:id="1"/>
      <w:bookmarkEnd w:id="2"/>
    </w:p>
    <w:p w14:paraId="4385217E">
      <w:pPr>
        <w:pStyle w:val="17"/>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snapToGrid w:val="0"/>
          <w:color w:val="auto"/>
          <w:spacing w:val="0"/>
          <w:kern w:val="0"/>
          <w:sz w:val="32"/>
          <w:szCs w:val="32"/>
          <w:highlight w:val="none"/>
        </w:rPr>
      </w:pPr>
      <w:bookmarkStart w:id="3" w:name="_Toc10269"/>
      <w:bookmarkStart w:id="4" w:name="_Toc10183"/>
    </w:p>
    <w:p w14:paraId="29BCB3E8">
      <w:pPr>
        <w:pStyle w:val="17"/>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TOC \o "1-3" \f \h \u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_Toc25285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kern w:val="0"/>
          <w:sz w:val="32"/>
          <w:szCs w:val="32"/>
          <w:highlight w:val="none"/>
          <w:lang w:val="en-US"/>
        </w:rPr>
        <w:t>1</w:t>
      </w:r>
      <w:r>
        <w:rPr>
          <w:rFonts w:hint="eastAsia" w:ascii="Times New Roman" w:hAnsi="Times New Roman" w:eastAsia="方正楷体_GBK" w:cs="方正楷体_GBK"/>
          <w:b w:val="0"/>
          <w:bCs w:val="0"/>
          <w:snapToGrid w:val="0"/>
          <w:color w:val="auto"/>
          <w:kern w:val="0"/>
          <w:sz w:val="32"/>
          <w:szCs w:val="32"/>
          <w:highlight w:val="none"/>
        </w:rPr>
        <w:t>总则</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_Toc25285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77231E1D">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_Toc15061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1.1编制目的</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_Toc15061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0AF977F">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_Toc19677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1.2编制依据</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_Toc19677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4B02585C">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_Toc4937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1.3工作原则</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_Toc4937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0BC2BB28">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_Toc10471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1.4适用范围</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_Toc10471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2</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150BD953">
      <w:pPr>
        <w:pStyle w:val="17"/>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_Toc21019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kern w:val="0"/>
          <w:sz w:val="32"/>
          <w:szCs w:val="32"/>
          <w:highlight w:val="none"/>
        </w:rPr>
        <w:t>2应急组织体系</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_Toc21019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64AAD87E">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_Toc27211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2.1应急指挥机构</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_Toc27211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5DD6116D">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_Toc12419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2.2现场组织机构</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_Toc12419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5</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4A4B6BEE">
      <w:pPr>
        <w:pStyle w:val="13"/>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_Toc4847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2.2.1现场指挥部</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_Toc4847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5</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05A41925">
      <w:pPr>
        <w:pStyle w:val="13"/>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_Toc26659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2.2.2现场工作组</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_Toc26659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5</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574258BD">
      <w:pPr>
        <w:pStyle w:val="17"/>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_Toc24594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kern w:val="0"/>
          <w:sz w:val="32"/>
          <w:szCs w:val="32"/>
          <w:highlight w:val="none"/>
        </w:rPr>
        <w:t>3预警机制</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_Toc24594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8</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7633BE03">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_Toc2767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3.1预警分级</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_Toc2767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9</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7393981E">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_Toc10088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3.2预警信息发布</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_Toc10088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9</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C2BC9D7">
      <w:pPr>
        <w:pStyle w:val="13"/>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_Toc15834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3.2</w:t>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.1</w:t>
      </w:r>
      <w:r>
        <w:rPr>
          <w:rFonts w:hint="eastAsia" w:ascii="Times New Roman" w:hAnsi="Times New Roman" w:eastAsia="方正楷体_GBK" w:cs="方正楷体_GBK"/>
          <w:b w:val="0"/>
          <w:bCs w:val="0"/>
          <w:snapToGrid w:val="0"/>
          <w:color w:val="auto"/>
          <w:spacing w:val="0"/>
          <w:kern w:val="0"/>
          <w:sz w:val="32"/>
          <w:szCs w:val="32"/>
          <w:highlight w:val="none"/>
        </w:rPr>
        <w:t>发布</w:t>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机构</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_Toc15834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9</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0ADA6E41">
      <w:pPr>
        <w:pStyle w:val="13"/>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_Toc11709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3.2.2信息传递</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_Toc11709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9</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C313016">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_Toc7325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3.3预警行动</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_Toc7325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10</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72D95412">
      <w:pPr>
        <w:pStyle w:val="13"/>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_Toc19415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lang w:val="en-US" w:eastAsia="zh-CN" w:bidi="ar-SA"/>
        </w:rPr>
        <w:t>3.3.1总体要求</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_Toc19415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10</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7E73905C">
      <w:pPr>
        <w:pStyle w:val="13"/>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_Toc25671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lang w:val="en-US" w:eastAsia="zh-CN" w:bidi="ar-SA"/>
        </w:rPr>
        <w:t>3.3.2分级行动</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_Toc25671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11</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661EF450">
      <w:pPr>
        <w:pStyle w:val="13"/>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_Toc7048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lang w:val="en-US" w:eastAsia="zh-CN" w:bidi="ar-SA"/>
        </w:rPr>
        <w:t>3.3.3闭环管理</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_Toc7048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12</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40245324">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_Toc23367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3.4预警行动调整和终止</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_Toc23367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12</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422E551A">
      <w:pPr>
        <w:pStyle w:val="17"/>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_Toc30202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kern w:val="0"/>
          <w:sz w:val="32"/>
          <w:szCs w:val="32"/>
          <w:highlight w:val="none"/>
        </w:rPr>
        <w:t>4信息报送</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_Toc30202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12</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F615852">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_Toc14527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4.1报送流程及时限</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_Toc14527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12</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2101068B">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_Toc5572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4.2报送内容</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_Toc5572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13</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07211B38">
      <w:pPr>
        <w:pStyle w:val="17"/>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_Toc13545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kern w:val="0"/>
          <w:sz w:val="32"/>
          <w:szCs w:val="32"/>
          <w:highlight w:val="none"/>
        </w:rPr>
        <w:t>5先期处置</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_Toc13545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14</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16955ED2">
      <w:pPr>
        <w:pStyle w:val="17"/>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_Toc590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kern w:val="0"/>
          <w:sz w:val="32"/>
          <w:szCs w:val="32"/>
          <w:highlight w:val="none"/>
        </w:rPr>
        <w:t>6分级响应</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_Toc590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14</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5BCD88A">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_Toc29016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6.1应急响应流程</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_Toc29016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14</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47FA7EC3">
      <w:pPr>
        <w:pStyle w:val="13"/>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_Toc22397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6.1.1</w:t>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雨情</w:t>
      </w:r>
      <w:r>
        <w:rPr>
          <w:rFonts w:hint="eastAsia" w:ascii="Times New Roman" w:hAnsi="Times New Roman" w:eastAsia="方正楷体_GBK" w:cs="方正楷体_GBK"/>
          <w:b w:val="0"/>
          <w:bCs w:val="0"/>
          <w:snapToGrid w:val="0"/>
          <w:color w:val="auto"/>
          <w:spacing w:val="0"/>
          <w:kern w:val="0"/>
          <w:sz w:val="32"/>
          <w:szCs w:val="32"/>
          <w:highlight w:val="none"/>
        </w:rPr>
        <w:t>响应</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_Toc22397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14</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EF8E249">
      <w:pPr>
        <w:pStyle w:val="13"/>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_Toc8306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6.1.2险情（单点）应急响应</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_Toc8306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22</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798ACD3A">
      <w:pPr>
        <w:pStyle w:val="13"/>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_Toc21459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6.1.3灾情（单点）应急响应</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_Toc21459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27</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B73B4BD">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_Toc19872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6.2应急处置主要措施</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_Toc19872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34</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6830CB8B">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_Toc10331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6.3响应调整</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_Toc10331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36</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3048BBE">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_Toc29691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6.4响应终止</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_Toc29691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36</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42116BA9">
      <w:pPr>
        <w:pStyle w:val="17"/>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_Toc8467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kern w:val="0"/>
          <w:sz w:val="32"/>
          <w:szCs w:val="32"/>
          <w:highlight w:val="none"/>
        </w:rPr>
        <w:t>7后期处置和新闻报道</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_Toc8467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36</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22467E01">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_Toc16270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7.1后期处置</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_Toc16270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36</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2C0AEF19">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_Toc12742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7.2社会救助</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_Toc12742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37</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7142326F">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_Toc30040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7.3保险理赔</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_Toc30040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37</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12339AAD">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_Toc4705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7.4调查评估</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_Toc4705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37</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6DCB7F39">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_Toc8376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7.5新闻发布</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_Toc8376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37</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F72A3AE">
      <w:pPr>
        <w:pStyle w:val="17"/>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_Toc12109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kern w:val="0"/>
          <w:sz w:val="32"/>
          <w:szCs w:val="32"/>
          <w:highlight w:val="none"/>
        </w:rPr>
        <w:t>8应急保障</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_Toc12109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38</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48000CCA">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_Toc22765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8.1信息与通信保障</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_Toc22765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38</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1EFA2D29">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_Toc5471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8.2应急救援队伍保障</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_Toc5471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38</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507B3308">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_Toc18375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8.3</w:t>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救援技术</w:t>
      </w:r>
      <w:r>
        <w:rPr>
          <w:rFonts w:hint="eastAsia" w:ascii="Times New Roman" w:hAnsi="Times New Roman" w:eastAsia="方正楷体_GBK" w:cs="方正楷体_GBK"/>
          <w:b w:val="0"/>
          <w:bCs w:val="0"/>
          <w:snapToGrid w:val="0"/>
          <w:color w:val="auto"/>
          <w:spacing w:val="0"/>
          <w:kern w:val="0"/>
          <w:sz w:val="32"/>
          <w:szCs w:val="32"/>
          <w:highlight w:val="none"/>
        </w:rPr>
        <w:t>装备</w:t>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保障</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_Toc18375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39</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6E5B33FC">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_Toc32329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8.4资金和物资保障</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_Toc32329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39</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2C582DBD">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_Toc8899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8.5制度保障</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_Toc8899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40</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536995EF">
      <w:pPr>
        <w:pStyle w:val="17"/>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_Toc2499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kern w:val="0"/>
          <w:sz w:val="32"/>
          <w:szCs w:val="32"/>
          <w:highlight w:val="none"/>
        </w:rPr>
        <w:t>9预案管理</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_Toc2499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40</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60CD4E0A">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_Toc4648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9.1预案制定</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_Toc4648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40</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23B5B24">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_Toc20669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9.2预案</w:t>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评估</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_Toc20669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40</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46FB8F51">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_Toc7644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9.3宣传、培训和演练</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_Toc7644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40</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43D939E6">
      <w:pPr>
        <w:pStyle w:val="17"/>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_Toc11098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kern w:val="0"/>
          <w:sz w:val="32"/>
          <w:szCs w:val="32"/>
          <w:highlight w:val="none"/>
        </w:rPr>
        <w:t>1</w:t>
      </w:r>
      <w:r>
        <w:rPr>
          <w:rFonts w:hint="eastAsia" w:ascii="Times New Roman" w:hAnsi="Times New Roman" w:eastAsia="方正楷体_GBK" w:cs="方正楷体_GBK"/>
          <w:b w:val="0"/>
          <w:bCs w:val="0"/>
          <w:snapToGrid w:val="0"/>
          <w:color w:val="auto"/>
          <w:kern w:val="0"/>
          <w:sz w:val="32"/>
          <w:szCs w:val="32"/>
          <w:highlight w:val="none"/>
          <w:lang w:val="en-US"/>
        </w:rPr>
        <w:t>0</w:t>
      </w:r>
      <w:r>
        <w:rPr>
          <w:rFonts w:hint="eastAsia" w:ascii="Times New Roman" w:hAnsi="Times New Roman" w:eastAsia="方正楷体_GBK" w:cs="方正楷体_GBK"/>
          <w:b w:val="0"/>
          <w:bCs w:val="0"/>
          <w:snapToGrid w:val="0"/>
          <w:color w:val="auto"/>
          <w:kern w:val="0"/>
          <w:sz w:val="32"/>
          <w:szCs w:val="32"/>
          <w:highlight w:val="none"/>
        </w:rPr>
        <w:t>附则</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_Toc11098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41</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8E8F174">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_Toc13829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10.1名词解释</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_Toc13829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41</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6F914A13">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_Toc1921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10.2预案解释</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_Toc1921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42</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DA7407A">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_Toc24003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10.3预案颁布实施</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_Toc24003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42</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407F47D0">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_Toc23885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附件1</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_Toc23885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44</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47A3AF98">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_Toc28788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附件2</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_Toc28788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47</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3FF0DA5F">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_Toc30624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附件</w:t>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3</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_Toc30624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48</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11671D50">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_Toc32358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rPr>
        <w:t>附件</w:t>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4</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_Toc32358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49</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708A7AD3">
      <w:pPr>
        <w:pStyle w:val="19"/>
        <w:keepNext w:val="0"/>
        <w:keepLines w:val="0"/>
        <w:pageBreakBefore w:val="0"/>
        <w:widowControl w:val="0"/>
        <w:tabs>
          <w:tab w:val="right" w:leader="dot" w:pos="8844"/>
        </w:tabs>
        <w:kinsoku/>
        <w:wordWrap/>
        <w:overflowPunct/>
        <w:topLinePunct w:val="0"/>
        <w:bidi w:val="0"/>
        <w:adjustRightInd/>
        <w:snapToGrid/>
        <w:spacing w:line="420" w:lineRule="exact"/>
        <w:ind w:left="0" w:leftChars="0"/>
        <w:jc w:val="left"/>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snapToGrid w:val="0"/>
          <w:color w:val="auto"/>
          <w:spacing w:val="0"/>
          <w:kern w:val="0"/>
          <w:sz w:val="32"/>
          <w:szCs w:val="32"/>
          <w:highlight w:val="none"/>
        </w:rPr>
        <w:fldChar w:fldCharType="begin"/>
      </w:r>
      <w:r>
        <w:rPr>
          <w:rFonts w:hint="eastAsia" w:ascii="Times New Roman" w:hAnsi="Times New Roman" w:eastAsia="方正楷体_GBK" w:cs="方正楷体_GBK"/>
          <w:b w:val="0"/>
          <w:bCs w:val="0"/>
          <w:snapToGrid w:val="0"/>
          <w:color w:val="auto"/>
          <w:spacing w:val="0"/>
          <w:kern w:val="0"/>
          <w:sz w:val="32"/>
          <w:szCs w:val="32"/>
          <w:highlight w:val="none"/>
        </w:rPr>
        <w:instrText xml:space="preserve"> HYPERLINK \l _Toc15011 </w:instrText>
      </w:r>
      <w:r>
        <w:rPr>
          <w:rFonts w:hint="eastAsia" w:ascii="Times New Roman" w:hAnsi="Times New Roman" w:eastAsia="方正楷体_GBK" w:cs="方正楷体_GBK"/>
          <w:b w:val="0"/>
          <w:bCs w:val="0"/>
          <w:snapToGrid w:val="0"/>
          <w:color w:val="auto"/>
          <w:spacing w:val="0"/>
          <w:kern w:val="0"/>
          <w:sz w:val="32"/>
          <w:szCs w:val="32"/>
          <w:highlight w:val="none"/>
        </w:rPr>
        <w:fldChar w:fldCharType="separate"/>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附件5</w:t>
      </w:r>
      <w:r>
        <w:rPr>
          <w:rFonts w:hint="eastAsia" w:ascii="Times New Roman" w:hAnsi="Times New Roman" w:eastAsia="方正楷体_GBK" w:cs="方正楷体_GBK"/>
          <w:b w:val="0"/>
          <w:bCs w:val="0"/>
          <w:color w:val="auto"/>
          <w:sz w:val="32"/>
          <w:szCs w:val="32"/>
        </w:rPr>
        <w:tab/>
      </w:r>
      <w:r>
        <w:rPr>
          <w:rFonts w:hint="eastAsia" w:ascii="Times New Roman" w:hAnsi="Times New Roman" w:eastAsia="方正楷体_GBK" w:cs="方正楷体_GBK"/>
          <w:b w:val="0"/>
          <w:bCs w:val="0"/>
          <w:color w:val="auto"/>
          <w:sz w:val="32"/>
          <w:szCs w:val="32"/>
        </w:rPr>
        <w:fldChar w:fldCharType="begin"/>
      </w:r>
      <w:r>
        <w:rPr>
          <w:rFonts w:hint="eastAsia" w:ascii="Times New Roman" w:hAnsi="Times New Roman" w:eastAsia="方正楷体_GBK" w:cs="方正楷体_GBK"/>
          <w:b w:val="0"/>
          <w:bCs w:val="0"/>
          <w:color w:val="auto"/>
          <w:sz w:val="32"/>
          <w:szCs w:val="32"/>
        </w:rPr>
        <w:instrText xml:space="preserve"> PAGEREF _Toc15011 \h </w:instrText>
      </w:r>
      <w:r>
        <w:rPr>
          <w:rFonts w:hint="eastAsia" w:ascii="Times New Roman" w:hAnsi="Times New Roman" w:eastAsia="方正楷体_GBK" w:cs="方正楷体_GBK"/>
          <w:b w:val="0"/>
          <w:bCs w:val="0"/>
          <w:color w:val="auto"/>
          <w:sz w:val="32"/>
          <w:szCs w:val="32"/>
        </w:rPr>
        <w:fldChar w:fldCharType="separate"/>
      </w:r>
      <w:r>
        <w:rPr>
          <w:rFonts w:hint="eastAsia" w:ascii="Times New Roman" w:hAnsi="Times New Roman" w:eastAsia="方正楷体_GBK" w:cs="方正楷体_GBK"/>
          <w:b w:val="0"/>
          <w:bCs w:val="0"/>
          <w:color w:val="auto"/>
          <w:sz w:val="32"/>
          <w:szCs w:val="32"/>
        </w:rPr>
        <w:t>50</w:t>
      </w:r>
      <w:r>
        <w:rPr>
          <w:rFonts w:hint="eastAsia" w:ascii="Times New Roman" w:hAnsi="Times New Roman" w:eastAsia="方正楷体_GBK" w:cs="方正楷体_GBK"/>
          <w:b w:val="0"/>
          <w:bCs w:val="0"/>
          <w:color w:val="auto"/>
          <w:sz w:val="32"/>
          <w:szCs w:val="32"/>
        </w:rPr>
        <w:fldChar w:fldCharType="end"/>
      </w: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700F911A">
      <w:pPr>
        <w:pStyle w:val="13"/>
        <w:keepNext w:val="0"/>
        <w:keepLines w:val="0"/>
        <w:pageBreakBefore w:val="0"/>
        <w:widowControl w:val="0"/>
        <w:tabs>
          <w:tab w:val="right" w:leader="dot" w:pos="8844"/>
        </w:tabs>
        <w:kinsoku/>
        <w:wordWrap/>
        <w:overflowPunct/>
        <w:topLinePunct w:val="0"/>
        <w:autoSpaceDE w:val="0"/>
        <w:autoSpaceDN w:val="0"/>
        <w:bidi w:val="0"/>
        <w:adjustRightInd/>
        <w:snapToGrid/>
        <w:spacing w:line="420" w:lineRule="exact"/>
        <w:ind w:left="0" w:leftChars="0" w:right="0" w:rightChars="0" w:firstLine="0" w:firstLineChars="0"/>
        <w:jc w:val="left"/>
        <w:textAlignment w:val="auto"/>
        <w:rPr>
          <w:rFonts w:hint="eastAsia" w:ascii="Times New Roman" w:hAnsi="Times New Roman" w:eastAsia="方正仿宋_GBK" w:cs="方正仿宋_GBK"/>
          <w:b w:val="0"/>
          <w:bCs w:val="0"/>
          <w:snapToGrid w:val="0"/>
          <w:color w:val="auto"/>
          <w:spacing w:val="0"/>
          <w:kern w:val="0"/>
          <w:sz w:val="32"/>
          <w:szCs w:val="32"/>
          <w:highlight w:val="none"/>
        </w:rPr>
        <w:sectPr>
          <w:footerReference r:id="rId4" w:type="default"/>
          <w:pgSz w:w="11906" w:h="16838"/>
          <w:pgMar w:top="2098" w:right="1531" w:bottom="1984" w:left="1531" w:header="851" w:footer="1474" w:gutter="0"/>
          <w:pgNumType w:fmt="upperRoman" w:start="1"/>
          <w:cols w:space="0" w:num="1"/>
          <w:rtlGutter w:val="0"/>
          <w:docGrid w:linePitch="579" w:charSpace="0"/>
        </w:sectPr>
      </w:pPr>
      <w:r>
        <w:rPr>
          <w:rFonts w:hint="eastAsia" w:ascii="Times New Roman" w:hAnsi="Times New Roman" w:eastAsia="方正楷体_GBK" w:cs="方正楷体_GBK"/>
          <w:b w:val="0"/>
          <w:bCs w:val="0"/>
          <w:snapToGrid w:val="0"/>
          <w:color w:val="auto"/>
          <w:spacing w:val="0"/>
          <w:kern w:val="0"/>
          <w:sz w:val="32"/>
          <w:szCs w:val="32"/>
          <w:highlight w:val="none"/>
        </w:rPr>
        <w:fldChar w:fldCharType="end"/>
      </w:r>
    </w:p>
    <w:p w14:paraId="13BC304F">
      <w:pPr>
        <w:pStyle w:val="2"/>
        <w:keepNext w:val="0"/>
        <w:keepLines w:val="0"/>
        <w:pageBreakBefore w:val="0"/>
        <w:widowControl w:val="0"/>
        <w:tabs>
          <w:tab w:val="left" w:pos="1155"/>
        </w:tabs>
        <w:kinsoku/>
        <w:wordWrap/>
        <w:overflowPunct/>
        <w:topLinePunct w:val="0"/>
        <w:autoSpaceDE/>
        <w:autoSpaceDN/>
        <w:bidi w:val="0"/>
        <w:adjustRightInd/>
        <w:snapToGrid/>
        <w:spacing w:before="0" w:beforeLines="0" w:beforeAutospacing="0" w:after="0" w:afterLines="0" w:afterAutospacing="0" w:line="240" w:lineRule="auto"/>
        <w:ind w:left="0" w:leftChars="0" w:firstLine="632" w:firstLineChars="200"/>
        <w:jc w:val="both"/>
        <w:textAlignment w:val="auto"/>
        <w:outlineLvl w:val="0"/>
        <w:rPr>
          <w:rStyle w:val="54"/>
          <w:rFonts w:hint="eastAsia" w:ascii="Times New Roman" w:hAnsi="Times New Roman" w:eastAsia="方正黑体_GBK" w:cs="方正黑体_GBK"/>
          <w:b w:val="0"/>
          <w:bCs w:val="0"/>
          <w:snapToGrid w:val="0"/>
          <w:color w:val="auto"/>
          <w:kern w:val="0"/>
          <w:sz w:val="32"/>
          <w:szCs w:val="32"/>
          <w:highlight w:val="none"/>
        </w:rPr>
      </w:pPr>
      <w:bookmarkStart w:id="5" w:name="_Toc31091"/>
      <w:bookmarkStart w:id="6" w:name="_Toc25285"/>
      <w:r>
        <w:rPr>
          <w:rStyle w:val="54"/>
          <w:rFonts w:hint="eastAsia" w:ascii="Times New Roman" w:hAnsi="Times New Roman" w:eastAsia="方正黑体_GBK" w:cs="方正黑体_GBK"/>
          <w:b w:val="0"/>
          <w:bCs w:val="0"/>
          <w:snapToGrid w:val="0"/>
          <w:color w:val="auto"/>
          <w:kern w:val="0"/>
          <w:sz w:val="32"/>
          <w:szCs w:val="32"/>
          <w:highlight w:val="none"/>
          <w:lang w:val="en-US"/>
        </w:rPr>
        <w:t>1</w:t>
      </w:r>
      <w:r>
        <w:rPr>
          <w:rStyle w:val="54"/>
          <w:rFonts w:hint="eastAsia" w:ascii="Times New Roman" w:hAnsi="Times New Roman" w:eastAsia="方正黑体_GBK" w:cs="方正黑体_GBK"/>
          <w:b w:val="0"/>
          <w:bCs w:val="0"/>
          <w:snapToGrid w:val="0"/>
          <w:color w:val="auto"/>
          <w:kern w:val="0"/>
          <w:sz w:val="32"/>
          <w:szCs w:val="32"/>
          <w:highlight w:val="none"/>
        </w:rPr>
        <w:t>总则</w:t>
      </w:r>
      <w:bookmarkEnd w:id="3"/>
      <w:bookmarkEnd w:id="4"/>
      <w:bookmarkEnd w:id="5"/>
      <w:bookmarkEnd w:id="6"/>
    </w:p>
    <w:p w14:paraId="21BB4DDB">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7" w:name="_Toc7556"/>
      <w:bookmarkStart w:id="8" w:name="_Toc15061"/>
      <w:bookmarkStart w:id="9" w:name="_Toc25735"/>
      <w:r>
        <w:rPr>
          <w:rFonts w:hint="eastAsia" w:ascii="Times New Roman" w:hAnsi="Times New Roman" w:eastAsia="方正楷体_GBK" w:cs="方正楷体_GBK"/>
          <w:b w:val="0"/>
          <w:bCs w:val="0"/>
          <w:snapToGrid w:val="0"/>
          <w:color w:val="auto"/>
          <w:spacing w:val="0"/>
          <w:kern w:val="0"/>
          <w:sz w:val="32"/>
          <w:szCs w:val="32"/>
          <w:highlight w:val="none"/>
        </w:rPr>
        <w:t>1.1编制目的</w:t>
      </w:r>
      <w:bookmarkEnd w:id="7"/>
      <w:bookmarkEnd w:id="8"/>
      <w:bookmarkEnd w:id="9"/>
    </w:p>
    <w:p w14:paraId="334E0AB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default" w:ascii="Times New Roman" w:hAnsi="Times New Roman" w:eastAsia="方正仿宋_GBK" w:cs="方正仿宋_GBK"/>
          <w:b w:val="0"/>
          <w:bCs w:val="0"/>
          <w:snapToGrid w:val="0"/>
          <w:color w:val="auto"/>
          <w:spacing w:val="0"/>
          <w:kern w:val="0"/>
          <w:sz w:val="32"/>
          <w:szCs w:val="32"/>
          <w:highlight w:val="none"/>
          <w:lang w:val="en-US" w:eastAsia="zh-CN"/>
        </w:rPr>
      </w:pPr>
      <w:r>
        <w:rPr>
          <w:rFonts w:hint="eastAsia" w:ascii="Times New Roman" w:hAnsi="Times New Roman" w:eastAsia="方正仿宋_GBK" w:cs="方正仿宋_GBK"/>
          <w:snapToGrid w:val="0"/>
          <w:color w:val="auto"/>
          <w:kern w:val="0"/>
          <w:sz w:val="32"/>
          <w:szCs w:val="32"/>
          <w:highlight w:val="none"/>
          <w:lang w:val="en-US" w:eastAsia="zh-CN"/>
        </w:rPr>
        <w:t>贯彻落实党中央、国务院决策部署，按照市委、市政府和区委、区政府工作要求，加强与市级相关预案衔接，进一步</w:t>
      </w:r>
      <w:r>
        <w:rPr>
          <w:rFonts w:hint="eastAsia" w:ascii="Times New Roman" w:hAnsi="Times New Roman" w:eastAsia="方正仿宋_GBK" w:cs="方正仿宋_GBK"/>
          <w:snapToGrid w:val="0"/>
          <w:color w:val="auto"/>
          <w:kern w:val="0"/>
          <w:sz w:val="32"/>
          <w:szCs w:val="32"/>
          <w:highlight w:val="none"/>
        </w:rPr>
        <w:t>健全完善</w:t>
      </w:r>
      <w:r>
        <w:rPr>
          <w:rFonts w:hint="eastAsia" w:ascii="Times New Roman" w:hAnsi="Times New Roman" w:eastAsia="方正仿宋_GBK" w:cs="方正仿宋_GBK"/>
          <w:snapToGrid w:val="0"/>
          <w:color w:val="auto"/>
          <w:kern w:val="0"/>
          <w:sz w:val="32"/>
          <w:szCs w:val="32"/>
          <w:highlight w:val="none"/>
          <w:lang w:val="en-US" w:eastAsia="zh-CN"/>
        </w:rPr>
        <w:t>地质灾害</w:t>
      </w:r>
      <w:r>
        <w:rPr>
          <w:rFonts w:hint="eastAsia" w:ascii="Times New Roman" w:hAnsi="Times New Roman" w:eastAsia="方正仿宋_GBK" w:cs="方正仿宋_GBK"/>
          <w:snapToGrid w:val="0"/>
          <w:color w:val="auto"/>
          <w:kern w:val="0"/>
          <w:sz w:val="32"/>
          <w:szCs w:val="32"/>
          <w:highlight w:val="none"/>
        </w:rPr>
        <w:t>应急处置工作机制，</w:t>
      </w:r>
      <w:r>
        <w:rPr>
          <w:rFonts w:hint="eastAsia" w:ascii="Times New Roman" w:hAnsi="Times New Roman" w:eastAsia="方正仿宋_GBK" w:cs="方正仿宋_GBK"/>
          <w:b w:val="0"/>
          <w:bCs w:val="0"/>
          <w:snapToGrid w:val="0"/>
          <w:color w:val="auto"/>
          <w:spacing w:val="0"/>
          <w:kern w:val="0"/>
          <w:sz w:val="32"/>
          <w:szCs w:val="32"/>
          <w:highlight w:val="none"/>
        </w:rPr>
        <w:t>科学规范、协调有序、快速高效开展地质灾害防范应对工作，避免或减轻地质灾害造成的损失，保障人民群众生命财产安全，维护社会和谐稳定。</w:t>
      </w:r>
    </w:p>
    <w:p w14:paraId="7CD63E25">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0" w:name="_Toc17099"/>
      <w:bookmarkStart w:id="11" w:name="_Toc19677"/>
      <w:bookmarkStart w:id="12" w:name="_Toc3619"/>
      <w:r>
        <w:rPr>
          <w:rFonts w:hint="eastAsia" w:ascii="Times New Roman" w:hAnsi="Times New Roman" w:eastAsia="方正楷体_GBK" w:cs="方正楷体_GBK"/>
          <w:b w:val="0"/>
          <w:bCs w:val="0"/>
          <w:snapToGrid w:val="0"/>
          <w:color w:val="auto"/>
          <w:spacing w:val="0"/>
          <w:kern w:val="0"/>
          <w:sz w:val="32"/>
          <w:szCs w:val="32"/>
          <w:highlight w:val="none"/>
        </w:rPr>
        <w:t>1.2编制依据</w:t>
      </w:r>
      <w:bookmarkEnd w:id="10"/>
      <w:bookmarkEnd w:id="11"/>
      <w:bookmarkEnd w:id="12"/>
    </w:p>
    <w:p w14:paraId="207F6EA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依据《中华人民共和国突发事件应对法</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地质灾害防治条例</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突发事件应急预案管理办法》</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重庆市地质灾害防治条例</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重庆市突发事件应对条例</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重庆市突发事件应急预案管理实施办法</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重庆市地质灾害应急预案》</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璧山区突发公共事件综合应急预案</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等法律法规和有关规定，制</w:t>
      </w:r>
      <w:r>
        <w:rPr>
          <w:rFonts w:hint="eastAsia" w:ascii="Times New Roman" w:hAnsi="Times New Roman" w:eastAsia="方正仿宋_GBK" w:cs="方正仿宋_GBK"/>
          <w:b w:val="0"/>
          <w:bCs w:val="0"/>
          <w:snapToGrid w:val="0"/>
          <w:color w:val="auto"/>
          <w:spacing w:val="0"/>
          <w:kern w:val="0"/>
          <w:sz w:val="32"/>
          <w:szCs w:val="32"/>
          <w:highlight w:val="none"/>
          <w:lang w:eastAsia="zh-CN"/>
        </w:rPr>
        <w:t>定</w:t>
      </w:r>
      <w:r>
        <w:rPr>
          <w:rFonts w:hint="eastAsia" w:ascii="Times New Roman" w:hAnsi="Times New Roman" w:eastAsia="方正仿宋_GBK" w:cs="方正仿宋_GBK"/>
          <w:b w:val="0"/>
          <w:bCs w:val="0"/>
          <w:snapToGrid w:val="0"/>
          <w:color w:val="auto"/>
          <w:spacing w:val="0"/>
          <w:kern w:val="0"/>
          <w:sz w:val="32"/>
          <w:szCs w:val="32"/>
          <w:highlight w:val="none"/>
        </w:rPr>
        <w:t>本预案。</w:t>
      </w:r>
      <w:bookmarkStart w:id="13" w:name="_Toc13617"/>
      <w:bookmarkStart w:id="14" w:name="_Toc15803"/>
      <w:bookmarkStart w:id="15" w:name="_Toc4937"/>
    </w:p>
    <w:p w14:paraId="1EF7CC1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楷体_GBK" w:cs="方正楷体_GBK"/>
          <w:b w:val="0"/>
          <w:bCs w:val="0"/>
          <w:snapToGrid w:val="0"/>
          <w:color w:val="auto"/>
          <w:spacing w:val="0"/>
          <w:kern w:val="0"/>
          <w:sz w:val="32"/>
          <w:szCs w:val="32"/>
          <w:highlight w:val="none"/>
        </w:rPr>
      </w:pPr>
      <w:r>
        <w:rPr>
          <w:rFonts w:hint="eastAsia" w:ascii="Times New Roman" w:hAnsi="Times New Roman" w:eastAsia="方正楷体_GBK" w:cs="方正楷体_GBK"/>
          <w:b w:val="0"/>
          <w:bCs w:val="0"/>
          <w:snapToGrid w:val="0"/>
          <w:color w:val="auto"/>
          <w:spacing w:val="0"/>
          <w:kern w:val="0"/>
          <w:sz w:val="32"/>
          <w:szCs w:val="32"/>
          <w:highlight w:val="none"/>
        </w:rPr>
        <w:t>1.3工作原则</w:t>
      </w:r>
      <w:bookmarkEnd w:id="13"/>
      <w:bookmarkEnd w:id="14"/>
      <w:bookmarkEnd w:id="15"/>
    </w:p>
    <w:p w14:paraId="20FC5AE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人民至上，生命至上。坚持以人民为中心的发展思想，始终将人民群众和抢险救援人员安全放在首位，</w:t>
      </w:r>
      <w:r>
        <w:rPr>
          <w:rFonts w:hint="eastAsia" w:ascii="Times New Roman" w:hAnsi="Times New Roman" w:eastAsia="方正仿宋_GBK" w:cs="方正仿宋_GBK"/>
          <w:snapToGrid w:val="0"/>
          <w:color w:val="auto"/>
          <w:spacing w:val="0"/>
          <w:kern w:val="0"/>
          <w:sz w:val="32"/>
          <w:szCs w:val="32"/>
          <w:highlight w:val="none"/>
        </w:rPr>
        <w:t>险情、灾情发生后</w:t>
      </w:r>
      <w:r>
        <w:rPr>
          <w:rFonts w:hint="eastAsia" w:ascii="Times New Roman" w:hAnsi="Times New Roman" w:eastAsia="方正仿宋_GBK" w:cs="方正仿宋_GBK"/>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迅速组织应急力量开展抢险救援，及时转移受威胁人员，严防次生灾害发生，最大限度避免和减轻地质灾害造成的人员伤亡与财产损失。</w:t>
      </w:r>
    </w:p>
    <w:p w14:paraId="5531C7F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预防为主，科学救援。坚持以防为主、防抗救相结合，坚持常态减灾与非常态救灾相统一，发挥现代科技和专业</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技术</w:t>
      </w:r>
      <w:r>
        <w:rPr>
          <w:rFonts w:hint="eastAsia" w:ascii="Times New Roman" w:hAnsi="Times New Roman" w:eastAsia="方正仿宋_GBK" w:cs="方正仿宋_GBK"/>
          <w:b w:val="0"/>
          <w:bCs w:val="0"/>
          <w:snapToGrid w:val="0"/>
          <w:color w:val="auto"/>
          <w:spacing w:val="0"/>
          <w:kern w:val="0"/>
          <w:sz w:val="32"/>
          <w:szCs w:val="32"/>
          <w:highlight w:val="none"/>
        </w:rPr>
        <w:t>的支撑作用，深化综合防治体系，强化风险识别、隐患排查、监测预警、避险搬迁、工程治理等预防措施，建立健全应急保障体系，配置必要救灾物资和装备器材，依托消防救援、专业救援、军民联动、社会志愿群体等多种力量，有效预防和科学应对地质灾害。</w:t>
      </w:r>
    </w:p>
    <w:p w14:paraId="0FBC968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统一领导，分工联动。在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委、</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政府统一领导下，有关行业主管部门按照“谁主管、谁负责”的原则，进一步落实防灾减灾救灾工作机制，做好本行业地质灾害</w:t>
      </w:r>
      <w:r>
        <w:rPr>
          <w:rFonts w:hint="eastAsia" w:cs="方正仿宋_GBK"/>
          <w:b w:val="0"/>
          <w:bCs w:val="0"/>
          <w:snapToGrid w:val="0"/>
          <w:color w:val="auto"/>
          <w:spacing w:val="0"/>
          <w:kern w:val="0"/>
          <w:sz w:val="32"/>
          <w:szCs w:val="32"/>
          <w:highlight w:val="none"/>
          <w:lang w:val="en-US" w:eastAsia="zh-CN"/>
        </w:rPr>
        <w:t>防范</w:t>
      </w:r>
      <w:r>
        <w:rPr>
          <w:rFonts w:hint="eastAsia" w:ascii="Times New Roman" w:hAnsi="Times New Roman" w:eastAsia="方正仿宋_GBK" w:cs="方正仿宋_GBK"/>
          <w:b w:val="0"/>
          <w:bCs w:val="0"/>
          <w:snapToGrid w:val="0"/>
          <w:color w:val="auto"/>
          <w:spacing w:val="0"/>
          <w:kern w:val="0"/>
          <w:sz w:val="32"/>
          <w:szCs w:val="32"/>
          <w:highlight w:val="none"/>
        </w:rPr>
        <w:t>应对工作。加强部门间沟通协调，社会共同参与，实现联动互通，构建全社会共同防灾格局。</w:t>
      </w:r>
    </w:p>
    <w:p w14:paraId="1CF4B33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属地管理，分级响应。</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按照区级</w:t>
      </w:r>
      <w:r>
        <w:rPr>
          <w:rFonts w:hint="eastAsia" w:ascii="Times New Roman" w:hAnsi="Times New Roman" w:eastAsia="方正仿宋_GBK" w:cs="方正仿宋_GBK"/>
          <w:b w:val="0"/>
          <w:bCs w:val="0"/>
          <w:snapToGrid w:val="0"/>
          <w:color w:val="auto"/>
          <w:spacing w:val="0"/>
          <w:kern w:val="0"/>
          <w:sz w:val="32"/>
          <w:szCs w:val="32"/>
          <w:highlight w:val="none"/>
        </w:rPr>
        <w:t>督促</w:t>
      </w:r>
      <w:r>
        <w:rPr>
          <w:rFonts w:hint="eastAsia" w:ascii="Times New Roman" w:hAnsi="Times New Roman" w:eastAsia="方正仿宋_GBK" w:cs="方正仿宋_GBK"/>
          <w:b w:val="0"/>
          <w:bCs w:val="0"/>
          <w:snapToGrid w:val="0"/>
          <w:color w:val="auto"/>
          <w:spacing w:val="0"/>
          <w:kern w:val="0"/>
          <w:sz w:val="32"/>
          <w:szCs w:val="32"/>
          <w:highlight w:val="none"/>
          <w:lang w:eastAsia="zh-CN"/>
        </w:rPr>
        <w:t>指导</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部门</w:t>
      </w:r>
      <w:r>
        <w:rPr>
          <w:rFonts w:hint="eastAsia" w:ascii="Times New Roman" w:hAnsi="Times New Roman" w:eastAsia="方正仿宋_GBK" w:cs="方正仿宋_GBK"/>
          <w:b w:val="0"/>
          <w:bCs w:val="0"/>
          <w:snapToGrid w:val="0"/>
          <w:color w:val="auto"/>
          <w:spacing w:val="0"/>
          <w:kern w:val="0"/>
          <w:sz w:val="32"/>
          <w:szCs w:val="32"/>
          <w:highlight w:val="none"/>
        </w:rPr>
        <w:t>下沉一线、</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末端执行，分级做好地质灾害防范应对工作。突发地质灾害灾情（险情）发生后，由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首先作出应急响应，并根据灾情（险情）等级，由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政府</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级有关部门、有关单位采取相应处置措施。</w:t>
      </w:r>
    </w:p>
    <w:p w14:paraId="78270A80">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6" w:name="_Toc8925"/>
      <w:bookmarkStart w:id="17" w:name="_Toc8003"/>
      <w:bookmarkStart w:id="18" w:name="_Toc10471"/>
      <w:r>
        <w:rPr>
          <w:rFonts w:hint="eastAsia" w:ascii="Times New Roman" w:hAnsi="Times New Roman" w:eastAsia="方正楷体_GBK" w:cs="方正楷体_GBK"/>
          <w:b w:val="0"/>
          <w:bCs w:val="0"/>
          <w:snapToGrid w:val="0"/>
          <w:color w:val="auto"/>
          <w:spacing w:val="0"/>
          <w:kern w:val="0"/>
          <w:sz w:val="32"/>
          <w:szCs w:val="32"/>
          <w:highlight w:val="none"/>
        </w:rPr>
        <w:t>1.4适用范围</w:t>
      </w:r>
      <w:bookmarkEnd w:id="16"/>
      <w:bookmarkEnd w:id="17"/>
      <w:bookmarkEnd w:id="18"/>
    </w:p>
    <w:p w14:paraId="5844098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本预案适用于发生在本</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行政区域内，因自然因素或者人为活动引发的危害人民群众生命和财产安全的山体崩塌、滑坡、泥石流、地面塌陷、地裂缝、地面沉降等与地质作用有关的地质灾害灾情（险情）的应对工作。</w:t>
      </w:r>
    </w:p>
    <w:p w14:paraId="34E0B04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default" w:ascii="Times New Roman" w:hAnsi="Times New Roman" w:eastAsia="方正仿宋_GBK" w:cs="方正仿宋_GBK"/>
          <w:b w:val="0"/>
          <w:bCs w:val="0"/>
          <w:snapToGrid w:val="0"/>
          <w:color w:val="auto"/>
          <w:spacing w:val="0"/>
          <w:kern w:val="0"/>
          <w:sz w:val="32"/>
          <w:szCs w:val="32"/>
          <w:highlight w:val="none"/>
          <w:lang w:val="en-US" w:eastAsia="zh-CN"/>
        </w:rPr>
      </w:pPr>
      <w:r>
        <w:rPr>
          <w:rFonts w:hint="eastAsia" w:ascii="Times New Roman" w:hAnsi="Times New Roman" w:eastAsia="方正仿宋_GBK" w:cs="方正仿宋_GBK"/>
          <w:b w:val="0"/>
          <w:bCs w:val="0"/>
          <w:snapToGrid w:val="0"/>
          <w:color w:val="auto"/>
          <w:spacing w:val="0"/>
          <w:kern w:val="0"/>
          <w:sz w:val="32"/>
          <w:szCs w:val="32"/>
          <w:highlight w:val="none"/>
        </w:rPr>
        <w:t>各</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级有关行业主管部门</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有关单位可参照本预案编制</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本级</w:t>
      </w:r>
      <w:r>
        <w:rPr>
          <w:rFonts w:hint="eastAsia" w:ascii="Times New Roman" w:hAnsi="Times New Roman" w:eastAsia="方正仿宋_GBK" w:cs="方正仿宋_GBK"/>
          <w:b w:val="0"/>
          <w:bCs w:val="0"/>
          <w:snapToGrid w:val="0"/>
          <w:color w:val="auto"/>
          <w:spacing w:val="0"/>
          <w:kern w:val="0"/>
          <w:sz w:val="32"/>
          <w:szCs w:val="32"/>
          <w:highlight w:val="none"/>
        </w:rPr>
        <w:t>或各类专项地质灾害应急预案</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在制定时要侧重预警信息传播、任务分工、处置措施、信息收集报告、现场管理、人员疏散与安置等内容。</w:t>
      </w:r>
    </w:p>
    <w:p w14:paraId="5DDA3A68">
      <w:pPr>
        <w:pStyle w:val="2"/>
        <w:keepNext w:val="0"/>
        <w:keepLines w:val="0"/>
        <w:pageBreakBefore w:val="0"/>
        <w:widowControl w:val="0"/>
        <w:tabs>
          <w:tab w:val="left" w:pos="1155"/>
        </w:tabs>
        <w:kinsoku/>
        <w:wordWrap/>
        <w:overflowPunct/>
        <w:topLinePunct w:val="0"/>
        <w:autoSpaceDE/>
        <w:autoSpaceDN/>
        <w:bidi w:val="0"/>
        <w:adjustRightInd/>
        <w:snapToGrid/>
        <w:spacing w:before="0" w:beforeLines="0" w:beforeAutospacing="0" w:after="0" w:afterLines="0" w:afterAutospacing="0" w:line="240" w:lineRule="auto"/>
        <w:ind w:left="0" w:leftChars="0" w:firstLine="632" w:firstLineChars="200"/>
        <w:jc w:val="both"/>
        <w:textAlignment w:val="auto"/>
        <w:outlineLvl w:val="0"/>
        <w:rPr>
          <w:rStyle w:val="54"/>
          <w:rFonts w:hint="eastAsia" w:ascii="Times New Roman" w:hAnsi="Times New Roman" w:eastAsia="方正黑体_GBK" w:cs="方正黑体_GBK"/>
          <w:b w:val="0"/>
          <w:bCs w:val="0"/>
          <w:snapToGrid w:val="0"/>
          <w:color w:val="auto"/>
          <w:kern w:val="0"/>
          <w:sz w:val="32"/>
          <w:szCs w:val="32"/>
          <w:highlight w:val="none"/>
        </w:rPr>
      </w:pPr>
      <w:bookmarkStart w:id="19" w:name="_Toc27686"/>
      <w:bookmarkStart w:id="20" w:name="_Toc9584"/>
      <w:bookmarkStart w:id="21" w:name="_Toc243"/>
      <w:bookmarkStart w:id="22" w:name="_Toc21019"/>
      <w:r>
        <w:rPr>
          <w:rStyle w:val="54"/>
          <w:rFonts w:hint="eastAsia" w:ascii="Times New Roman" w:hAnsi="Times New Roman" w:eastAsia="方正黑体_GBK" w:cs="方正黑体_GBK"/>
          <w:b w:val="0"/>
          <w:bCs w:val="0"/>
          <w:snapToGrid w:val="0"/>
          <w:color w:val="auto"/>
          <w:kern w:val="0"/>
          <w:sz w:val="32"/>
          <w:szCs w:val="32"/>
          <w:highlight w:val="none"/>
        </w:rPr>
        <w:t>2应急组织体系</w:t>
      </w:r>
      <w:bookmarkEnd w:id="19"/>
      <w:bookmarkEnd w:id="20"/>
      <w:bookmarkEnd w:id="21"/>
      <w:bookmarkEnd w:id="22"/>
    </w:p>
    <w:p w14:paraId="5C77898F">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23" w:name="_Toc27952"/>
      <w:bookmarkStart w:id="24" w:name="_Toc26857"/>
      <w:bookmarkStart w:id="25" w:name="_Toc27211"/>
      <w:r>
        <w:rPr>
          <w:rFonts w:hint="eastAsia" w:ascii="Times New Roman" w:hAnsi="Times New Roman" w:eastAsia="方正楷体_GBK" w:cs="方正楷体_GBK"/>
          <w:b w:val="0"/>
          <w:bCs w:val="0"/>
          <w:snapToGrid w:val="0"/>
          <w:color w:val="auto"/>
          <w:spacing w:val="0"/>
          <w:kern w:val="0"/>
          <w:sz w:val="32"/>
          <w:szCs w:val="32"/>
          <w:highlight w:val="none"/>
        </w:rPr>
        <w:t>2.1应急指挥机构</w:t>
      </w:r>
      <w:bookmarkEnd w:id="23"/>
      <w:bookmarkEnd w:id="24"/>
      <w:bookmarkEnd w:id="25"/>
    </w:p>
    <w:p w14:paraId="571BFC9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抗震救灾和地质灾害防治救援指挥部（以下简称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地指）作为区防减救灾委下设的专项指挥部，在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政府统一领导下，负责组织指挥、统筹协调、督促指导全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地质灾害防治救援工作。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必要时，由</w:t>
      </w:r>
      <w:r>
        <w:rPr>
          <w:rFonts w:hint="eastAsia" w:ascii="Times New Roman" w:hAnsi="Times New Roman" w:eastAsia="方正仿宋_GBK" w:cs="方正仿宋_GBK"/>
          <w:b w:val="0"/>
          <w:bCs w:val="0"/>
          <w:snapToGrid w:val="0"/>
          <w:color w:val="auto"/>
          <w:spacing w:val="0"/>
          <w:kern w:val="0"/>
          <w:sz w:val="32"/>
          <w:szCs w:val="32"/>
          <w:highlight w:val="none"/>
        </w:rPr>
        <w:t>区防减救灾委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统一领导、指挥和协调全区地质灾害的防治救援工作</w:t>
      </w:r>
      <w:r>
        <w:rPr>
          <w:rFonts w:hint="eastAsia" w:ascii="Times New Roman" w:hAnsi="Times New Roman" w:eastAsia="方正仿宋_GBK" w:cs="方正仿宋_GBK"/>
          <w:b w:val="0"/>
          <w:bCs w:val="0"/>
          <w:snapToGrid w:val="0"/>
          <w:color w:val="auto"/>
          <w:spacing w:val="0"/>
          <w:kern w:val="0"/>
          <w:sz w:val="32"/>
          <w:szCs w:val="32"/>
          <w:highlight w:val="none"/>
        </w:rPr>
        <w:t>，并接受市抗震救灾和地质灾害防治救援指挥机构的指挥调度。</w:t>
      </w:r>
    </w:p>
    <w:p w14:paraId="632C52C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由</w:t>
      </w:r>
      <w:r>
        <w:rPr>
          <w:rFonts w:hint="eastAsia" w:ascii="Times New Roman" w:hAnsi="Times New Roman" w:eastAsia="方正仿宋_GBK" w:cs="方正仿宋_GBK"/>
          <w:b w:val="0"/>
          <w:bCs w:val="0"/>
          <w:snapToGrid w:val="0"/>
          <w:color w:val="auto"/>
          <w:spacing w:val="0"/>
          <w:kern w:val="0"/>
          <w:sz w:val="32"/>
          <w:szCs w:val="32"/>
          <w:highlight w:val="none"/>
        </w:rPr>
        <w:t>区政府</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常务副区长担任，常务副指挥长由</w:t>
      </w:r>
      <w:r>
        <w:rPr>
          <w:rFonts w:hint="eastAsia" w:ascii="Times New Roman" w:hAnsi="Times New Roman" w:eastAsia="方正仿宋_GBK" w:cs="方正仿宋_GBK"/>
          <w:b w:val="0"/>
          <w:bCs w:val="0"/>
          <w:snapToGrid w:val="0"/>
          <w:color w:val="auto"/>
          <w:spacing w:val="0"/>
          <w:kern w:val="0"/>
          <w:sz w:val="32"/>
          <w:szCs w:val="32"/>
          <w:highlight w:val="none"/>
        </w:rPr>
        <w:t>分管规划自然资源工作</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的</w:t>
      </w:r>
      <w:r>
        <w:rPr>
          <w:rFonts w:hint="eastAsia" w:ascii="Times New Roman" w:hAnsi="Times New Roman" w:eastAsia="方正仿宋_GBK" w:cs="方正仿宋_GBK"/>
          <w:b w:val="0"/>
          <w:bCs w:val="0"/>
          <w:snapToGrid w:val="0"/>
          <w:color w:val="auto"/>
          <w:spacing w:val="0"/>
          <w:kern w:val="0"/>
          <w:sz w:val="32"/>
          <w:szCs w:val="32"/>
          <w:highlight w:val="none"/>
        </w:rPr>
        <w:t>副区长担任，副指挥长分别由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、区规划自然资源局主要负责人和区政府办公室联系负责人担任，成员</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由</w:t>
      </w:r>
      <w:r>
        <w:rPr>
          <w:rFonts w:hint="eastAsia" w:ascii="Times New Roman" w:hAnsi="Times New Roman" w:eastAsia="方正仿宋_GBK" w:cs="方正仿宋_GBK"/>
          <w:snapToGrid w:val="0"/>
          <w:color w:val="auto"/>
          <w:kern w:val="0"/>
          <w:sz w:val="32"/>
          <w:szCs w:val="32"/>
          <w:highlight w:val="none"/>
        </w:rPr>
        <w:t>区委宣传部、区委网信办、区发展改革委、区教委、区科技局、区经济信息委、区公安局、区民政局、区财政局、区规划自然资源局、区生态环境局、区住房城乡建委、区城市管理局、区交通</w:t>
      </w:r>
      <w:r>
        <w:rPr>
          <w:rFonts w:hint="eastAsia" w:ascii="Times New Roman" w:hAnsi="Times New Roman" w:eastAsia="方正仿宋_GBK" w:cs="方正仿宋_GBK"/>
          <w:snapToGrid w:val="0"/>
          <w:color w:val="auto"/>
          <w:kern w:val="0"/>
          <w:sz w:val="32"/>
          <w:szCs w:val="32"/>
          <w:highlight w:val="none"/>
          <w:lang w:val="en-US" w:eastAsia="zh-CN"/>
        </w:rPr>
        <w:t>运输委</w:t>
      </w:r>
      <w:r>
        <w:rPr>
          <w:rFonts w:hint="eastAsia" w:ascii="Times New Roman" w:hAnsi="Times New Roman" w:eastAsia="方正仿宋_GBK" w:cs="方正仿宋_GBK"/>
          <w:snapToGrid w:val="0"/>
          <w:color w:val="auto"/>
          <w:kern w:val="0"/>
          <w:sz w:val="32"/>
          <w:szCs w:val="32"/>
          <w:highlight w:val="none"/>
        </w:rPr>
        <w:t>、区水利局、区农业农村委、区商务委、区文化旅游委、区卫生健康委、</w:t>
      </w:r>
      <w:r>
        <w:rPr>
          <w:rFonts w:hint="eastAsia" w:ascii="Times New Roman" w:hAnsi="Times New Roman" w:eastAsia="方正仿宋_GBK" w:cs="方正仿宋_GBK"/>
          <w:snapToGrid w:val="0"/>
          <w:color w:val="auto"/>
          <w:kern w:val="0"/>
          <w:sz w:val="32"/>
          <w:szCs w:val="32"/>
          <w:highlight w:val="none"/>
          <w:lang w:eastAsia="zh-CN"/>
        </w:rPr>
        <w:t>区应急管理局</w:t>
      </w:r>
      <w:r>
        <w:rPr>
          <w:rFonts w:hint="eastAsia" w:ascii="Times New Roman" w:hAnsi="Times New Roman" w:eastAsia="方正仿宋_GBK" w:cs="方正仿宋_GBK"/>
          <w:snapToGrid w:val="0"/>
          <w:color w:val="auto"/>
          <w:kern w:val="0"/>
          <w:sz w:val="32"/>
          <w:szCs w:val="32"/>
          <w:highlight w:val="none"/>
        </w:rPr>
        <w:t>、区人武部、武警区中队、团区委、区红十字会、区国资中心、区气象局、区消防救援</w:t>
      </w:r>
      <w:r>
        <w:rPr>
          <w:rFonts w:hint="eastAsia" w:ascii="Times New Roman" w:hAnsi="Times New Roman" w:eastAsia="方正仿宋_GBK" w:cs="方正仿宋_GBK"/>
          <w:snapToGrid w:val="0"/>
          <w:color w:val="auto"/>
          <w:kern w:val="0"/>
          <w:sz w:val="32"/>
          <w:szCs w:val="32"/>
          <w:highlight w:val="none"/>
          <w:lang w:eastAsia="zh-CN"/>
        </w:rPr>
        <w:t>局</w:t>
      </w:r>
      <w:r>
        <w:rPr>
          <w:rFonts w:hint="eastAsia" w:ascii="Times New Roman" w:hAnsi="Times New Roman" w:eastAsia="方正仿宋_GBK" w:cs="方正仿宋_GBK"/>
          <w:snapToGrid w:val="0"/>
          <w:color w:val="auto"/>
          <w:kern w:val="0"/>
          <w:sz w:val="32"/>
          <w:szCs w:val="32"/>
          <w:highlight w:val="none"/>
        </w:rPr>
        <w:t>、</w:t>
      </w:r>
      <w:r>
        <w:rPr>
          <w:rFonts w:hint="eastAsia" w:cs="方正仿宋_GBK"/>
          <w:snapToGrid w:val="0"/>
          <w:color w:val="auto"/>
          <w:kern w:val="0"/>
          <w:sz w:val="32"/>
          <w:szCs w:val="32"/>
          <w:highlight w:val="none"/>
          <w:lang w:eastAsia="zh-CN"/>
        </w:rPr>
        <w:t>国网璧山供电公司</w:t>
      </w:r>
      <w:r>
        <w:rPr>
          <w:rFonts w:hint="eastAsia" w:ascii="Times New Roman" w:hAnsi="Times New Roman" w:eastAsia="方正仿宋_GBK" w:cs="方正仿宋_GBK"/>
          <w:snapToGrid w:val="0"/>
          <w:color w:val="auto"/>
          <w:kern w:val="0"/>
          <w:sz w:val="32"/>
          <w:szCs w:val="32"/>
          <w:highlight w:val="none"/>
          <w:lang w:val="en-US" w:eastAsia="zh-CN"/>
        </w:rPr>
        <w:t>分管负责人组成。</w:t>
      </w:r>
      <w:r>
        <w:rPr>
          <w:rFonts w:hint="eastAsia" w:ascii="Times New Roman" w:hAnsi="Times New Roman" w:eastAsia="方正仿宋_GBK" w:cs="方正仿宋_GBK"/>
          <w:snapToGrid w:val="0"/>
          <w:color w:val="auto"/>
          <w:kern w:val="0"/>
          <w:sz w:val="32"/>
          <w:szCs w:val="32"/>
          <w:highlight w:val="none"/>
        </w:rPr>
        <w:t>根据工作需要，可增加有关</w:t>
      </w:r>
      <w:r>
        <w:rPr>
          <w:rFonts w:hint="eastAsia" w:ascii="Times New Roman" w:hAnsi="Times New Roman" w:eastAsia="方正仿宋_GBK" w:cs="方正仿宋_GBK"/>
          <w:snapToGrid w:val="0"/>
          <w:color w:val="auto"/>
          <w:kern w:val="0"/>
          <w:sz w:val="32"/>
          <w:szCs w:val="32"/>
          <w:highlight w:val="none"/>
          <w:lang w:val="en-US" w:eastAsia="zh-CN"/>
        </w:rPr>
        <w:t>镇街</w:t>
      </w:r>
      <w:r>
        <w:rPr>
          <w:rFonts w:hint="eastAsia" w:ascii="Times New Roman" w:hAnsi="Times New Roman" w:eastAsia="方正仿宋_GBK" w:cs="方正仿宋_GBK"/>
          <w:snapToGrid w:val="0"/>
          <w:color w:val="auto"/>
          <w:kern w:val="0"/>
          <w:sz w:val="32"/>
          <w:szCs w:val="32"/>
          <w:highlight w:val="none"/>
        </w:rPr>
        <w:t>、</w:t>
      </w:r>
      <w:r>
        <w:rPr>
          <w:rFonts w:hint="eastAsia" w:ascii="Times New Roman" w:hAnsi="Times New Roman" w:eastAsia="方正仿宋_GBK" w:cs="方正仿宋_GBK"/>
          <w:snapToGrid w:val="0"/>
          <w:color w:val="auto"/>
          <w:kern w:val="0"/>
          <w:sz w:val="32"/>
          <w:szCs w:val="32"/>
          <w:highlight w:val="none"/>
          <w:lang w:eastAsia="zh-CN"/>
        </w:rPr>
        <w:t>区</w:t>
      </w:r>
      <w:r>
        <w:rPr>
          <w:rFonts w:hint="eastAsia" w:ascii="Times New Roman" w:hAnsi="Times New Roman" w:eastAsia="方正仿宋_GBK" w:cs="方正仿宋_GBK"/>
          <w:snapToGrid w:val="0"/>
          <w:color w:val="auto"/>
          <w:kern w:val="0"/>
          <w:sz w:val="32"/>
          <w:szCs w:val="32"/>
          <w:highlight w:val="none"/>
        </w:rPr>
        <w:t>级有关部门、有关单位负责人参加</w:t>
      </w:r>
      <w:r>
        <w:rPr>
          <w:rFonts w:hint="eastAsia" w:ascii="Times New Roman" w:hAnsi="Times New Roman" w:eastAsia="方正仿宋_GBK" w:cs="方正仿宋_GBK"/>
          <w:snapToGrid w:val="0"/>
          <w:color w:val="auto"/>
          <w:kern w:val="0"/>
          <w:sz w:val="32"/>
          <w:szCs w:val="32"/>
          <w:highlight w:val="none"/>
          <w:lang w:eastAsia="zh-CN"/>
        </w:rPr>
        <w:t>。</w:t>
      </w:r>
    </w:p>
    <w:p w14:paraId="5B165649">
      <w:pPr>
        <w:pStyle w:val="6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32" w:firstLineChars="200"/>
        <w:jc w:val="both"/>
        <w:textAlignment w:val="auto"/>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区地指主要职责：</w:t>
      </w:r>
    </w:p>
    <w:p w14:paraId="4023144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w:t>
      </w:r>
      <w:r>
        <w:rPr>
          <w:rFonts w:hint="eastAsia" w:ascii="Times New Roman" w:hAnsi="Times New Roman" w:eastAsia="方正仿宋_GBK" w:cs="方正仿宋_GBK"/>
          <w:b w:val="0"/>
          <w:bCs w:val="0"/>
          <w:snapToGrid w:val="0"/>
          <w:color w:val="auto"/>
          <w:spacing w:val="0"/>
          <w:kern w:val="0"/>
          <w:sz w:val="32"/>
          <w:szCs w:val="32"/>
          <w:highlight w:val="none"/>
          <w:lang w:eastAsia="zh-CN"/>
        </w:rPr>
        <w:t>）贯彻落实党中央、国务院、市委、市政府关于地震、地质灾害工作的决策部署和区委、区政府工作要求。</w:t>
      </w:r>
    </w:p>
    <w:p w14:paraId="4F56F8A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2</w:t>
      </w:r>
      <w:r>
        <w:rPr>
          <w:rFonts w:hint="eastAsia" w:ascii="Times New Roman" w:hAnsi="Times New Roman" w:eastAsia="方正仿宋_GBK" w:cs="方正仿宋_GBK"/>
          <w:b w:val="0"/>
          <w:bCs w:val="0"/>
          <w:snapToGrid w:val="0"/>
          <w:color w:val="auto"/>
          <w:spacing w:val="0"/>
          <w:kern w:val="0"/>
          <w:sz w:val="32"/>
          <w:szCs w:val="32"/>
          <w:highlight w:val="none"/>
          <w:lang w:eastAsia="zh-CN"/>
        </w:rPr>
        <w:t>）指导和检查全区地震、地质灾害防治、应急准备、抗震救灾工作和应急体系建设。</w:t>
      </w:r>
    </w:p>
    <w:p w14:paraId="41BF2AD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w:t>
      </w:r>
      <w:r>
        <w:rPr>
          <w:rFonts w:hint="eastAsia" w:ascii="Times New Roman" w:hAnsi="Times New Roman" w:eastAsia="方正仿宋_GBK" w:cs="方正仿宋_GBK"/>
          <w:b w:val="0"/>
          <w:bCs w:val="0"/>
          <w:snapToGrid w:val="0"/>
          <w:color w:val="auto"/>
          <w:spacing w:val="0"/>
          <w:kern w:val="0"/>
          <w:sz w:val="32"/>
          <w:szCs w:val="32"/>
          <w:highlight w:val="none"/>
          <w:lang w:eastAsia="zh-CN"/>
        </w:rPr>
        <w:t>）建立完善信息共享、协作联动等工作机制。</w:t>
      </w:r>
    </w:p>
    <w:p w14:paraId="105B0D1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4</w:t>
      </w:r>
      <w:r>
        <w:rPr>
          <w:rFonts w:hint="eastAsia" w:ascii="Times New Roman" w:hAnsi="Times New Roman" w:eastAsia="方正仿宋_GBK" w:cs="方正仿宋_GBK"/>
          <w:b w:val="0"/>
          <w:bCs w:val="0"/>
          <w:snapToGrid w:val="0"/>
          <w:color w:val="auto"/>
          <w:spacing w:val="0"/>
          <w:kern w:val="0"/>
          <w:sz w:val="32"/>
          <w:szCs w:val="32"/>
          <w:highlight w:val="none"/>
          <w:lang w:eastAsia="zh-CN"/>
        </w:rPr>
        <w:t>）负责启动区级突发地质灾害和地震应急响应，研究制定应急处置措施。</w:t>
      </w:r>
    </w:p>
    <w:p w14:paraId="0983AD5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lang w:eastAsia="zh-CN"/>
        </w:rPr>
        <w:t>）组织、指挥、协调各级抢险救援力量，做好地震、地质灾害应急救援工作。</w:t>
      </w:r>
    </w:p>
    <w:p w14:paraId="2413E56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6</w:t>
      </w:r>
      <w:r>
        <w:rPr>
          <w:rFonts w:hint="eastAsia" w:ascii="Times New Roman" w:hAnsi="Times New Roman" w:eastAsia="方正仿宋_GBK" w:cs="方正仿宋_GBK"/>
          <w:b w:val="0"/>
          <w:bCs w:val="0"/>
          <w:snapToGrid w:val="0"/>
          <w:color w:val="auto"/>
          <w:spacing w:val="0"/>
          <w:kern w:val="0"/>
          <w:sz w:val="32"/>
          <w:szCs w:val="32"/>
          <w:highlight w:val="none"/>
          <w:lang w:eastAsia="zh-CN"/>
        </w:rPr>
        <w:t>）收集、掌握地质灾害有关信息，发布较大及以上突发地质灾害灾情（险情）和地震信息，向区政府报告工作信息和应急处置情况。</w:t>
      </w:r>
    </w:p>
    <w:p w14:paraId="024DCB1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7</w:t>
      </w:r>
      <w:r>
        <w:rPr>
          <w:rFonts w:hint="eastAsia" w:ascii="Times New Roman" w:hAnsi="Times New Roman" w:eastAsia="方正仿宋_GBK" w:cs="方正仿宋_GBK"/>
          <w:b w:val="0"/>
          <w:bCs w:val="0"/>
          <w:snapToGrid w:val="0"/>
          <w:color w:val="auto"/>
          <w:spacing w:val="0"/>
          <w:kern w:val="0"/>
          <w:sz w:val="32"/>
          <w:szCs w:val="32"/>
          <w:highlight w:val="none"/>
          <w:lang w:eastAsia="zh-CN"/>
        </w:rPr>
        <w:t>）指导协调区级有关部门和有关镇街开展抢险救灾、灾后恢复与重建工作。</w:t>
      </w:r>
    </w:p>
    <w:p w14:paraId="21AC9DE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地指办公室（以下简称</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地指办）设在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，负责</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地指日常工作，办公室主任由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分管负责人兼任。</w:t>
      </w:r>
    </w:p>
    <w:p w14:paraId="05DA84CD">
      <w:pPr>
        <w:pStyle w:val="6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32" w:firstLineChars="200"/>
        <w:jc w:val="both"/>
        <w:textAlignment w:val="auto"/>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区地指办职责：</w:t>
      </w:r>
    </w:p>
    <w:p w14:paraId="40AE34D6">
      <w:pPr>
        <w:pStyle w:val="6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32" w:firstLineChars="200"/>
        <w:jc w:val="both"/>
        <w:textAlignment w:val="auto"/>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（1）督促、指导各镇街和区地指各成员单位贯彻落实党中央、国务院、市委、市政府关于抗震救灾和地质灾害防治救援工作的决策部署和区委、区政府及</w:t>
      </w:r>
      <w:r>
        <w:rPr>
          <w:rFonts w:hint="eastAsia" w:ascii="Times New Roman" w:hAnsi="Times New Roman" w:eastAsia="仿宋" w:cs="仿宋"/>
          <w:b w:val="0"/>
          <w:bCs w:val="0"/>
          <w:snapToGrid w:val="0"/>
          <w:color w:val="auto"/>
          <w:spacing w:val="0"/>
          <w:kern w:val="0"/>
          <w:sz w:val="32"/>
          <w:szCs w:val="32"/>
          <w:highlight w:val="none"/>
          <w:lang w:val="en-US" w:eastAsia="zh-CN" w:bidi="ar-SA"/>
        </w:rPr>
        <w:t>区地指工作要求</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w:t>
      </w:r>
    </w:p>
    <w:p w14:paraId="1BDF1308">
      <w:pPr>
        <w:pStyle w:val="6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32" w:firstLineChars="200"/>
        <w:jc w:val="both"/>
        <w:textAlignment w:val="auto"/>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（2）统筹协调全区地震和地质灾害防治、应急抢险救援工作。</w:t>
      </w:r>
    </w:p>
    <w:p w14:paraId="51715ABA">
      <w:pPr>
        <w:pStyle w:val="6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32" w:firstLineChars="200"/>
        <w:jc w:val="both"/>
        <w:textAlignment w:val="auto"/>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（3）负责统筹协调制定地震和地质灾害防灾减灾规划，编制区地震和突发地质灾害应急预案。</w:t>
      </w:r>
    </w:p>
    <w:p w14:paraId="351BBB09">
      <w:pPr>
        <w:pStyle w:val="6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32" w:firstLineChars="200"/>
        <w:jc w:val="both"/>
        <w:textAlignment w:val="auto"/>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（4）负责组织地震和地质灾害知识与法律法规、政策的宣传。</w:t>
      </w:r>
    </w:p>
    <w:p w14:paraId="6DA6BCC6">
      <w:pPr>
        <w:pStyle w:val="6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32" w:firstLineChars="200"/>
        <w:jc w:val="both"/>
        <w:textAlignment w:val="auto"/>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（5）负责组织开展地震和地质灾害突发事件调查与评估。</w:t>
      </w:r>
    </w:p>
    <w:p w14:paraId="2482AC3C">
      <w:pPr>
        <w:pStyle w:val="6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32" w:firstLineChars="200"/>
        <w:jc w:val="both"/>
        <w:textAlignment w:val="auto"/>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（6）完成区委、区政府和区地指交办的其他工作。</w:t>
      </w:r>
    </w:p>
    <w:p w14:paraId="4E79F534">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26" w:name="_Toc24760"/>
      <w:bookmarkStart w:id="27" w:name="_Toc12419"/>
      <w:bookmarkStart w:id="28" w:name="_Toc20682"/>
      <w:r>
        <w:rPr>
          <w:rFonts w:hint="eastAsia" w:ascii="Times New Roman" w:hAnsi="Times New Roman" w:eastAsia="方正楷体_GBK" w:cs="方正楷体_GBK"/>
          <w:b w:val="0"/>
          <w:bCs w:val="0"/>
          <w:snapToGrid w:val="0"/>
          <w:color w:val="auto"/>
          <w:spacing w:val="0"/>
          <w:kern w:val="0"/>
          <w:sz w:val="32"/>
          <w:szCs w:val="32"/>
          <w:highlight w:val="none"/>
        </w:rPr>
        <w:t>2.2现场组织机构</w:t>
      </w:r>
      <w:bookmarkEnd w:id="26"/>
      <w:bookmarkEnd w:id="27"/>
      <w:bookmarkEnd w:id="28"/>
    </w:p>
    <w:p w14:paraId="038A747C">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rPr>
          <w:rFonts w:hint="eastAsia" w:ascii="Times New Roman" w:hAnsi="Times New Roman" w:eastAsia="方正仿宋_GBK" w:cs="方正仿宋_GBK"/>
          <w:b w:val="0"/>
          <w:bCs w:val="0"/>
          <w:snapToGrid w:val="0"/>
          <w:color w:val="auto"/>
          <w:spacing w:val="0"/>
          <w:kern w:val="0"/>
          <w:sz w:val="32"/>
          <w:szCs w:val="32"/>
          <w:highlight w:val="none"/>
        </w:rPr>
      </w:pPr>
      <w:bookmarkStart w:id="29" w:name="_Toc1843"/>
      <w:bookmarkStart w:id="30" w:name="_Toc4847"/>
      <w:r>
        <w:rPr>
          <w:rFonts w:hint="eastAsia" w:ascii="Times New Roman" w:hAnsi="Times New Roman" w:eastAsia="方正仿宋_GBK" w:cs="方正仿宋_GBK"/>
          <w:b w:val="0"/>
          <w:bCs w:val="0"/>
          <w:snapToGrid w:val="0"/>
          <w:color w:val="auto"/>
          <w:spacing w:val="0"/>
          <w:kern w:val="0"/>
          <w:sz w:val="32"/>
          <w:szCs w:val="32"/>
          <w:highlight w:val="none"/>
        </w:rPr>
        <w:t>2.2.1现场指挥部</w:t>
      </w:r>
      <w:bookmarkEnd w:id="29"/>
      <w:bookmarkEnd w:id="30"/>
    </w:p>
    <w:p w14:paraId="7789959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当发生重要地质灾害灾情（险情）时，</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地指根据实际救援需要，在受灾</w:t>
      </w:r>
      <w:r>
        <w:rPr>
          <w:rFonts w:hint="eastAsia" w:ascii="Times New Roman" w:hAnsi="Times New Roman" w:eastAsia="方正仿宋_GBK" w:cs="方正仿宋_GBK"/>
          <w:b w:val="0"/>
          <w:bCs w:val="0"/>
          <w:snapToGrid w:val="0"/>
          <w:color w:val="auto"/>
          <w:spacing w:val="0"/>
          <w:kern w:val="0"/>
          <w:sz w:val="32"/>
          <w:szCs w:val="32"/>
          <w:highlight w:val="none"/>
          <w:lang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或</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牵头组建灾情或险情现场指挥部，现场指挥部指挥长由区防减救灾委或</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地指指定。</w:t>
      </w:r>
    </w:p>
    <w:p w14:paraId="602B120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在现场指挥部未成立前，由相关责任主体按照“谁先到达谁指挥，逐步移交指挥权”的原则，统一指挥调度现场应急处置工作。</w:t>
      </w:r>
    </w:p>
    <w:p w14:paraId="7F30490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现场指挥部统一指挥和组织实施现场应急处置工作，主要承担制定和组织实施地质灾害应急救援处置方案，指挥调度应急救援力量开展应急救援，及时收集、汇总并向</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地指报告事</w:t>
      </w:r>
      <w:r>
        <w:rPr>
          <w:rFonts w:hint="eastAsia" w:ascii="Times New Roman" w:hAnsi="Times New Roman" w:eastAsia="方正仿宋_GBK" w:cs="方正仿宋_GBK"/>
          <w:b w:val="0"/>
          <w:bCs w:val="0"/>
          <w:snapToGrid w:val="0"/>
          <w:color w:val="auto"/>
          <w:spacing w:val="0"/>
          <w:kern w:val="0"/>
          <w:sz w:val="32"/>
          <w:szCs w:val="32"/>
          <w:highlight w:val="none"/>
          <w:lang w:eastAsia="zh-CN"/>
        </w:rPr>
        <w:t>件</w:t>
      </w:r>
      <w:r>
        <w:rPr>
          <w:rFonts w:hint="eastAsia" w:ascii="Times New Roman" w:hAnsi="Times New Roman" w:eastAsia="方正仿宋_GBK" w:cs="方正仿宋_GBK"/>
          <w:b w:val="0"/>
          <w:bCs w:val="0"/>
          <w:snapToGrid w:val="0"/>
          <w:color w:val="auto"/>
          <w:spacing w:val="0"/>
          <w:kern w:val="0"/>
          <w:sz w:val="32"/>
          <w:szCs w:val="32"/>
          <w:highlight w:val="none"/>
        </w:rPr>
        <w:t>发展态势及救援情况，落实区防减救灾委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地指交办的其他事项等工作。</w:t>
      </w:r>
    </w:p>
    <w:p w14:paraId="0D195ED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2"/>
        <w:rPr>
          <w:rFonts w:hint="eastAsia" w:ascii="Times New Roman" w:hAnsi="Times New Roman" w:eastAsia="方正仿宋_GBK" w:cs="方正仿宋_GBK"/>
          <w:b w:val="0"/>
          <w:bCs w:val="0"/>
          <w:snapToGrid w:val="0"/>
          <w:color w:val="auto"/>
          <w:spacing w:val="0"/>
          <w:kern w:val="0"/>
          <w:sz w:val="32"/>
          <w:szCs w:val="32"/>
          <w:highlight w:val="none"/>
        </w:rPr>
      </w:pPr>
      <w:bookmarkStart w:id="31" w:name="_Toc26659"/>
      <w:r>
        <w:rPr>
          <w:rFonts w:hint="eastAsia" w:ascii="Times New Roman" w:hAnsi="Times New Roman" w:eastAsia="方正仿宋_GBK" w:cs="方正仿宋_GBK"/>
          <w:b w:val="0"/>
          <w:bCs w:val="0"/>
          <w:snapToGrid w:val="0"/>
          <w:color w:val="auto"/>
          <w:spacing w:val="0"/>
          <w:kern w:val="0"/>
          <w:sz w:val="32"/>
          <w:szCs w:val="32"/>
          <w:highlight w:val="none"/>
        </w:rPr>
        <w:t>2.2.2现场工作组</w:t>
      </w:r>
      <w:bookmarkEnd w:id="31"/>
    </w:p>
    <w:p w14:paraId="01F6237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现场指挥部下设</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9</w:t>
      </w:r>
      <w:r>
        <w:rPr>
          <w:rFonts w:hint="eastAsia" w:ascii="Times New Roman" w:hAnsi="Times New Roman" w:eastAsia="方正仿宋_GBK" w:cs="方正仿宋_GBK"/>
          <w:b w:val="0"/>
          <w:bCs w:val="0"/>
          <w:snapToGrid w:val="0"/>
          <w:color w:val="auto"/>
          <w:spacing w:val="0"/>
          <w:kern w:val="0"/>
          <w:sz w:val="32"/>
          <w:szCs w:val="32"/>
          <w:highlight w:val="none"/>
        </w:rPr>
        <w:t>个工作组，可根据实际情况进行调整。主要职责为：</w:t>
      </w:r>
    </w:p>
    <w:p w14:paraId="11A0BF5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（1）综合协调组：针对地质灾害灾情或险情分别由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或</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牵头，</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公安局和事发地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配合。主要任务为传达现场指挥部指令；报告应急处置情况；协调抢险救援工作；完成领导交办的其他任务。</w:t>
      </w:r>
    </w:p>
    <w:p w14:paraId="765A91F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（2）技术工作组：由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牵头，</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驻守地勘单位、</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气象局、</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生态环境局、</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住房城乡建委、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区交通运输委</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水利局和事发地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配合。主要任务为划定地质灾害危险区范围；对地质灾害险情、灾情开展应急调查和动态监测；实时观测救灾场地安全变化情况并监控次生灾害情况；向现场指挥部提供险情、灾情发展变化趋势，提供气象、水文变化情况，提出排危除险和抢险救援有关建议。</w:t>
      </w:r>
    </w:p>
    <w:p w14:paraId="1240D88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（3）抢险救援组：由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牵头，</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驻守地勘单位、</w:t>
      </w:r>
      <w:r>
        <w:rPr>
          <w:rFonts w:hint="eastAsia" w:ascii="Times New Roman" w:hAnsi="Times New Roman" w:eastAsia="方正仿宋_GBK" w:cs="方正仿宋_GBK"/>
          <w:b w:val="0"/>
          <w:bCs w:val="0"/>
          <w:snapToGrid w:val="0"/>
          <w:color w:val="auto"/>
          <w:spacing w:val="0"/>
          <w:kern w:val="0"/>
          <w:sz w:val="32"/>
          <w:szCs w:val="32"/>
          <w:highlight w:val="none"/>
        </w:rPr>
        <w:t>区人武部、武警区中队、</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区消防救援局</w:t>
      </w:r>
      <w:r>
        <w:rPr>
          <w:rFonts w:hint="eastAsia" w:ascii="Times New Roman" w:hAnsi="Times New Roman" w:eastAsia="方正仿宋_GBK" w:cs="方正仿宋_GBK"/>
          <w:b w:val="0"/>
          <w:bCs w:val="0"/>
          <w:snapToGrid w:val="0"/>
          <w:color w:val="auto"/>
          <w:spacing w:val="0"/>
          <w:kern w:val="0"/>
          <w:sz w:val="32"/>
          <w:szCs w:val="32"/>
          <w:highlight w:val="none"/>
        </w:rPr>
        <w:t>等有关部门、有关单位及社会救援组织配合。主要任务为制定并组织实施排危除险和抢险救援方案；组织协调抢险救援队伍、装</w:t>
      </w:r>
      <w:r>
        <w:rPr>
          <w:rFonts w:hint="eastAsia" w:ascii="Times New Roman" w:hAnsi="Times New Roman" w:eastAsia="方正仿宋_GBK" w:cs="方正仿宋_GBK"/>
          <w:b w:val="0"/>
          <w:bCs w:val="0"/>
          <w:snapToGrid w:val="0"/>
          <w:color w:val="auto"/>
          <w:spacing wpsCustomData:val="0" w:val="10"/>
          <w:kern w:val="0"/>
          <w:sz w:val="32"/>
          <w:szCs w:val="32"/>
          <w:highlight w:val="none"/>
        </w:rPr>
        <w:t>备和设施；搜救被困人员；落实应急处置和应急治理有</w:t>
      </w:r>
      <w:r>
        <w:rPr>
          <w:rFonts w:hint="eastAsia" w:ascii="Times New Roman" w:hAnsi="Times New Roman" w:eastAsia="方正仿宋_GBK" w:cs="方正仿宋_GBK"/>
          <w:b w:val="0"/>
          <w:bCs w:val="0"/>
          <w:snapToGrid w:val="0"/>
          <w:color w:val="auto"/>
          <w:spacing w:val="0"/>
          <w:kern w:val="0"/>
          <w:sz w:val="32"/>
          <w:szCs w:val="32"/>
          <w:highlight w:val="none"/>
        </w:rPr>
        <w:t>关措施。</w:t>
      </w:r>
    </w:p>
    <w:p w14:paraId="42BB046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（4）治安防范组：由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公安局牵头，武警区中队配合。主要任务为维护地质灾害现场警戒区治安；协助组织人员疏散撤离；防范和打击趁机盗窃、抢劫救灾物资和公私财产，传播谣言、制造恐慌等违法犯罪活动。</w:t>
      </w:r>
    </w:p>
    <w:p w14:paraId="3A584CE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（5）医疗卫生组：由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卫生健康委牵头，卫生健康系统有关医疗卫生单位、</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红十字会配合。主要任务为对受伤人员进行现场急救和转运护送；开展受伤人员、灾区群众和救援人员的心理疏导；做好灾后卫生防疫工作，防范和控制传染病暴发。</w:t>
      </w:r>
    </w:p>
    <w:p w14:paraId="5BC0B64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（6）新闻发布组：由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委宣传部（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政府新闻办）牵头，</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委网信办、</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及有关行业主管部门配合。主要任务为负责新闻发布及与新闻媒体的联络协调、服务管理工作；做好舆情及网络意识形态监测、研判和引导工作；组织开展对灾区群众的防灾减灾、卫生防疫等方面的科普宣传和安全提示工作。</w:t>
      </w:r>
    </w:p>
    <w:p w14:paraId="4A1A61A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snapToGrid w:val="0"/>
          <w:color w:val="auto"/>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（7）后勤保障组：由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受灾镇街</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牵头，区发展改革委、区经济信息委、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气象局、</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区交通运输委</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lang w:eastAsia="zh-CN"/>
        </w:rPr>
        <w:t>住房城乡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建委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水利局、</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商务委、区</w:t>
      </w:r>
      <w:r>
        <w:rPr>
          <w:rFonts w:hint="eastAsia" w:ascii="Times New Roman" w:hAnsi="Times New Roman" w:eastAsia="方正仿宋_GBK" w:cs="方正仿宋_GBK"/>
          <w:b w:val="0"/>
          <w:bCs w:val="0"/>
          <w:snapToGrid w:val="0"/>
          <w:color w:val="auto"/>
          <w:spacing w:val="0"/>
          <w:kern w:val="0"/>
          <w:sz w:val="32"/>
          <w:szCs w:val="32"/>
          <w:highlight w:val="none"/>
          <w:lang w:eastAsia="zh-CN"/>
        </w:rPr>
        <w:t>城运中心</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民政局、</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财政局</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团</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cs="方正仿宋_GBK"/>
          <w:b w:val="0"/>
          <w:bCs w:val="0"/>
          <w:snapToGrid w:val="0"/>
          <w:color w:val="auto"/>
          <w:spacing w:val="0"/>
          <w:kern w:val="0"/>
          <w:sz w:val="32"/>
          <w:szCs w:val="32"/>
          <w:highlight w:val="none"/>
          <w:lang w:eastAsia="zh-CN"/>
        </w:rPr>
        <w:t>国网璧山供电公司</w:t>
      </w:r>
      <w:r>
        <w:rPr>
          <w:rFonts w:hint="eastAsia" w:ascii="Times New Roman" w:hAnsi="Times New Roman" w:eastAsia="方正仿宋_GBK" w:cs="方正仿宋_GBK"/>
          <w:b w:val="0"/>
          <w:bCs w:val="0"/>
          <w:snapToGrid w:val="0"/>
          <w:color w:val="auto"/>
          <w:spacing w:val="0"/>
          <w:kern w:val="0"/>
          <w:sz w:val="32"/>
          <w:szCs w:val="32"/>
          <w:highlight w:val="none"/>
        </w:rPr>
        <w:t>有关单位配合。主要任务为负责抢险救援</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的</w:t>
      </w:r>
      <w:r>
        <w:rPr>
          <w:rFonts w:hint="eastAsia" w:ascii="Times New Roman" w:hAnsi="Times New Roman" w:eastAsia="方正仿宋_GBK" w:cs="方正仿宋_GBK"/>
          <w:b w:val="0"/>
          <w:bCs w:val="0"/>
          <w:snapToGrid w:val="0"/>
          <w:color w:val="auto"/>
          <w:spacing w:val="0"/>
          <w:kern w:val="0"/>
          <w:sz w:val="32"/>
          <w:szCs w:val="32"/>
          <w:highlight w:val="none"/>
        </w:rPr>
        <w:t>应急电力、供水和通</w:t>
      </w:r>
      <w:r>
        <w:rPr>
          <w:rFonts w:hint="eastAsia" w:ascii="Times New Roman" w:hAnsi="Times New Roman" w:eastAsia="方正仿宋_GBK" w:cs="方正仿宋_GBK"/>
          <w:b w:val="0"/>
          <w:bCs w:val="0"/>
          <w:snapToGrid w:val="0"/>
          <w:color w:val="auto"/>
          <w:spacing w:val="0"/>
          <w:kern w:val="0"/>
          <w:sz w:val="32"/>
          <w:szCs w:val="32"/>
          <w:highlight w:val="none"/>
          <w:lang w:eastAsia="zh-CN"/>
        </w:rPr>
        <w:t>信</w:t>
      </w:r>
      <w:r>
        <w:rPr>
          <w:rFonts w:hint="eastAsia" w:ascii="Times New Roman" w:hAnsi="Times New Roman" w:eastAsia="方正仿宋_GBK" w:cs="方正仿宋_GBK"/>
          <w:b w:val="0"/>
          <w:bCs w:val="0"/>
          <w:snapToGrid w:val="0"/>
          <w:color w:val="auto"/>
          <w:spacing w:val="0"/>
          <w:kern w:val="0"/>
          <w:sz w:val="32"/>
          <w:szCs w:val="32"/>
          <w:highlight w:val="none"/>
        </w:rPr>
        <w:t>保障；负责地质灾害现场的公路、铁路、航空交通运输保障，做好交通管制和道路交通疏导工作；</w:t>
      </w:r>
      <w:r>
        <w:rPr>
          <w:rFonts w:hint="eastAsia" w:ascii="Times New Roman" w:hAnsi="Times New Roman" w:eastAsia="方正仿宋_GBK" w:cs="方正仿宋_GBK"/>
          <w:snapToGrid w:val="0"/>
          <w:color w:val="auto"/>
          <w:kern w:val="0"/>
          <w:sz w:val="32"/>
          <w:szCs w:val="32"/>
          <w:highlight w:val="none"/>
        </w:rPr>
        <w:t>做好应急拨款准备，调配、发放应急救灾资金和物资；落实应急避难场所，转移安置受灾群众；负责伤亡人员家属接待、抚恤和经济补偿等；为抢险救援人员提供后勤保障。</w:t>
      </w:r>
    </w:p>
    <w:p w14:paraId="447B3F1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snapToGrid w:val="0"/>
          <w:color w:val="auto"/>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8</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灾情评估</w:t>
      </w:r>
      <w:r>
        <w:rPr>
          <w:rFonts w:hint="eastAsia" w:ascii="Times New Roman" w:hAnsi="Times New Roman" w:eastAsia="方正仿宋_GBK" w:cs="方正仿宋_GBK"/>
          <w:b w:val="0"/>
          <w:bCs w:val="0"/>
          <w:snapToGrid w:val="0"/>
          <w:color w:val="auto"/>
          <w:spacing w:val="0"/>
          <w:kern w:val="0"/>
          <w:sz w:val="32"/>
          <w:szCs w:val="32"/>
          <w:highlight w:val="none"/>
        </w:rPr>
        <w:t>组：</w:t>
      </w:r>
      <w:r>
        <w:rPr>
          <w:rFonts w:hint="eastAsia" w:ascii="Times New Roman" w:hAnsi="Times New Roman" w:eastAsia="方正仿宋_GBK" w:cs="方正仿宋_GBK"/>
          <w:snapToGrid w:val="0"/>
          <w:color w:val="auto"/>
          <w:kern w:val="0"/>
          <w:sz w:val="32"/>
          <w:szCs w:val="32"/>
          <w:highlight w:val="none"/>
        </w:rPr>
        <w:t>由区规划自然资源局牵头，</w:t>
      </w:r>
      <w:r>
        <w:rPr>
          <w:rFonts w:hint="eastAsia" w:ascii="Times New Roman" w:hAnsi="Times New Roman" w:eastAsia="方正仿宋_GBK" w:cs="方正仿宋_GBK"/>
          <w:snapToGrid w:val="0"/>
          <w:color w:val="auto"/>
          <w:kern w:val="0"/>
          <w:sz w:val="32"/>
          <w:szCs w:val="32"/>
          <w:highlight w:val="none"/>
          <w:lang w:eastAsia="zh-CN"/>
        </w:rPr>
        <w:t>区应急管理局</w:t>
      </w:r>
      <w:r>
        <w:rPr>
          <w:rFonts w:hint="eastAsia" w:ascii="Times New Roman" w:hAnsi="Times New Roman" w:eastAsia="方正仿宋_GBK" w:cs="方正仿宋_GBK"/>
          <w:snapToGrid w:val="0"/>
          <w:color w:val="auto"/>
          <w:kern w:val="0"/>
          <w:sz w:val="32"/>
          <w:szCs w:val="32"/>
          <w:highlight w:val="none"/>
        </w:rPr>
        <w:t>、</w:t>
      </w:r>
      <w:r>
        <w:rPr>
          <w:rFonts w:hint="eastAsia" w:ascii="Times New Roman" w:hAnsi="Times New Roman" w:eastAsia="方正仿宋_GBK" w:cs="方正仿宋_GBK"/>
          <w:snapToGrid w:val="0"/>
          <w:color w:val="auto"/>
          <w:kern w:val="0"/>
          <w:sz w:val="32"/>
          <w:szCs w:val="32"/>
          <w:highlight w:val="none"/>
          <w:lang w:val="en-US" w:eastAsia="zh-CN"/>
        </w:rPr>
        <w:t>区气象局、</w:t>
      </w:r>
      <w:r>
        <w:rPr>
          <w:rFonts w:hint="eastAsia" w:ascii="Times New Roman" w:hAnsi="Times New Roman" w:eastAsia="方正仿宋_GBK" w:cs="方正仿宋_GBK"/>
          <w:snapToGrid w:val="0"/>
          <w:color w:val="auto"/>
          <w:kern w:val="0"/>
          <w:sz w:val="32"/>
          <w:szCs w:val="32"/>
          <w:highlight w:val="none"/>
        </w:rPr>
        <w:t>区公安局等相关部门和事发地镇街配合。主要任务为对该地质灾害事件的灾情</w:t>
      </w:r>
      <w:r>
        <w:rPr>
          <w:rFonts w:hint="eastAsia" w:ascii="Times New Roman" w:hAnsi="Times New Roman" w:eastAsia="方正仿宋_GBK" w:cs="方正仿宋_GBK"/>
          <w:snapToGrid w:val="0"/>
          <w:color w:val="auto"/>
          <w:kern w:val="0"/>
          <w:sz w:val="32"/>
          <w:szCs w:val="32"/>
          <w:highlight w:val="none"/>
          <w:lang w:val="en-US" w:eastAsia="zh-CN"/>
        </w:rPr>
        <w:t>进行评估，</w:t>
      </w:r>
      <w:r>
        <w:rPr>
          <w:rFonts w:hint="eastAsia" w:ascii="Times New Roman" w:hAnsi="Times New Roman" w:eastAsia="方正仿宋_GBK" w:cs="方正仿宋_GBK"/>
          <w:snapToGrid w:val="0"/>
          <w:color w:val="auto"/>
          <w:kern w:val="0"/>
          <w:sz w:val="32"/>
          <w:szCs w:val="32"/>
          <w:highlight w:val="none"/>
        </w:rPr>
        <w:t>为因灾死亡失踪（联）人口核查核定工作提供技术支撑，配合开展调查走访、舆情监测、数据分析；对受灾情况进行调查核实，评估灾害损失；对灾后群众救助情况进行调查评估</w:t>
      </w:r>
      <w:r>
        <w:rPr>
          <w:rFonts w:hint="eastAsia" w:ascii="Times New Roman" w:hAnsi="Times New Roman" w:eastAsia="方正仿宋_GBK" w:cs="方正仿宋_GBK"/>
          <w:snapToGrid w:val="0"/>
          <w:color w:val="auto"/>
          <w:kern w:val="0"/>
          <w:sz w:val="32"/>
          <w:szCs w:val="32"/>
          <w:highlight w:val="none"/>
          <w:lang w:eastAsia="zh-CN"/>
        </w:rPr>
        <w:t>，</w:t>
      </w:r>
      <w:r>
        <w:rPr>
          <w:rFonts w:hint="eastAsia" w:ascii="Times New Roman" w:hAnsi="Times New Roman" w:eastAsia="方正仿宋_GBK" w:cs="方正仿宋_GBK"/>
          <w:snapToGrid w:val="0"/>
          <w:color w:val="auto"/>
          <w:kern w:val="0"/>
          <w:sz w:val="32"/>
          <w:szCs w:val="32"/>
          <w:highlight w:val="none"/>
          <w:lang w:val="en-US" w:eastAsia="zh-CN"/>
        </w:rPr>
        <w:t>对造成的</w:t>
      </w:r>
      <w:r>
        <w:rPr>
          <w:rFonts w:hint="eastAsia" w:ascii="Times New Roman" w:hAnsi="Times New Roman" w:eastAsia="方正仿宋_GBK" w:cs="方正仿宋_GBK"/>
          <w:snapToGrid w:val="0"/>
          <w:color w:val="auto"/>
          <w:kern w:val="0"/>
          <w:sz w:val="32"/>
          <w:szCs w:val="32"/>
          <w:highlight w:val="none"/>
        </w:rPr>
        <w:t>影响、发生原因、灾前预防与应急准备、应急救援过程等开展调查分析，对事发地应急体系建设情况、监测预警与风险防范、处置与救援等工作进行调查评估，总结经验教训，制定改进措施。</w:t>
      </w:r>
    </w:p>
    <w:p w14:paraId="1AA1EFB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9</w:t>
      </w:r>
      <w:r>
        <w:rPr>
          <w:rFonts w:hint="eastAsia" w:ascii="Times New Roman" w:hAnsi="Times New Roman" w:eastAsia="方正仿宋_GBK" w:cs="方正仿宋_GBK"/>
          <w:b w:val="0"/>
          <w:bCs w:val="0"/>
          <w:snapToGrid w:val="0"/>
          <w:color w:val="auto"/>
          <w:spacing w:val="0"/>
          <w:kern w:val="0"/>
          <w:sz w:val="32"/>
          <w:szCs w:val="32"/>
          <w:highlight w:val="none"/>
        </w:rPr>
        <w:t>）专家组：由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牵头，</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住房城乡建委、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区交通运输委</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水利局、</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驻守地勘单位</w:t>
      </w:r>
      <w:r>
        <w:rPr>
          <w:rFonts w:hint="eastAsia" w:ascii="Times New Roman" w:hAnsi="Times New Roman" w:eastAsia="方正仿宋_GBK" w:cs="方正仿宋_GBK"/>
          <w:b w:val="0"/>
          <w:bCs w:val="0"/>
          <w:snapToGrid w:val="0"/>
          <w:color w:val="auto"/>
          <w:spacing w:val="0"/>
          <w:kern w:val="0"/>
          <w:sz w:val="32"/>
          <w:szCs w:val="32"/>
          <w:highlight w:val="none"/>
        </w:rPr>
        <w:t>、武警</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区中队</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区消防救援局</w:t>
      </w:r>
      <w:r>
        <w:rPr>
          <w:rFonts w:hint="eastAsia" w:ascii="Times New Roman" w:hAnsi="Times New Roman" w:eastAsia="方正仿宋_GBK" w:cs="方正仿宋_GBK"/>
          <w:b w:val="0"/>
          <w:bCs w:val="0"/>
          <w:snapToGrid w:val="0"/>
          <w:color w:val="auto"/>
          <w:spacing w:val="0"/>
          <w:kern w:val="0"/>
          <w:sz w:val="32"/>
          <w:szCs w:val="32"/>
          <w:highlight w:val="none"/>
        </w:rPr>
        <w:t>等有关部门、有关单位配合，组织地质灾害应急救援和有关行业方面的专家成立</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级地质灾害应急现场专家组。主要任务为会商研判地质灾害预警、应急响应级</w:t>
      </w:r>
      <w:r>
        <w:rPr>
          <w:rFonts w:hint="eastAsia" w:ascii="Times New Roman" w:hAnsi="Times New Roman" w:eastAsia="方正仿宋_GBK" w:cs="方正仿宋_GBK"/>
          <w:b w:val="0"/>
          <w:bCs w:val="0"/>
          <w:snapToGrid w:val="0"/>
          <w:color w:val="auto"/>
          <w:spacing wpsCustomData:val="0" w:val="10"/>
          <w:kern w:val="0"/>
          <w:sz w:val="32"/>
          <w:szCs w:val="32"/>
          <w:highlight w:val="none"/>
        </w:rPr>
        <w:t>别及应急处置措施等，为突发地质灾害应对工作提供决</w:t>
      </w:r>
      <w:r>
        <w:rPr>
          <w:rFonts w:hint="eastAsia" w:ascii="Times New Roman" w:hAnsi="Times New Roman" w:eastAsia="方正仿宋_GBK" w:cs="方正仿宋_GBK"/>
          <w:b w:val="0"/>
          <w:bCs w:val="0"/>
          <w:snapToGrid w:val="0"/>
          <w:color w:val="auto"/>
          <w:spacing w:val="0"/>
          <w:kern w:val="0"/>
          <w:sz w:val="32"/>
          <w:szCs w:val="32"/>
          <w:highlight w:val="none"/>
        </w:rPr>
        <w:t>策咨询。</w:t>
      </w:r>
    </w:p>
    <w:p w14:paraId="44CFF9A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璧山高新区管委会、服务业发展区管委会及</w:t>
      </w:r>
      <w:r>
        <w:rPr>
          <w:rFonts w:hint="eastAsia" w:ascii="Times New Roman" w:hAnsi="Times New Roman" w:eastAsia="方正仿宋_GBK" w:cs="方正仿宋_GBK"/>
          <w:b w:val="0"/>
          <w:bCs w:val="0"/>
          <w:snapToGrid w:val="0"/>
          <w:color w:val="auto"/>
          <w:spacing w:val="0"/>
          <w:kern w:val="0"/>
          <w:sz w:val="32"/>
          <w:szCs w:val="32"/>
          <w:highlight w:val="none"/>
        </w:rPr>
        <w:t>各</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镇街根据实际情况</w:t>
      </w:r>
      <w:r>
        <w:rPr>
          <w:rFonts w:hint="eastAsia" w:ascii="Times New Roman" w:hAnsi="Times New Roman" w:eastAsia="方正仿宋_GBK" w:cs="方正仿宋_GBK"/>
          <w:b w:val="0"/>
          <w:bCs w:val="0"/>
          <w:snapToGrid w:val="0"/>
          <w:color w:val="auto"/>
          <w:spacing w:val="0"/>
          <w:kern w:val="0"/>
          <w:sz w:val="32"/>
          <w:szCs w:val="32"/>
          <w:highlight w:val="none"/>
        </w:rPr>
        <w:t>设立本级地质灾害应急指挥机构，负责辖区内地质灾害防治救援工作的领导指挥与统筹协调。</w:t>
      </w:r>
    </w:p>
    <w:p w14:paraId="45473156">
      <w:pPr>
        <w:pStyle w:val="2"/>
        <w:keepNext w:val="0"/>
        <w:keepLines w:val="0"/>
        <w:pageBreakBefore w:val="0"/>
        <w:widowControl w:val="0"/>
        <w:tabs>
          <w:tab w:val="left" w:pos="1155"/>
        </w:tabs>
        <w:kinsoku/>
        <w:wordWrap/>
        <w:overflowPunct/>
        <w:topLinePunct w:val="0"/>
        <w:autoSpaceDE/>
        <w:autoSpaceDN/>
        <w:bidi w:val="0"/>
        <w:adjustRightInd/>
        <w:snapToGrid/>
        <w:spacing w:before="0" w:beforeLines="0" w:beforeAutospacing="0" w:after="0" w:afterLines="0" w:afterAutospacing="0" w:line="240" w:lineRule="auto"/>
        <w:ind w:left="0" w:leftChars="0" w:firstLine="632" w:firstLineChars="200"/>
        <w:jc w:val="both"/>
        <w:textAlignment w:val="auto"/>
        <w:outlineLvl w:val="0"/>
        <w:rPr>
          <w:rStyle w:val="54"/>
          <w:rFonts w:hint="eastAsia" w:ascii="Times New Roman" w:hAnsi="Times New Roman" w:eastAsia="方正黑体_GBK" w:cs="方正黑体_GBK"/>
          <w:b w:val="0"/>
          <w:bCs w:val="0"/>
          <w:snapToGrid w:val="0"/>
          <w:color w:val="auto"/>
          <w:kern w:val="0"/>
          <w:sz w:val="32"/>
          <w:szCs w:val="32"/>
          <w:highlight w:val="none"/>
        </w:rPr>
      </w:pPr>
      <w:bookmarkStart w:id="32" w:name="_Toc24594"/>
      <w:bookmarkStart w:id="33" w:name="_Toc30586"/>
      <w:bookmarkStart w:id="34" w:name="_Toc8573"/>
      <w:bookmarkStart w:id="35" w:name="_Toc22616"/>
      <w:r>
        <w:rPr>
          <w:rStyle w:val="54"/>
          <w:rFonts w:hint="eastAsia" w:ascii="Times New Roman" w:hAnsi="Times New Roman" w:eastAsia="方正黑体_GBK" w:cs="方正黑体_GBK"/>
          <w:b w:val="0"/>
          <w:bCs w:val="0"/>
          <w:snapToGrid w:val="0"/>
          <w:color w:val="auto"/>
          <w:kern w:val="0"/>
          <w:sz w:val="32"/>
          <w:szCs w:val="32"/>
          <w:highlight w:val="none"/>
        </w:rPr>
        <w:t>3预警机制</w:t>
      </w:r>
      <w:bookmarkEnd w:id="32"/>
      <w:bookmarkEnd w:id="33"/>
      <w:bookmarkEnd w:id="34"/>
      <w:bookmarkEnd w:id="35"/>
    </w:p>
    <w:p w14:paraId="24C7E37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地质灾害预警预报包括地质灾害气象风险预警预报和地质灾害临灾预警预报。</w:t>
      </w:r>
    </w:p>
    <w:p w14:paraId="546DC31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rPr>
        <w:t>气象、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规划</w:t>
      </w:r>
      <w:r>
        <w:rPr>
          <w:rFonts w:hint="eastAsia" w:ascii="Times New Roman" w:hAnsi="Times New Roman" w:eastAsia="方正仿宋_GBK" w:cs="方正仿宋_GBK"/>
          <w:b w:val="0"/>
          <w:bCs w:val="0"/>
          <w:snapToGrid w:val="0"/>
          <w:color w:val="auto"/>
          <w:spacing w:val="0"/>
          <w:kern w:val="0"/>
          <w:sz w:val="32"/>
          <w:szCs w:val="32"/>
          <w:highlight w:val="none"/>
        </w:rPr>
        <w:t>自然资源部门应当加强对雨水情和地质环境变化的跟踪研判分析。气象部门应当及时提供大范围中长期预报，加强气象短期预警和小区域短临预警。</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规划</w:t>
      </w:r>
      <w:r>
        <w:rPr>
          <w:rFonts w:hint="eastAsia" w:ascii="Times New Roman" w:hAnsi="Times New Roman" w:eastAsia="方正仿宋_GBK" w:cs="方正仿宋_GBK"/>
          <w:b w:val="0"/>
          <w:bCs w:val="0"/>
          <w:snapToGrid w:val="0"/>
          <w:color w:val="auto"/>
          <w:spacing w:val="0"/>
          <w:kern w:val="0"/>
          <w:sz w:val="32"/>
          <w:szCs w:val="32"/>
          <w:highlight w:val="none"/>
        </w:rPr>
        <w:t>自然资源部门结合当地地质环境条件，开展地质灾害中、短期趋势预测，对未来可能发展趋势及影响作出评估，提出预防或应急措施建议</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p>
    <w:p w14:paraId="17F5ECD8">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36" w:name="_Toc16842"/>
      <w:bookmarkStart w:id="37" w:name="_Toc17183"/>
      <w:bookmarkStart w:id="38" w:name="_Toc2767"/>
      <w:r>
        <w:rPr>
          <w:rFonts w:hint="eastAsia" w:ascii="Times New Roman" w:hAnsi="Times New Roman" w:eastAsia="方正楷体_GBK" w:cs="方正楷体_GBK"/>
          <w:b w:val="0"/>
          <w:bCs w:val="0"/>
          <w:snapToGrid w:val="0"/>
          <w:color w:val="auto"/>
          <w:spacing w:val="0"/>
          <w:kern w:val="0"/>
          <w:sz w:val="32"/>
          <w:szCs w:val="32"/>
          <w:highlight w:val="none"/>
        </w:rPr>
        <w:t>3.1预警分级</w:t>
      </w:r>
      <w:bookmarkEnd w:id="36"/>
      <w:bookmarkEnd w:id="37"/>
      <w:bookmarkEnd w:id="38"/>
    </w:p>
    <w:p w14:paraId="0A5A035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预警级别由低到高划分为4个级别，分别用蓝色、黄色、橙色和红色标示。</w:t>
      </w:r>
    </w:p>
    <w:p w14:paraId="081005EA">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39" w:name="_Toc32659"/>
      <w:bookmarkStart w:id="40" w:name="_Toc10088"/>
      <w:bookmarkStart w:id="41" w:name="_Toc32680"/>
      <w:r>
        <w:rPr>
          <w:rFonts w:hint="eastAsia" w:ascii="Times New Roman" w:hAnsi="Times New Roman" w:eastAsia="方正楷体_GBK" w:cs="方正楷体_GBK"/>
          <w:b w:val="0"/>
          <w:bCs w:val="0"/>
          <w:snapToGrid w:val="0"/>
          <w:color w:val="auto"/>
          <w:spacing w:val="0"/>
          <w:kern w:val="0"/>
          <w:sz w:val="32"/>
          <w:szCs w:val="32"/>
          <w:highlight w:val="none"/>
        </w:rPr>
        <w:t>3.2预警信息发布</w:t>
      </w:r>
      <w:bookmarkEnd w:id="39"/>
      <w:bookmarkEnd w:id="40"/>
      <w:bookmarkEnd w:id="41"/>
    </w:p>
    <w:p w14:paraId="49C44D73">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rPr>
          <w:rFonts w:hint="eastAsia" w:ascii="Times New Roman" w:hAnsi="Times New Roman" w:eastAsia="方正仿宋_GBK" w:cs="方正仿宋_GBK"/>
          <w:b w:val="0"/>
          <w:bCs w:val="0"/>
          <w:snapToGrid w:val="0"/>
          <w:color w:val="auto"/>
          <w:spacing w:val="0"/>
          <w:kern w:val="0"/>
          <w:sz w:val="32"/>
          <w:szCs w:val="32"/>
          <w:highlight w:val="none"/>
          <w:lang w:val="en-US" w:eastAsia="zh-CN"/>
        </w:rPr>
      </w:pPr>
      <w:bookmarkStart w:id="42" w:name="_Toc15834"/>
      <w:bookmarkStart w:id="43" w:name="_Toc19695"/>
      <w:r>
        <w:rPr>
          <w:rFonts w:hint="eastAsia" w:ascii="Times New Roman" w:hAnsi="Times New Roman" w:eastAsia="方正仿宋_GBK" w:cs="方正仿宋_GBK"/>
          <w:b w:val="0"/>
          <w:bCs w:val="0"/>
          <w:snapToGrid w:val="0"/>
          <w:color w:val="auto"/>
          <w:spacing w:val="0"/>
          <w:kern w:val="0"/>
          <w:sz w:val="32"/>
          <w:szCs w:val="32"/>
          <w:highlight w:val="none"/>
        </w:rPr>
        <w:t>3.2</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w:t>
      </w:r>
      <w:r>
        <w:rPr>
          <w:rFonts w:hint="eastAsia" w:ascii="Times New Roman" w:hAnsi="Times New Roman" w:eastAsia="方正仿宋_GBK" w:cs="方正仿宋_GBK"/>
          <w:b w:val="0"/>
          <w:bCs w:val="0"/>
          <w:snapToGrid w:val="0"/>
          <w:color w:val="auto"/>
          <w:spacing w:val="0"/>
          <w:kern w:val="0"/>
          <w:sz w:val="32"/>
          <w:szCs w:val="32"/>
          <w:highlight w:val="none"/>
        </w:rPr>
        <w:t>发布</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机构</w:t>
      </w:r>
      <w:bookmarkEnd w:id="42"/>
      <w:bookmarkEnd w:id="43"/>
    </w:p>
    <w:p w14:paraId="00B1D0B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地质灾害气象风险预警预报按照《重庆市地质灾害防治条例》有关规定，由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和</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区气象局</w:t>
      </w:r>
      <w:r>
        <w:rPr>
          <w:rFonts w:hint="eastAsia" w:ascii="Times New Roman" w:hAnsi="Times New Roman" w:eastAsia="方正仿宋_GBK" w:cs="方正仿宋_GBK"/>
          <w:b w:val="0"/>
          <w:bCs w:val="0"/>
          <w:snapToGrid w:val="0"/>
          <w:color w:val="auto"/>
          <w:spacing w:val="0"/>
          <w:kern w:val="0"/>
          <w:sz w:val="32"/>
          <w:szCs w:val="32"/>
          <w:highlight w:val="none"/>
        </w:rPr>
        <w:t>联合发布，并抄送</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地质灾害应急指挥机构。主要内容包括预警级别、预警时限、风险范围、提示事项、防御应对措施建议等。</w:t>
      </w:r>
    </w:p>
    <w:p w14:paraId="610C361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地质灾害临灾预警预报由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发布，其中大型及以上地质灾害临灾预警预报由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根据监测结果报</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市</w:t>
      </w:r>
      <w:r>
        <w:rPr>
          <w:rFonts w:hint="eastAsia" w:ascii="Times New Roman" w:hAnsi="Times New Roman" w:eastAsia="方正仿宋_GBK" w:cs="方正仿宋_GBK"/>
          <w:b w:val="0"/>
          <w:bCs w:val="0"/>
          <w:snapToGrid w:val="0"/>
          <w:color w:val="auto"/>
          <w:spacing w:val="0"/>
          <w:kern w:val="0"/>
          <w:sz w:val="32"/>
          <w:szCs w:val="32"/>
          <w:highlight w:val="none"/>
        </w:rPr>
        <w:t>规划自然资</w:t>
      </w:r>
      <w:r>
        <w:rPr>
          <w:rFonts w:hint="eastAsia" w:ascii="Times New Roman" w:hAnsi="Times New Roman" w:eastAsia="方正仿宋_GBK" w:cs="方正仿宋_GBK"/>
          <w:b w:val="0"/>
          <w:bCs w:val="0"/>
          <w:snapToGrid w:val="0"/>
          <w:color w:val="auto"/>
          <w:spacing w:val="0"/>
          <w:kern w:val="0"/>
          <w:sz w:val="32"/>
          <w:szCs w:val="32"/>
          <w:highlight w:val="none"/>
          <w:lang w:eastAsia="zh-CN"/>
        </w:rPr>
        <w:t>源局</w:t>
      </w:r>
      <w:r>
        <w:rPr>
          <w:rFonts w:hint="eastAsia" w:ascii="Times New Roman" w:hAnsi="Times New Roman" w:eastAsia="方正仿宋_GBK" w:cs="方正仿宋_GBK"/>
          <w:b w:val="0"/>
          <w:bCs w:val="0"/>
          <w:snapToGrid w:val="0"/>
          <w:color w:val="auto"/>
          <w:spacing w:val="0"/>
          <w:kern w:val="0"/>
          <w:sz w:val="32"/>
          <w:szCs w:val="32"/>
          <w:highlight w:val="none"/>
        </w:rPr>
        <w:t>批准后发布。主要内容包括地质灾害可能发生的时间、地点、成灾范围和影响程度等。</w:t>
      </w:r>
    </w:p>
    <w:p w14:paraId="643EF526">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rPr>
          <w:rFonts w:hint="eastAsia" w:ascii="Times New Roman" w:hAnsi="Times New Roman" w:eastAsia="方正仿宋_GBK" w:cs="方正仿宋_GBK"/>
          <w:b w:val="0"/>
          <w:bCs w:val="0"/>
          <w:snapToGrid w:val="0"/>
          <w:color w:val="auto"/>
          <w:spacing w:val="0"/>
          <w:kern w:val="0"/>
          <w:sz w:val="32"/>
          <w:szCs w:val="32"/>
          <w:highlight w:val="none"/>
          <w:lang w:val="en-US" w:eastAsia="zh-CN"/>
        </w:rPr>
      </w:pPr>
      <w:bookmarkStart w:id="44" w:name="_Toc11709"/>
      <w:bookmarkStart w:id="45" w:name="_Toc26345"/>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3.2.2信息传递</w:t>
      </w:r>
      <w:bookmarkEnd w:id="44"/>
      <w:bookmarkEnd w:id="45"/>
    </w:p>
    <w:p w14:paraId="0734C7A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val="en-US" w:eastAsia="zh-CN"/>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预警信息需及时通过“141”基层智治体系及璧山区预警信息发布系统等准确地发布到镇街、村（社区）、地质灾害隐患点受威胁群众和区级有关行业主管部门。当达到黄色及以上预警等级时，应</w:t>
      </w:r>
      <w:r>
        <w:rPr>
          <w:rFonts w:hint="eastAsia" w:ascii="Times New Roman" w:hAnsi="Times New Roman" w:eastAsia="方正仿宋_GBK" w:cs="方正仿宋_GBK"/>
          <w:b w:val="0"/>
          <w:bCs w:val="0"/>
          <w:snapToGrid w:val="0"/>
          <w:color w:val="auto"/>
          <w:spacing w:val="0"/>
          <w:kern w:val="0"/>
          <w:sz w:val="32"/>
          <w:szCs w:val="32"/>
          <w:highlight w:val="none"/>
        </w:rPr>
        <w:t>充分利用广播电视、“两微一端”</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及时向社会公开发布</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各镇街通过</w:t>
      </w:r>
      <w:r>
        <w:rPr>
          <w:rFonts w:hint="eastAsia" w:ascii="Times New Roman" w:hAnsi="Times New Roman" w:eastAsia="方正仿宋_GBK" w:cs="方正仿宋_GBK"/>
          <w:b w:val="0"/>
          <w:bCs w:val="0"/>
          <w:snapToGrid w:val="0"/>
          <w:color w:val="auto"/>
          <w:spacing w:val="0"/>
          <w:kern w:val="0"/>
          <w:sz w:val="32"/>
          <w:szCs w:val="32"/>
          <w:highlight w:val="none"/>
        </w:rPr>
        <w:t>高音喇叭、敲锣吹哨等方法，第一时间把预警信息传达到点、到户、到人</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。区地指成员单位负责本行业领域（包括建设工程）的预警信息传递，相关企事业单位负责本系统（包括工地营地）的预警信息传递。</w:t>
      </w:r>
    </w:p>
    <w:p w14:paraId="46491192">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46" w:name="_Toc7325"/>
      <w:bookmarkStart w:id="47" w:name="_Toc10386"/>
      <w:bookmarkStart w:id="48" w:name="_Toc13370"/>
      <w:r>
        <w:rPr>
          <w:rFonts w:hint="eastAsia" w:ascii="Times New Roman" w:hAnsi="Times New Roman" w:eastAsia="方正楷体_GBK" w:cs="方正楷体_GBK"/>
          <w:b w:val="0"/>
          <w:bCs w:val="0"/>
          <w:snapToGrid w:val="0"/>
          <w:color w:val="auto"/>
          <w:spacing w:val="0"/>
          <w:kern w:val="0"/>
          <w:sz w:val="32"/>
          <w:szCs w:val="32"/>
          <w:highlight w:val="none"/>
        </w:rPr>
        <w:t>3.3预警行动</w:t>
      </w:r>
      <w:bookmarkEnd w:id="46"/>
      <w:bookmarkEnd w:id="47"/>
      <w:bookmarkEnd w:id="48"/>
    </w:p>
    <w:p w14:paraId="1B988355">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rPr>
          <w:rFonts w:hint="default" w:ascii="Times New Roman" w:hAnsi="Times New Roman" w:eastAsia="方正仿宋_GBK" w:cs="方正仿宋_GBK"/>
          <w:b w:val="0"/>
          <w:bCs w:val="0"/>
          <w:snapToGrid w:val="0"/>
          <w:color w:val="auto"/>
          <w:spacing w:val="0"/>
          <w:kern w:val="0"/>
          <w:sz w:val="32"/>
          <w:szCs w:val="32"/>
          <w:highlight w:val="none"/>
          <w:lang w:val="en-US" w:eastAsia="zh-CN" w:bidi="ar-SA"/>
        </w:rPr>
      </w:pPr>
      <w:bookmarkStart w:id="49" w:name="_Toc22651"/>
      <w:bookmarkStart w:id="50" w:name="_Toc19415"/>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3.3.1总体要求</w:t>
      </w:r>
      <w:bookmarkEnd w:id="49"/>
      <w:bookmarkEnd w:id="50"/>
    </w:p>
    <w:p w14:paraId="2AAC1A7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地质灾害气象风险预警预报发布后，各有关部门、有关单位根据预警预报级别，立即进入预警状态，按照职责分工做好有关应对工作，必要时启动相应级别的应急响应。</w:t>
      </w:r>
    </w:p>
    <w:p w14:paraId="336F674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rPr>
        <w:t>地质灾害临灾预警预报由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规划自然资源</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牵头，根据地质灾害风险大小、临时撤离转移受威胁群众人数和潜在经济损失情况，按相应级别的地质灾害险情予以应对</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总体</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应</w:t>
      </w:r>
      <w:r>
        <w:rPr>
          <w:rFonts w:hint="eastAsia" w:ascii="Times New Roman" w:hAnsi="Times New Roman" w:eastAsia="方正仿宋_GBK" w:cs="方正仿宋_GBK"/>
          <w:b w:val="0"/>
          <w:bCs w:val="0"/>
          <w:snapToGrid w:val="0"/>
          <w:color w:val="auto"/>
          <w:spacing w:val="0"/>
          <w:kern w:val="0"/>
          <w:sz w:val="32"/>
          <w:szCs w:val="32"/>
          <w:highlight w:val="none"/>
        </w:rPr>
        <w:t>满足以下要求</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p>
    <w:p w14:paraId="2D8E764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密切关注雨情、水情变化，相关人员迅速到岗到位，加强值班值守，保持通信畅通。</w:t>
      </w:r>
    </w:p>
    <w:p w14:paraId="18F953A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2</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组织相关部门（单位）、专家会商研判地质灾害发展趋势，适时加密等级预报、短临预警。</w:t>
      </w:r>
    </w:p>
    <w:p w14:paraId="2D1CEF1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组织开展地质灾害易发地段巡查排查，加密房前屋后斜坡、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靠</w:t>
      </w:r>
      <w:r>
        <w:rPr>
          <w:rFonts w:hint="eastAsia" w:ascii="Times New Roman" w:hAnsi="Times New Roman" w:eastAsia="方正仿宋_GBK" w:cs="方正仿宋_GBK"/>
          <w:b w:val="0"/>
          <w:bCs w:val="0"/>
          <w:snapToGrid w:val="0"/>
          <w:color w:val="auto"/>
          <w:spacing w:val="0"/>
          <w:kern w:val="0"/>
          <w:sz w:val="32"/>
          <w:szCs w:val="32"/>
          <w:highlight w:val="none"/>
        </w:rPr>
        <w:t>山靠崖、临河临沟等危险地段巡查与监测，做好监测预警和预警信息发布。</w:t>
      </w:r>
    </w:p>
    <w:p w14:paraId="0B5FC45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4</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根据降雨实况或发现险情迹象，督促指导相关部门和单位组织预警区域内地质灾害隐患点、高和极高危险区、在建工地营地等受威胁人员严格落实“三避让”“三个紧急撤离”，并做好避险管控，防止无关人员进入地质灾害危险区域，必要时，可强行组织避灾疏散。</w:t>
      </w:r>
    </w:p>
    <w:p w14:paraId="61A4CD1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做好突发地质灾害应急准备工作，动员应急抢险救援队伍和技术支撑队伍进入待命状态，视情前置队伍、物资、装备等资源到重点</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区域</w:t>
      </w:r>
      <w:r>
        <w:rPr>
          <w:rFonts w:hint="eastAsia" w:ascii="Times New Roman" w:hAnsi="Times New Roman" w:eastAsia="方正仿宋_GBK" w:cs="方正仿宋_GBK"/>
          <w:b w:val="0"/>
          <w:bCs w:val="0"/>
          <w:snapToGrid w:val="0"/>
          <w:color w:val="auto"/>
          <w:spacing w:val="0"/>
          <w:kern w:val="0"/>
          <w:sz w:val="32"/>
          <w:szCs w:val="32"/>
          <w:highlight w:val="none"/>
        </w:rPr>
        <w:t>。</w:t>
      </w:r>
    </w:p>
    <w:p w14:paraId="428DFDF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6</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检查防灾责任体系落实情况，相关行业部门视情组织开展本行业领域的地质灾害预警响应检查工作。</w:t>
      </w:r>
    </w:p>
    <w:p w14:paraId="61C7E79D">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rPr>
          <w:rFonts w:hint="default" w:ascii="Times New Roman" w:hAnsi="Times New Roman" w:eastAsia="方正仿宋_GBK" w:cs="方正仿宋_GBK"/>
          <w:b w:val="0"/>
          <w:bCs w:val="0"/>
          <w:snapToGrid w:val="0"/>
          <w:color w:val="auto"/>
          <w:spacing w:val="0"/>
          <w:kern w:val="0"/>
          <w:sz w:val="32"/>
          <w:szCs w:val="32"/>
          <w:highlight w:val="none"/>
          <w:lang w:val="en-US" w:eastAsia="zh-CN" w:bidi="ar-SA"/>
        </w:rPr>
      </w:pPr>
      <w:bookmarkStart w:id="51" w:name="_Toc25671"/>
      <w:bookmarkStart w:id="52" w:name="_Toc27981"/>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3.3.2分级行动</w:t>
      </w:r>
      <w:bookmarkEnd w:id="51"/>
      <w:bookmarkEnd w:id="52"/>
    </w:p>
    <w:p w14:paraId="126FD0E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（1）蓝色预警</w:t>
      </w:r>
    </w:p>
    <w:p w14:paraId="071510A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有关部门、有关单位执行24小时值班值守制度，保持通信联络畅通；</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区气象局、区规划自然资源局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主管</w:t>
      </w:r>
      <w:r>
        <w:rPr>
          <w:rFonts w:hint="eastAsia" w:ascii="Times New Roman" w:hAnsi="Times New Roman" w:eastAsia="方正仿宋_GBK" w:cs="方正仿宋_GBK"/>
          <w:b w:val="0"/>
          <w:bCs w:val="0"/>
          <w:snapToGrid w:val="0"/>
          <w:color w:val="auto"/>
          <w:spacing w:val="0"/>
          <w:kern w:val="0"/>
          <w:sz w:val="32"/>
          <w:szCs w:val="32"/>
          <w:highlight w:val="none"/>
        </w:rPr>
        <w:t>部门密切关注雨情、水情及地质灾害风险情况，定期更新地质灾害气象风险预警信息；有关单位及时将地质灾害气象风险预警信息传达至有关防灾责任人，组织开展预警区内地质灾害的</w:t>
      </w:r>
      <w:r>
        <w:rPr>
          <w:rFonts w:hint="eastAsia" w:ascii="Times New Roman" w:hAnsi="Times New Roman" w:eastAsia="方正仿宋_GBK" w:cs="方正仿宋_GBK"/>
          <w:b w:val="0"/>
          <w:bCs w:val="0"/>
          <w:snapToGrid w:val="0"/>
          <w:color w:val="auto"/>
          <w:spacing wpsCustomData:val="0" w:val="10"/>
          <w:kern w:val="0"/>
          <w:sz w:val="32"/>
          <w:szCs w:val="32"/>
          <w:highlight w:val="none"/>
        </w:rPr>
        <w:t>巡查监测，发现情况及时处置</w:t>
      </w:r>
      <w:r>
        <w:rPr>
          <w:rFonts w:hint="eastAsia" w:ascii="Times New Roman" w:hAnsi="Times New Roman" w:eastAsia="方正仿宋_GBK" w:cs="方正仿宋_GBK"/>
          <w:b w:val="0"/>
          <w:bCs w:val="0"/>
          <w:snapToGrid w:val="0"/>
          <w:color w:val="auto"/>
          <w:spacing wpsCustomData:val="0" w:val="10"/>
          <w:kern w:val="0"/>
          <w:sz w:val="32"/>
          <w:szCs w:val="32"/>
          <w:highlight w:val="none"/>
          <w:lang w:val="en-US" w:eastAsia="zh-CN"/>
        </w:rPr>
        <w:t>，</w:t>
      </w:r>
      <w:r>
        <w:rPr>
          <w:rFonts w:hint="eastAsia" w:ascii="Times New Roman" w:hAnsi="Times New Roman" w:eastAsia="方正仿宋_GBK" w:cs="方正仿宋_GBK"/>
          <w:b w:val="0"/>
          <w:bCs w:val="0"/>
          <w:snapToGrid w:val="0"/>
          <w:color w:val="auto"/>
          <w:spacing wpsCustomData:val="0" w:val="10"/>
          <w:kern w:val="0"/>
          <w:sz w:val="32"/>
          <w:szCs w:val="32"/>
          <w:highlight w:val="none"/>
        </w:rPr>
        <w:t>并向有关部门、有关单</w:t>
      </w:r>
      <w:r>
        <w:rPr>
          <w:rFonts w:hint="eastAsia" w:ascii="Times New Roman" w:hAnsi="Times New Roman" w:eastAsia="方正仿宋_GBK" w:cs="方正仿宋_GBK"/>
          <w:b w:val="0"/>
          <w:bCs w:val="0"/>
          <w:snapToGrid w:val="0"/>
          <w:color w:val="auto"/>
          <w:spacing w:val="0"/>
          <w:kern w:val="0"/>
          <w:sz w:val="32"/>
          <w:szCs w:val="32"/>
          <w:highlight w:val="none"/>
        </w:rPr>
        <w:t>位通报。</w:t>
      </w:r>
    </w:p>
    <w:p w14:paraId="3581773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（2）黄色预警</w:t>
      </w:r>
    </w:p>
    <w:p w14:paraId="4297A7C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蓝色预警应对措施的基础上，有关单位密切关注降雨预报和降雨实况，会商研判地质灾害发展趋势；及时将地质灾害气象风险预警信息传达至受威胁群众，提醒其做好转移撤离准备；对黄色预警区内的地质灾害极高、高风险区和重要地质灾害隐患点加密巡查监测。</w:t>
      </w:r>
    </w:p>
    <w:p w14:paraId="5854F87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（3）橙色预警</w:t>
      </w:r>
    </w:p>
    <w:p w14:paraId="2AC4750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在黄色预警应对措施的基础上，</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规划自然资源</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加强地质灾害气象风险预警预报和短时预警预报；有关单位加密开展地质灾害巡查监测；必要时按照《重庆市强降雨期间地质灾害避险转移、撤离工作指导意见（试行）》有关规定，提前转移撤离受威胁群众；视情启动熔断机制，采取交通管制、关闭景区等临时性措施；</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级应急救援队伍做好应急救援准备。</w:t>
      </w:r>
    </w:p>
    <w:p w14:paraId="1A9C4E0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（4）红色预警</w:t>
      </w:r>
    </w:p>
    <w:p w14:paraId="6C4E2FF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在橙色预警应对措施的基础上，属地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适时在预警区内启动熔断机制；</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地指派工作组进驻红色预警区指导</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做好防范应对工作；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级应急救援队伍提前至高风险</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驻防。</w:t>
      </w:r>
    </w:p>
    <w:p w14:paraId="1070CBD0">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rPr>
          <w:rFonts w:hint="default" w:ascii="Times New Roman" w:hAnsi="Times New Roman" w:eastAsia="方正仿宋_GBK" w:cs="方正仿宋_GBK"/>
          <w:b w:val="0"/>
          <w:bCs w:val="0"/>
          <w:snapToGrid w:val="0"/>
          <w:color w:val="auto"/>
          <w:spacing w:val="0"/>
          <w:kern w:val="0"/>
          <w:sz w:val="32"/>
          <w:szCs w:val="32"/>
          <w:highlight w:val="none"/>
          <w:lang w:val="en-US" w:eastAsia="zh-CN" w:bidi="ar-SA"/>
        </w:rPr>
      </w:pPr>
      <w:bookmarkStart w:id="53" w:name="_Toc7048"/>
      <w:bookmarkStart w:id="54" w:name="_Toc30600"/>
      <w:r>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t>3.3.3闭环管理</w:t>
      </w:r>
      <w:bookmarkEnd w:id="53"/>
      <w:bookmarkEnd w:id="54"/>
    </w:p>
    <w:p w14:paraId="0A72502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各镇街</w:t>
      </w:r>
      <w:r>
        <w:rPr>
          <w:rFonts w:hint="eastAsia" w:ascii="Times New Roman" w:hAnsi="Times New Roman" w:eastAsia="方正仿宋_GBK" w:cs="方正仿宋_GBK"/>
          <w:b w:val="0"/>
          <w:bCs w:val="0"/>
          <w:snapToGrid w:val="0"/>
          <w:color w:val="auto"/>
          <w:spacing w:val="0"/>
          <w:kern w:val="0"/>
          <w:sz w:val="32"/>
          <w:szCs w:val="32"/>
          <w:highlight w:val="none"/>
        </w:rPr>
        <w:t>、相关行业部门</w:t>
      </w:r>
      <w:r>
        <w:rPr>
          <w:rFonts w:hint="eastAsia" w:ascii="Times New Roman" w:hAnsi="Times New Roman" w:eastAsia="方正仿宋_GBK" w:cs="方正仿宋_GBK"/>
          <w:b w:val="0"/>
          <w:bCs w:val="0"/>
          <w:snapToGrid w:val="0"/>
          <w:color w:val="auto"/>
          <w:spacing w:val="0"/>
          <w:kern w:val="0"/>
          <w:sz w:val="32"/>
          <w:szCs w:val="32"/>
          <w:highlight w:val="none"/>
          <w:lang w:eastAsia="zh-CN"/>
        </w:rPr>
        <w:t>、有关单位</w:t>
      </w:r>
      <w:r>
        <w:rPr>
          <w:rFonts w:hint="eastAsia" w:ascii="Times New Roman" w:hAnsi="Times New Roman" w:eastAsia="方正仿宋_GBK" w:cs="方正仿宋_GBK"/>
          <w:b w:val="0"/>
          <w:bCs w:val="0"/>
          <w:snapToGrid w:val="0"/>
          <w:color w:val="auto"/>
          <w:spacing w:val="0"/>
          <w:kern w:val="0"/>
          <w:sz w:val="32"/>
          <w:szCs w:val="32"/>
          <w:highlight w:val="none"/>
        </w:rPr>
        <w:t>全覆盖开展</w:t>
      </w:r>
      <w:r>
        <w:rPr>
          <w:rFonts w:hint="eastAsia" w:ascii="Times New Roman" w:hAnsi="Times New Roman" w:eastAsia="方正仿宋_GBK" w:cs="方正仿宋_GBK"/>
          <w:b w:val="0"/>
          <w:bCs w:val="0"/>
          <w:snapToGrid w:val="0"/>
          <w:color w:val="auto"/>
          <w:spacing w:val="0"/>
          <w:kern w:val="0"/>
          <w:sz w:val="32"/>
          <w:szCs w:val="32"/>
          <w:highlight w:val="none"/>
          <w:lang w:eastAsia="zh-CN"/>
        </w:rPr>
        <w:t>本</w:t>
      </w:r>
      <w:r>
        <w:rPr>
          <w:rFonts w:hint="eastAsia" w:ascii="Times New Roman" w:hAnsi="Times New Roman" w:eastAsia="方正仿宋_GBK" w:cs="方正仿宋_GBK"/>
          <w:b w:val="0"/>
          <w:bCs w:val="0"/>
          <w:snapToGrid w:val="0"/>
          <w:color w:val="auto"/>
          <w:spacing w:val="0"/>
          <w:kern w:val="0"/>
          <w:sz w:val="32"/>
          <w:szCs w:val="32"/>
          <w:highlight w:val="none"/>
        </w:rPr>
        <w:t>辖区</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本行业领域（包括在建工程）预警响应情况</w:t>
      </w:r>
      <w:r>
        <w:rPr>
          <w:rFonts w:hint="eastAsia" w:ascii="Times New Roman" w:hAnsi="Times New Roman" w:eastAsia="方正仿宋_GBK" w:cs="方正仿宋_GBK"/>
          <w:b w:val="0"/>
          <w:bCs w:val="0"/>
          <w:snapToGrid w:val="0"/>
          <w:color w:val="auto"/>
          <w:spacing w:val="0"/>
          <w:kern w:val="0"/>
          <w:sz w:val="32"/>
          <w:szCs w:val="32"/>
          <w:highlight w:val="none"/>
          <w:lang w:eastAsia="zh-CN"/>
        </w:rPr>
        <w:t>督查检查</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采取视频核查</w:t>
      </w:r>
      <w:r>
        <w:rPr>
          <w:rFonts w:hint="eastAsia" w:ascii="Times New Roman" w:hAnsi="Times New Roman" w:eastAsia="方正仿宋_GBK" w:cs="方正仿宋_GBK"/>
          <w:b w:val="0"/>
          <w:bCs w:val="0"/>
          <w:snapToGrid w:val="0"/>
          <w:color w:val="auto"/>
          <w:spacing w:val="0"/>
          <w:kern w:val="0"/>
          <w:sz w:val="32"/>
          <w:szCs w:val="32"/>
          <w:highlight w:val="none"/>
        </w:rPr>
        <w:t>、现场核实等手段多渠道验证，</w:t>
      </w:r>
      <w:r>
        <w:rPr>
          <w:rFonts w:hint="eastAsia" w:ascii="Times New Roman" w:hAnsi="Times New Roman" w:eastAsia="方正仿宋_GBK" w:cs="方正仿宋_GBK"/>
          <w:b w:val="0"/>
          <w:bCs w:val="0"/>
          <w:snapToGrid w:val="0"/>
          <w:color w:val="auto"/>
          <w:spacing w:val="0"/>
          <w:kern w:val="0"/>
          <w:sz w:val="32"/>
          <w:szCs w:val="32"/>
          <w:highlight w:val="none"/>
          <w:lang w:eastAsia="zh-CN"/>
        </w:rPr>
        <w:t>确保响应措施落地落实</w:t>
      </w:r>
      <w:r>
        <w:rPr>
          <w:rFonts w:hint="eastAsia" w:ascii="Times New Roman" w:hAnsi="Times New Roman" w:eastAsia="方正仿宋_GBK" w:cs="方正仿宋_GBK"/>
          <w:b w:val="0"/>
          <w:bCs w:val="0"/>
          <w:snapToGrid w:val="0"/>
          <w:color w:val="auto"/>
          <w:spacing w:val="0"/>
          <w:kern w:val="0"/>
          <w:sz w:val="32"/>
          <w:szCs w:val="32"/>
          <w:highlight w:val="none"/>
        </w:rPr>
        <w:t>。</w:t>
      </w:r>
    </w:p>
    <w:p w14:paraId="00EE8951">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55" w:name="_Toc22128"/>
      <w:bookmarkStart w:id="56" w:name="_Toc23367"/>
      <w:bookmarkStart w:id="57" w:name="_Toc21619"/>
      <w:r>
        <w:rPr>
          <w:rFonts w:hint="eastAsia" w:ascii="Times New Roman" w:hAnsi="Times New Roman" w:eastAsia="方正楷体_GBK" w:cs="方正楷体_GBK"/>
          <w:b w:val="0"/>
          <w:bCs w:val="0"/>
          <w:snapToGrid w:val="0"/>
          <w:color w:val="auto"/>
          <w:spacing w:val="0"/>
          <w:kern w:val="0"/>
          <w:sz w:val="32"/>
          <w:szCs w:val="32"/>
          <w:highlight w:val="none"/>
        </w:rPr>
        <w:t>3.4预警行动调整和终止</w:t>
      </w:r>
      <w:bookmarkEnd w:id="55"/>
      <w:bookmarkEnd w:id="56"/>
      <w:bookmarkEnd w:id="57"/>
    </w:p>
    <w:p w14:paraId="63C7168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根据气象条件以及实时雨情、水情、灾情（险情）监测情况变化，可动态调整预警级别，逐步升级或降级。超出突发地质灾害预警时限未再发布新的预警信息的，视为预警终止。</w:t>
      </w:r>
    </w:p>
    <w:p w14:paraId="73458182">
      <w:pPr>
        <w:pStyle w:val="2"/>
        <w:keepNext w:val="0"/>
        <w:keepLines w:val="0"/>
        <w:pageBreakBefore w:val="0"/>
        <w:widowControl w:val="0"/>
        <w:tabs>
          <w:tab w:val="left" w:pos="1155"/>
        </w:tabs>
        <w:kinsoku/>
        <w:wordWrap/>
        <w:overflowPunct/>
        <w:topLinePunct w:val="0"/>
        <w:autoSpaceDE/>
        <w:autoSpaceDN/>
        <w:bidi w:val="0"/>
        <w:adjustRightInd/>
        <w:snapToGrid/>
        <w:spacing w:before="0" w:beforeLines="0" w:beforeAutospacing="0" w:after="0" w:afterLines="0" w:afterAutospacing="0" w:line="240" w:lineRule="auto"/>
        <w:ind w:left="0" w:leftChars="0" w:firstLine="632" w:firstLineChars="200"/>
        <w:jc w:val="both"/>
        <w:textAlignment w:val="auto"/>
        <w:outlineLvl w:val="0"/>
        <w:rPr>
          <w:rStyle w:val="54"/>
          <w:rFonts w:hint="eastAsia" w:ascii="Times New Roman" w:hAnsi="Times New Roman" w:eastAsia="方正黑体_GBK" w:cs="方正黑体_GBK"/>
          <w:b w:val="0"/>
          <w:bCs w:val="0"/>
          <w:snapToGrid w:val="0"/>
          <w:color w:val="auto"/>
          <w:kern w:val="0"/>
          <w:sz w:val="32"/>
          <w:szCs w:val="32"/>
          <w:highlight w:val="none"/>
        </w:rPr>
      </w:pPr>
      <w:bookmarkStart w:id="58" w:name="_Toc31196"/>
      <w:bookmarkStart w:id="59" w:name="_Toc26484"/>
      <w:bookmarkStart w:id="60" w:name="_Toc12898"/>
      <w:bookmarkStart w:id="61" w:name="_Toc30202"/>
      <w:r>
        <w:rPr>
          <w:rStyle w:val="54"/>
          <w:rFonts w:hint="eastAsia" w:ascii="Times New Roman" w:hAnsi="Times New Roman" w:eastAsia="方正黑体_GBK" w:cs="方正黑体_GBK"/>
          <w:b w:val="0"/>
          <w:bCs w:val="0"/>
          <w:snapToGrid w:val="0"/>
          <w:color w:val="auto"/>
          <w:kern w:val="0"/>
          <w:sz w:val="32"/>
          <w:szCs w:val="32"/>
          <w:highlight w:val="none"/>
        </w:rPr>
        <w:t>4信息报送</w:t>
      </w:r>
      <w:bookmarkEnd w:id="58"/>
      <w:bookmarkEnd w:id="59"/>
      <w:bookmarkEnd w:id="60"/>
      <w:bookmarkEnd w:id="61"/>
    </w:p>
    <w:p w14:paraId="4DEB7CF9">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62" w:name="_Toc12627"/>
      <w:bookmarkStart w:id="63" w:name="_Toc14527"/>
      <w:bookmarkStart w:id="64" w:name="_Toc25693"/>
      <w:r>
        <w:rPr>
          <w:rFonts w:hint="eastAsia" w:ascii="Times New Roman" w:hAnsi="Times New Roman" w:eastAsia="方正楷体_GBK" w:cs="方正楷体_GBK"/>
          <w:b w:val="0"/>
          <w:bCs w:val="0"/>
          <w:snapToGrid w:val="0"/>
          <w:color w:val="auto"/>
          <w:spacing w:val="0"/>
          <w:kern w:val="0"/>
          <w:sz w:val="32"/>
          <w:szCs w:val="32"/>
          <w:highlight w:val="none"/>
        </w:rPr>
        <w:t>4.1报送流程及时限</w:t>
      </w:r>
      <w:bookmarkEnd w:id="62"/>
      <w:bookmarkEnd w:id="63"/>
      <w:bookmarkEnd w:id="64"/>
    </w:p>
    <w:p w14:paraId="0ACE154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突发地质灾害灾情（险情）后，获悉情况的公民、法人或其他组织应立即向</w:t>
      </w: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及</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规划自然资源</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或有关行业主管部门报告。各单位接到报告后，立即向</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区委、区政府和</w:t>
      </w:r>
      <w:r>
        <w:rPr>
          <w:rFonts w:hint="eastAsia" w:ascii="Times New Roman" w:hAnsi="Times New Roman" w:eastAsia="方正仿宋_GBK" w:cs="方正仿宋_GBK"/>
          <w:b w:val="0"/>
          <w:bCs w:val="0"/>
          <w:snapToGrid w:val="0"/>
          <w:color w:val="auto"/>
          <w:spacing w:val="0"/>
          <w:kern w:val="0"/>
          <w:sz w:val="32"/>
          <w:szCs w:val="32"/>
          <w:highlight w:val="none"/>
        </w:rPr>
        <w:t>区</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地指</w:t>
      </w:r>
      <w:r>
        <w:rPr>
          <w:rFonts w:hint="eastAsia" w:ascii="Times New Roman" w:hAnsi="Times New Roman" w:eastAsia="方正仿宋_GBK" w:cs="方正仿宋_GBK"/>
          <w:b w:val="0"/>
          <w:bCs w:val="0"/>
          <w:snapToGrid w:val="0"/>
          <w:color w:val="auto"/>
          <w:spacing w:val="0"/>
          <w:kern w:val="0"/>
          <w:sz w:val="32"/>
          <w:szCs w:val="32"/>
          <w:highlight w:val="none"/>
        </w:rPr>
        <w:t>报告。区</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地指</w:t>
      </w:r>
      <w:r>
        <w:rPr>
          <w:rFonts w:hint="eastAsia" w:ascii="Times New Roman" w:hAnsi="Times New Roman" w:eastAsia="方正仿宋_GBK" w:cs="方正仿宋_GBK"/>
          <w:b w:val="0"/>
          <w:bCs w:val="0"/>
          <w:snapToGrid w:val="0"/>
          <w:color w:val="auto"/>
          <w:spacing w:val="0"/>
          <w:kern w:val="0"/>
          <w:sz w:val="32"/>
          <w:szCs w:val="32"/>
          <w:highlight w:val="none"/>
        </w:rPr>
        <w:t>接报后应在30分钟内口头报告、1小时内书面报告市地指。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各单位</w:t>
      </w:r>
      <w:r>
        <w:rPr>
          <w:rFonts w:hint="eastAsia" w:ascii="Times New Roman" w:hAnsi="Times New Roman" w:eastAsia="方正仿宋_GBK" w:cs="方正仿宋_GBK"/>
          <w:b w:val="0"/>
          <w:bCs w:val="0"/>
          <w:snapToGrid w:val="0"/>
          <w:color w:val="auto"/>
          <w:spacing w:val="0"/>
          <w:kern w:val="0"/>
          <w:sz w:val="32"/>
          <w:szCs w:val="32"/>
          <w:highlight w:val="none"/>
        </w:rPr>
        <w:t>根据地质灾害发展变化以及应急救援工作进展情况，按照有关规定做好有关情况的续报和终报工作。</w:t>
      </w:r>
    </w:p>
    <w:p w14:paraId="07D61DC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雨情应急响应期内，</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地指有关成员单位和</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指挥机构应在每日1</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5时</w:t>
      </w:r>
      <w:r>
        <w:rPr>
          <w:rFonts w:hint="eastAsia" w:ascii="Times New Roman" w:hAnsi="Times New Roman" w:eastAsia="方正仿宋_GBK" w:cs="方正仿宋_GBK"/>
          <w:b w:val="0"/>
          <w:bCs w:val="0"/>
          <w:snapToGrid w:val="0"/>
          <w:color w:val="auto"/>
          <w:spacing w:val="0"/>
          <w:kern w:val="0"/>
          <w:sz w:val="32"/>
          <w:szCs w:val="32"/>
          <w:highlight w:val="none"/>
        </w:rPr>
        <w:t>前向</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地指办报送有关工作情况，有特殊情况时及时报送</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不得迟报、谎报、瞒报和漏报。</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委、</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政府对报告时限另有规定的，从其规定执行。</w:t>
      </w:r>
    </w:p>
    <w:p w14:paraId="256BC17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信息报告应坚持“边处置边报告、边核实边报告”，做到“首报快、续报准、终报全”。区规划自然资源局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区应急管理局</w:t>
      </w:r>
      <w:r>
        <w:rPr>
          <w:rFonts w:hint="eastAsia" w:ascii="Times New Roman" w:hAnsi="Times New Roman" w:eastAsia="方正仿宋_GBK" w:cs="方正仿宋_GBK"/>
          <w:b w:val="0"/>
          <w:bCs w:val="0"/>
          <w:snapToGrid w:val="0"/>
          <w:color w:val="auto"/>
          <w:kern w:val="0"/>
          <w:sz w:val="32"/>
          <w:szCs w:val="32"/>
          <w:highlight w:val="none"/>
        </w:rPr>
        <w:t>及有关行业主管部门间应建立地质灾害信息共享和情况通</w:t>
      </w:r>
      <w:r>
        <w:rPr>
          <w:rFonts w:hint="eastAsia" w:ascii="Times New Roman" w:hAnsi="Times New Roman" w:eastAsia="方正仿宋_GBK" w:cs="方正仿宋_GBK"/>
          <w:b w:val="0"/>
          <w:bCs w:val="0"/>
          <w:snapToGrid w:val="0"/>
          <w:color w:val="auto"/>
          <w:spacing w:val="0"/>
          <w:kern w:val="0"/>
          <w:sz w:val="32"/>
          <w:szCs w:val="32"/>
          <w:highlight w:val="none"/>
        </w:rPr>
        <w:t>报机制。</w:t>
      </w:r>
    </w:p>
    <w:p w14:paraId="43046C5F">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65" w:name="_Toc29172"/>
      <w:bookmarkStart w:id="66" w:name="_Toc9980"/>
      <w:bookmarkStart w:id="67" w:name="_Toc5572"/>
      <w:r>
        <w:rPr>
          <w:rFonts w:hint="eastAsia" w:ascii="Times New Roman" w:hAnsi="Times New Roman" w:eastAsia="方正楷体_GBK" w:cs="方正楷体_GBK"/>
          <w:b w:val="0"/>
          <w:bCs w:val="0"/>
          <w:snapToGrid w:val="0"/>
          <w:color w:val="auto"/>
          <w:spacing w:val="0"/>
          <w:kern w:val="0"/>
          <w:sz w:val="32"/>
          <w:szCs w:val="32"/>
          <w:highlight w:val="none"/>
        </w:rPr>
        <w:t>4.2报送内容</w:t>
      </w:r>
      <w:bookmarkEnd w:id="65"/>
      <w:bookmarkEnd w:id="66"/>
      <w:bookmarkEnd w:id="67"/>
    </w:p>
    <w:p w14:paraId="5DF2342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突发地质灾害事件信息报送的主要内容包括：灾害发生的时间、地点、灾害类型、灾害体规模、伤亡人数、经济损失、采取的措施、可能的引发因素和事件发生趋势等。</w:t>
      </w:r>
    </w:p>
    <w:p w14:paraId="3BCC421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雨情应急响应期</w:t>
      </w:r>
      <w:r>
        <w:rPr>
          <w:rFonts w:hint="eastAsia" w:ascii="Times New Roman" w:hAnsi="Times New Roman" w:eastAsia="方正仿宋_GBK" w:cs="方正仿宋_GBK"/>
          <w:b w:val="0"/>
          <w:bCs w:val="0"/>
          <w:snapToGrid w:val="0"/>
          <w:color w:val="auto"/>
          <w:spacing w:val="0"/>
          <w:kern w:val="0"/>
          <w:sz w:val="32"/>
          <w:szCs w:val="32"/>
          <w:highlight w:val="none"/>
          <w:lang w:eastAsia="zh-CN"/>
        </w:rPr>
        <w:t>内</w:t>
      </w:r>
      <w:r>
        <w:rPr>
          <w:rFonts w:hint="eastAsia" w:ascii="Times New Roman" w:hAnsi="Times New Roman" w:eastAsia="方正仿宋_GBK" w:cs="方正仿宋_GBK"/>
          <w:b w:val="0"/>
          <w:bCs w:val="0"/>
          <w:snapToGrid w:val="0"/>
          <w:color w:val="auto"/>
          <w:spacing w:val="0"/>
          <w:kern w:val="0"/>
          <w:sz w:val="32"/>
          <w:szCs w:val="32"/>
          <w:highlight w:val="none"/>
        </w:rPr>
        <w:t>每日信息报送的主要内容包括：降雨量、转移安置人数、防范应对工作、发生灾情（险情）及应急处置情况等。</w:t>
      </w:r>
    </w:p>
    <w:p w14:paraId="53A9DCD7">
      <w:pPr>
        <w:pStyle w:val="2"/>
        <w:keepNext w:val="0"/>
        <w:keepLines w:val="0"/>
        <w:pageBreakBefore w:val="0"/>
        <w:widowControl w:val="0"/>
        <w:tabs>
          <w:tab w:val="left" w:pos="1155"/>
        </w:tabs>
        <w:kinsoku/>
        <w:wordWrap/>
        <w:overflowPunct/>
        <w:topLinePunct w:val="0"/>
        <w:autoSpaceDE/>
        <w:autoSpaceDN/>
        <w:bidi w:val="0"/>
        <w:adjustRightInd/>
        <w:snapToGrid/>
        <w:spacing w:before="0" w:beforeLines="0" w:beforeAutospacing="0" w:after="0" w:afterLines="0" w:afterAutospacing="0" w:line="240" w:lineRule="auto"/>
        <w:ind w:left="0" w:leftChars="0" w:firstLine="632" w:firstLineChars="200"/>
        <w:jc w:val="both"/>
        <w:textAlignment w:val="auto"/>
        <w:outlineLvl w:val="0"/>
        <w:rPr>
          <w:rStyle w:val="54"/>
          <w:rFonts w:hint="eastAsia" w:ascii="Times New Roman" w:hAnsi="Times New Roman" w:eastAsia="方正黑体_GBK" w:cs="方正黑体_GBK"/>
          <w:b w:val="0"/>
          <w:bCs w:val="0"/>
          <w:snapToGrid w:val="0"/>
          <w:color w:val="auto"/>
          <w:kern w:val="0"/>
          <w:sz w:val="32"/>
          <w:szCs w:val="32"/>
          <w:highlight w:val="none"/>
        </w:rPr>
      </w:pPr>
      <w:bookmarkStart w:id="68" w:name="_Toc13545"/>
      <w:bookmarkStart w:id="69" w:name="_Toc5999"/>
      <w:bookmarkStart w:id="70" w:name="_Toc8353"/>
      <w:bookmarkStart w:id="71" w:name="_Toc20422"/>
      <w:r>
        <w:rPr>
          <w:rStyle w:val="54"/>
          <w:rFonts w:hint="eastAsia" w:ascii="Times New Roman" w:hAnsi="Times New Roman" w:eastAsia="方正黑体_GBK" w:cs="方正黑体_GBK"/>
          <w:b w:val="0"/>
          <w:bCs w:val="0"/>
          <w:snapToGrid w:val="0"/>
          <w:color w:val="auto"/>
          <w:kern w:val="0"/>
          <w:sz w:val="32"/>
          <w:szCs w:val="32"/>
          <w:highlight w:val="none"/>
        </w:rPr>
        <w:t>5先期处置</w:t>
      </w:r>
      <w:bookmarkEnd w:id="68"/>
      <w:bookmarkEnd w:id="69"/>
      <w:bookmarkEnd w:id="70"/>
      <w:bookmarkEnd w:id="71"/>
    </w:p>
    <w:p w14:paraId="20D9675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发生地质灾害灾情（险情）后，事发地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、基层群众组织及有关责任单位应立即启动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本级</w:t>
      </w:r>
      <w:r>
        <w:rPr>
          <w:rFonts w:hint="eastAsia" w:ascii="Times New Roman" w:hAnsi="Times New Roman" w:eastAsia="方正仿宋_GBK" w:cs="方正仿宋_GBK"/>
          <w:b w:val="0"/>
          <w:bCs w:val="0"/>
          <w:snapToGrid w:val="0"/>
          <w:color w:val="auto"/>
          <w:spacing w:val="0"/>
          <w:kern w:val="0"/>
          <w:sz w:val="32"/>
          <w:szCs w:val="32"/>
          <w:highlight w:val="none"/>
        </w:rPr>
        <w:t>应急响应，第一时间派人赴现场，采取控制措施，迅速组织开展自救互救、抢险救灾；紧急疏散、转移安置受威胁</w:t>
      </w:r>
      <w:r>
        <w:rPr>
          <w:rFonts w:hint="eastAsia" w:ascii="Times New Roman" w:hAnsi="Times New Roman" w:eastAsia="方正仿宋_GBK" w:cs="方正仿宋_GBK"/>
          <w:b w:val="0"/>
          <w:bCs w:val="0"/>
          <w:snapToGrid w:val="0"/>
          <w:color w:val="auto"/>
          <w:spacing w:val="0"/>
          <w:kern w:val="0"/>
          <w:sz w:val="32"/>
          <w:szCs w:val="32"/>
          <w:highlight w:val="none"/>
          <w:lang w:eastAsia="zh-CN"/>
        </w:rPr>
        <w:t>群众</w:t>
      </w:r>
      <w:r>
        <w:rPr>
          <w:rFonts w:hint="eastAsia" w:ascii="Times New Roman" w:hAnsi="Times New Roman" w:eastAsia="方正仿宋_GBK" w:cs="方正仿宋_GBK"/>
          <w:b w:val="0"/>
          <w:bCs w:val="0"/>
          <w:snapToGrid w:val="0"/>
          <w:color w:val="auto"/>
          <w:spacing w:val="0"/>
          <w:kern w:val="0"/>
          <w:sz w:val="32"/>
          <w:szCs w:val="32"/>
          <w:highlight w:val="none"/>
        </w:rPr>
        <w:t>；划定危险区、设立警示标志、封锁进出道路，采取其他防止危害扩大的必要措施；在确保救援人员安全的情况下可先行组织搜救被困人员</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和医疗救护</w:t>
      </w:r>
      <w:r>
        <w:rPr>
          <w:rFonts w:hint="eastAsia" w:ascii="Times New Roman" w:hAnsi="Times New Roman" w:eastAsia="方正仿宋_GBK" w:cs="方正仿宋_GBK"/>
          <w:b w:val="0"/>
          <w:bCs w:val="0"/>
          <w:snapToGrid w:val="0"/>
          <w:color w:val="auto"/>
          <w:spacing w:val="0"/>
          <w:kern w:val="0"/>
          <w:sz w:val="32"/>
          <w:szCs w:val="32"/>
          <w:highlight w:val="none"/>
        </w:rPr>
        <w:t>；做好专业应急队伍的引导；向有关部门、有关单位报告事件情况。</w:t>
      </w:r>
    </w:p>
    <w:p w14:paraId="56002271">
      <w:pPr>
        <w:pStyle w:val="2"/>
        <w:keepNext w:val="0"/>
        <w:keepLines w:val="0"/>
        <w:pageBreakBefore w:val="0"/>
        <w:widowControl w:val="0"/>
        <w:tabs>
          <w:tab w:val="left" w:pos="1155"/>
        </w:tabs>
        <w:kinsoku/>
        <w:wordWrap/>
        <w:overflowPunct/>
        <w:topLinePunct w:val="0"/>
        <w:autoSpaceDE/>
        <w:autoSpaceDN/>
        <w:bidi w:val="0"/>
        <w:adjustRightInd/>
        <w:snapToGrid/>
        <w:spacing w:before="0" w:beforeLines="0" w:beforeAutospacing="0" w:after="0" w:afterLines="0" w:afterAutospacing="0" w:line="240" w:lineRule="auto"/>
        <w:ind w:left="0" w:leftChars="0" w:firstLine="632" w:firstLineChars="200"/>
        <w:jc w:val="both"/>
        <w:textAlignment w:val="auto"/>
        <w:outlineLvl w:val="0"/>
        <w:rPr>
          <w:rStyle w:val="54"/>
          <w:rFonts w:hint="eastAsia" w:ascii="Times New Roman" w:hAnsi="Times New Roman" w:eastAsia="方正黑体_GBK" w:cs="方正黑体_GBK"/>
          <w:b w:val="0"/>
          <w:bCs w:val="0"/>
          <w:snapToGrid w:val="0"/>
          <w:color w:val="auto"/>
          <w:kern w:val="0"/>
          <w:sz w:val="32"/>
          <w:szCs w:val="32"/>
          <w:highlight w:val="none"/>
        </w:rPr>
      </w:pPr>
      <w:bookmarkStart w:id="72" w:name="_Toc8468"/>
      <w:bookmarkStart w:id="73" w:name="_Toc590"/>
      <w:bookmarkStart w:id="74" w:name="_Toc5440"/>
      <w:bookmarkStart w:id="75" w:name="_Toc2076"/>
      <w:r>
        <w:rPr>
          <w:rStyle w:val="54"/>
          <w:rFonts w:hint="eastAsia" w:ascii="Times New Roman" w:hAnsi="Times New Roman" w:eastAsia="方正黑体_GBK" w:cs="方正黑体_GBK"/>
          <w:b w:val="0"/>
          <w:bCs w:val="0"/>
          <w:snapToGrid w:val="0"/>
          <w:color w:val="auto"/>
          <w:kern w:val="0"/>
          <w:sz w:val="32"/>
          <w:szCs w:val="32"/>
          <w:highlight w:val="none"/>
        </w:rPr>
        <w:t>6分级响应</w:t>
      </w:r>
      <w:bookmarkEnd w:id="72"/>
      <w:bookmarkEnd w:id="73"/>
      <w:bookmarkEnd w:id="74"/>
      <w:bookmarkEnd w:id="75"/>
    </w:p>
    <w:p w14:paraId="0144B3A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级层面地质灾害应急响应由低到高分为四级、三级、二级、一级，包括雨情、险情（单点）和灾情（单点）应急响应。在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政府统一领导下，雨情应急响应由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地指统筹协调、督促指导受威胁地区做好地质灾害防范应对工作；险情（单点）应急响应由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负责牵头处置；灾情（单点）应急响应由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负责</w:t>
      </w:r>
      <w:r>
        <w:rPr>
          <w:rFonts w:hint="eastAsia" w:ascii="Times New Roman" w:hAnsi="Times New Roman" w:eastAsia="方正仿宋_GBK" w:cs="方正仿宋_GBK"/>
          <w:b w:val="0"/>
          <w:bCs w:val="0"/>
          <w:snapToGrid w:val="0"/>
          <w:color w:val="auto"/>
          <w:spacing w:val="0"/>
          <w:kern w:val="0"/>
          <w:sz w:val="32"/>
          <w:szCs w:val="32"/>
          <w:highlight w:val="none"/>
          <w:lang w:eastAsia="zh-CN"/>
        </w:rPr>
        <w:t>牵头</w:t>
      </w:r>
      <w:r>
        <w:rPr>
          <w:rFonts w:hint="eastAsia" w:ascii="Times New Roman" w:hAnsi="Times New Roman" w:eastAsia="方正仿宋_GBK" w:cs="方正仿宋_GBK"/>
          <w:b w:val="0"/>
          <w:bCs w:val="0"/>
          <w:snapToGrid w:val="0"/>
          <w:color w:val="auto"/>
          <w:spacing w:val="0"/>
          <w:kern w:val="0"/>
          <w:sz w:val="32"/>
          <w:szCs w:val="32"/>
          <w:highlight w:val="none"/>
        </w:rPr>
        <w:t>组织抢险救援。</w:t>
      </w:r>
    </w:p>
    <w:p w14:paraId="3D44C00A">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76" w:name="_Toc26519"/>
      <w:bookmarkStart w:id="77" w:name="_Toc29016"/>
      <w:bookmarkStart w:id="78" w:name="_Toc10070"/>
      <w:r>
        <w:rPr>
          <w:rFonts w:hint="eastAsia" w:ascii="Times New Roman" w:hAnsi="Times New Roman" w:eastAsia="方正楷体_GBK" w:cs="方正楷体_GBK"/>
          <w:b w:val="0"/>
          <w:bCs w:val="0"/>
          <w:snapToGrid w:val="0"/>
          <w:color w:val="auto"/>
          <w:spacing w:val="0"/>
          <w:kern w:val="0"/>
          <w:sz w:val="32"/>
          <w:szCs w:val="32"/>
          <w:highlight w:val="none"/>
        </w:rPr>
        <w:t>6.1应急响应流程</w:t>
      </w:r>
      <w:bookmarkEnd w:id="76"/>
      <w:bookmarkEnd w:id="77"/>
      <w:bookmarkEnd w:id="78"/>
    </w:p>
    <w:p w14:paraId="78580CF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2"/>
        <w:rPr>
          <w:rFonts w:hint="eastAsia" w:ascii="Times New Roman" w:hAnsi="Times New Roman" w:eastAsia="方正仿宋_GBK" w:cs="方正仿宋_GBK"/>
          <w:b w:val="0"/>
          <w:bCs w:val="0"/>
          <w:snapToGrid w:val="0"/>
          <w:color w:val="auto"/>
          <w:spacing w:val="0"/>
          <w:kern w:val="0"/>
          <w:sz w:val="32"/>
          <w:szCs w:val="32"/>
          <w:highlight w:val="none"/>
        </w:rPr>
      </w:pPr>
      <w:bookmarkStart w:id="79" w:name="_Toc22397"/>
      <w:r>
        <w:rPr>
          <w:rFonts w:hint="eastAsia" w:ascii="Times New Roman" w:hAnsi="Times New Roman" w:eastAsia="方正仿宋_GBK" w:cs="方正仿宋_GBK"/>
          <w:b w:val="0"/>
          <w:bCs w:val="0"/>
          <w:snapToGrid w:val="0"/>
          <w:color w:val="auto"/>
          <w:spacing w:val="0"/>
          <w:kern w:val="0"/>
          <w:sz w:val="32"/>
          <w:szCs w:val="32"/>
          <w:highlight w:val="none"/>
        </w:rPr>
        <w:t>6.1.1</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雨情</w:t>
      </w:r>
      <w:r>
        <w:rPr>
          <w:rFonts w:hint="eastAsia" w:ascii="Times New Roman" w:hAnsi="Times New Roman" w:eastAsia="方正仿宋_GBK" w:cs="方正仿宋_GBK"/>
          <w:b w:val="0"/>
          <w:bCs w:val="0"/>
          <w:snapToGrid w:val="0"/>
          <w:color w:val="auto"/>
          <w:spacing w:val="0"/>
          <w:kern w:val="0"/>
          <w:sz w:val="32"/>
          <w:szCs w:val="32"/>
          <w:highlight w:val="none"/>
        </w:rPr>
        <w:t>响应</w:t>
      </w:r>
      <w:bookmarkEnd w:id="79"/>
    </w:p>
    <w:p w14:paraId="770ACD1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cs="方正仿宋_GBK"/>
          <w:b w:val="0"/>
          <w:bCs w:val="0"/>
          <w:snapToGrid w:val="0"/>
          <w:color w:val="auto"/>
          <w:spacing w:val="0"/>
          <w:kern w:val="0"/>
          <w:sz w:val="32"/>
          <w:szCs w:val="32"/>
          <w:highlight w:val="none"/>
          <w:lang w:val="en-US" w:eastAsia="zh-CN"/>
        </w:rPr>
        <w:t xml:space="preserve">1. </w:t>
      </w:r>
      <w:r>
        <w:rPr>
          <w:rFonts w:hint="eastAsia" w:ascii="Times New Roman" w:hAnsi="Times New Roman" w:eastAsia="方正仿宋_GBK" w:cs="方正仿宋_GBK"/>
          <w:b w:val="0"/>
          <w:bCs w:val="0"/>
          <w:snapToGrid w:val="0"/>
          <w:color w:val="auto"/>
          <w:spacing w:val="0"/>
          <w:kern w:val="0"/>
          <w:sz w:val="32"/>
          <w:szCs w:val="32"/>
          <w:highlight w:val="none"/>
        </w:rPr>
        <w:t>雨情四级应急响应</w:t>
      </w:r>
    </w:p>
    <w:p w14:paraId="555F143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气象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发布暴雨黄色预警，或者</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和</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气象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联合发布的地质灾害橙色气象风险预警涉及的</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数量在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w:t>
      </w:r>
      <w:r>
        <w:rPr>
          <w:rFonts w:hint="eastAsia" w:ascii="Times New Roman" w:hAnsi="Times New Roman" w:eastAsia="方正仿宋_GBK" w:cs="方正仿宋_GBK"/>
          <w:b w:val="0"/>
          <w:bCs w:val="0"/>
          <w:snapToGrid w:val="0"/>
          <w:color w:val="auto"/>
          <w:spacing w:val="0"/>
          <w:kern w:val="0"/>
          <w:sz w:val="32"/>
          <w:szCs w:val="32"/>
          <w:highlight w:val="none"/>
        </w:rPr>
        <w:t>个以上不满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个，或者出现一次降雨过程导致全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转移总人数在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100</w:t>
      </w:r>
      <w:r>
        <w:rPr>
          <w:rFonts w:hint="eastAsia" w:ascii="Times New Roman" w:hAnsi="Times New Roman" w:eastAsia="方正仿宋_GBK" w:cs="方正仿宋_GBK"/>
          <w:b w:val="0"/>
          <w:bCs w:val="0"/>
          <w:snapToGrid w:val="0"/>
          <w:color w:val="auto"/>
          <w:spacing w:val="0"/>
          <w:kern w:val="0"/>
          <w:sz w:val="32"/>
          <w:szCs w:val="32"/>
          <w:highlight w:val="none"/>
        </w:rPr>
        <w:t>人以上不满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300</w:t>
      </w:r>
      <w:r>
        <w:rPr>
          <w:rFonts w:hint="eastAsia" w:ascii="Times New Roman" w:hAnsi="Times New Roman" w:eastAsia="方正仿宋_GBK" w:cs="方正仿宋_GBK"/>
          <w:b w:val="0"/>
          <w:bCs w:val="0"/>
          <w:snapToGrid w:val="0"/>
          <w:color w:val="auto"/>
          <w:spacing w:val="0"/>
          <w:kern w:val="0"/>
          <w:sz w:val="32"/>
          <w:szCs w:val="32"/>
          <w:highlight w:val="none"/>
        </w:rPr>
        <w:t>人。</w:t>
      </w:r>
    </w:p>
    <w:p w14:paraId="51AF1D0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地指办主任（</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方面）组织</w:t>
      </w:r>
      <w:r>
        <w:rPr>
          <w:rFonts w:hint="eastAsia" w:cs="方正仿宋_GBK"/>
          <w:b w:val="0"/>
          <w:bCs w:val="0"/>
          <w:snapToGrid w:val="0"/>
          <w:color w:val="auto"/>
          <w:spacing w:val="0"/>
          <w:kern w:val="0"/>
          <w:sz w:val="32"/>
          <w:szCs w:val="32"/>
          <w:highlight w:val="none"/>
          <w:lang w:eastAsia="zh-CN"/>
        </w:rPr>
        <w:t>区应急管理局、区规划自然资源局、区气象局和有关</w:t>
      </w:r>
      <w:r>
        <w:rPr>
          <w:rFonts w:hint="eastAsia" w:ascii="Times New Roman" w:hAnsi="Times New Roman" w:eastAsia="方正仿宋_GBK" w:cs="方正仿宋_GBK"/>
          <w:b w:val="0"/>
          <w:bCs w:val="0"/>
          <w:snapToGrid w:val="0"/>
          <w:color w:val="auto"/>
          <w:spacing w:val="0"/>
          <w:kern w:val="0"/>
          <w:sz w:val="32"/>
          <w:szCs w:val="32"/>
          <w:highlight w:val="none"/>
        </w:rPr>
        <w:t>行业主管部门等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地指主要成员单位及有关</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会商研判，经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区地指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常务副指挥长</w:t>
      </w:r>
      <w:r>
        <w:rPr>
          <w:rFonts w:hint="eastAsia" w:ascii="Times New Roman" w:hAnsi="Times New Roman" w:eastAsia="方正仿宋_GBK" w:cs="方正仿宋_GBK"/>
          <w:b w:val="0"/>
          <w:bCs w:val="0"/>
          <w:snapToGrid w:val="0"/>
          <w:color w:val="auto"/>
          <w:spacing w:val="0"/>
          <w:kern w:val="0"/>
          <w:sz w:val="32"/>
          <w:szCs w:val="32"/>
          <w:highlight w:val="none"/>
        </w:rPr>
        <w:t>批准，启动雨情四级应急响应。</w:t>
      </w:r>
    </w:p>
    <w:p w14:paraId="608041E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雨情四级应急响应采取以下响应行动：</w:t>
      </w:r>
    </w:p>
    <w:p w14:paraId="73199A4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地指：（1）</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区规划自然资源局、区公安局、区住房城乡建委、区交通运输委、区发展改革委</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气象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和有关行业主管部门</w:t>
      </w:r>
      <w:r>
        <w:rPr>
          <w:rFonts w:hint="eastAsia" w:ascii="Times New Roman" w:hAnsi="Times New Roman" w:eastAsia="方正仿宋_GBK" w:cs="方正仿宋_GBK"/>
          <w:b w:val="0"/>
          <w:bCs w:val="0"/>
          <w:snapToGrid w:val="0"/>
          <w:color w:val="auto"/>
          <w:spacing w:val="0"/>
          <w:kern w:val="0"/>
          <w:sz w:val="32"/>
          <w:szCs w:val="32"/>
          <w:highlight w:val="none"/>
          <w:lang w:eastAsia="zh-CN"/>
        </w:rPr>
        <w:t>科室负责人</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到区应急指挥中心集中办公。（2）区地指常务副指挥长视频调度降雨镇街，</w:t>
      </w:r>
      <w:r>
        <w:rPr>
          <w:rFonts w:hint="eastAsia" w:ascii="Times New Roman" w:hAnsi="Times New Roman" w:eastAsia="方正仿宋_GBK" w:cs="方正仿宋_GBK"/>
          <w:b w:val="0"/>
          <w:bCs w:val="0"/>
          <w:snapToGrid w:val="0"/>
          <w:color w:val="auto"/>
          <w:spacing w:val="0"/>
          <w:kern w:val="0"/>
          <w:sz w:val="32"/>
          <w:szCs w:val="32"/>
          <w:highlight w:val="none"/>
        </w:rPr>
        <w:t>安排部署防范应对工作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视情况带领区级工作组</w:t>
      </w:r>
      <w:r>
        <w:rPr>
          <w:rFonts w:hint="eastAsia" w:ascii="Times New Roman" w:hAnsi="Times New Roman" w:eastAsia="方正仿宋_GBK" w:cs="方正仿宋_GBK"/>
          <w:b w:val="0"/>
          <w:bCs w:val="0"/>
          <w:snapToGrid w:val="0"/>
          <w:color w:val="auto"/>
          <w:spacing w:val="0"/>
          <w:kern w:val="0"/>
          <w:sz w:val="32"/>
          <w:szCs w:val="32"/>
          <w:highlight w:val="none"/>
        </w:rPr>
        <w:t>督导地质灾害防范应对工作。（</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w:t>
      </w:r>
      <w:r>
        <w:rPr>
          <w:rFonts w:hint="eastAsia" w:ascii="Times New Roman" w:hAnsi="Times New Roman" w:eastAsia="方正仿宋_GBK" w:cs="方正仿宋_GBK"/>
          <w:b w:val="0"/>
          <w:bCs w:val="0"/>
          <w:snapToGrid w:val="0"/>
          <w:color w:val="auto"/>
          <w:spacing w:val="0"/>
          <w:kern w:val="0"/>
          <w:sz w:val="32"/>
          <w:szCs w:val="32"/>
          <w:highlight w:val="none"/>
        </w:rPr>
        <w:t>）加强对高风险区地质灾害防范应对工作的指导检查，督促有关部门、有关单位、属地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和有关责任人落实防灾责任</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4</w:t>
      </w:r>
      <w:r>
        <w:rPr>
          <w:rFonts w:hint="eastAsia" w:ascii="Times New Roman" w:hAnsi="Times New Roman" w:eastAsia="方正仿宋_GBK" w:cs="方正仿宋_GBK"/>
          <w:b w:val="0"/>
          <w:bCs w:val="0"/>
          <w:snapToGrid w:val="0"/>
          <w:color w:val="auto"/>
          <w:spacing w:val="0"/>
          <w:kern w:val="0"/>
          <w:sz w:val="32"/>
          <w:szCs w:val="32"/>
          <w:highlight w:val="none"/>
        </w:rPr>
        <w:t>）向有关</w:t>
      </w:r>
      <w:r>
        <w:rPr>
          <w:rFonts w:hint="eastAsia" w:ascii="Times New Roman" w:hAnsi="Times New Roman" w:eastAsia="方正仿宋_GBK" w:cs="方正仿宋_GBK"/>
          <w:b w:val="0"/>
          <w:bCs w:val="0"/>
          <w:snapToGrid w:val="0"/>
          <w:color w:val="auto"/>
          <w:spacing w:val="0"/>
          <w:kern w:val="0"/>
          <w:sz w:val="32"/>
          <w:szCs w:val="32"/>
          <w:highlight w:val="none"/>
          <w:lang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发出工作提示。（</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）每日收集汇总全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地质灾害应对情况后及时上报。</w:t>
      </w:r>
    </w:p>
    <w:p w14:paraId="71284AF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气象局：严密监测天气变化情况，加强会商研判，及时发布气象预警预报。</w:t>
      </w:r>
    </w:p>
    <w:p w14:paraId="62A2E02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：会同</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气象局密切关注天气变化情况，开展会商研判，实时发布地质灾害气象风险预警预报；督促有关</w:t>
      </w:r>
      <w:r>
        <w:rPr>
          <w:rFonts w:hint="eastAsia" w:ascii="Times New Roman" w:hAnsi="Times New Roman" w:eastAsia="方正仿宋_GBK" w:cs="方正仿宋_GBK"/>
          <w:b w:val="0"/>
          <w:bCs w:val="0"/>
          <w:snapToGrid w:val="0"/>
          <w:color w:val="auto"/>
          <w:spacing w:val="0"/>
          <w:kern w:val="0"/>
          <w:sz w:val="32"/>
          <w:szCs w:val="32"/>
          <w:highlight w:val="none"/>
          <w:lang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组织“四重”网格员开展巡查排查工作，抽查在岗在位情况；督促专业监测单位及时关注监测平台监测数据变化，加强巡查，提前预警预报；视情派出专家工作组赴重点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开展督导。</w:t>
      </w:r>
    </w:p>
    <w:p w14:paraId="69E70F3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：加强抢险救援队伍</w:t>
      </w:r>
      <w:r>
        <w:rPr>
          <w:rFonts w:hint="eastAsia" w:ascii="Times New Roman" w:hAnsi="Times New Roman" w:eastAsia="方正仿宋_GBK" w:cs="方正仿宋_GBK"/>
          <w:b w:val="0"/>
          <w:bCs w:val="0"/>
          <w:snapToGrid w:val="0"/>
          <w:color w:val="auto"/>
          <w:spacing w:val="0"/>
          <w:kern w:val="0"/>
          <w:sz w:val="32"/>
          <w:szCs w:val="32"/>
          <w:highlight w:val="none"/>
          <w:lang w:eastAsia="zh-CN"/>
        </w:rPr>
        <w:t>等</w:t>
      </w:r>
      <w:r>
        <w:rPr>
          <w:rFonts w:hint="eastAsia" w:ascii="Times New Roman" w:hAnsi="Times New Roman" w:eastAsia="方正仿宋_GBK" w:cs="方正仿宋_GBK"/>
          <w:b w:val="0"/>
          <w:bCs w:val="0"/>
          <w:snapToGrid w:val="0"/>
          <w:color w:val="auto"/>
          <w:spacing w:val="0"/>
          <w:kern w:val="0"/>
          <w:sz w:val="32"/>
          <w:szCs w:val="32"/>
          <w:highlight w:val="none"/>
        </w:rPr>
        <w:t>准备；通知受地质灾害影响的矿山、危化等企业做好防范应对工作；视情派出工作组赴重点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开展督导。</w:t>
      </w:r>
    </w:p>
    <w:p w14:paraId="322822E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水利局：及时发布山洪预警和安全提示信息；通知预警区内山区在建水利工程建设单位做好地质灾害防范应对工作，督促其加强地质灾害风险隐患排查巡查；做好山洪、泥石流灾害协同应急抢险准备。</w:t>
      </w:r>
    </w:p>
    <w:p w14:paraId="2BD496F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住房城乡建委：通知预警区内山区在建房屋市政工程项目建设单位做好地质灾害防范应对工作，督促其加强对地质灾害风险隐患的排查巡查。</w:t>
      </w:r>
    </w:p>
    <w:p w14:paraId="4B735A0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文化旅游委：通知受地质灾害影响的景区管理单位做好防范应对工作，督促其加强对地质灾害风险隐患的排查巡查。</w:t>
      </w:r>
    </w:p>
    <w:p w14:paraId="478F0FF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区交通运输委</w:t>
      </w:r>
      <w:r>
        <w:rPr>
          <w:rFonts w:hint="eastAsia" w:ascii="Times New Roman" w:hAnsi="Times New Roman" w:eastAsia="方正仿宋_GBK" w:cs="方正仿宋_GBK"/>
          <w:b w:val="0"/>
          <w:bCs w:val="0"/>
          <w:snapToGrid w:val="0"/>
          <w:color w:val="auto"/>
          <w:spacing w:val="0"/>
          <w:kern w:val="0"/>
          <w:sz w:val="32"/>
          <w:szCs w:val="32"/>
          <w:highlight w:val="none"/>
        </w:rPr>
        <w:t>：通知交通运营部门做好对公路、</w:t>
      </w:r>
      <w:r>
        <w:rPr>
          <w:rFonts w:hint="eastAsia" w:ascii="Times New Roman" w:hAnsi="Times New Roman" w:eastAsia="方正仿宋_GBK" w:cs="方正仿宋_GBK"/>
          <w:b w:val="0"/>
          <w:bCs w:val="0"/>
          <w:snapToGrid w:val="0"/>
          <w:color w:val="auto"/>
          <w:spacing w:val="0"/>
          <w:kern w:val="0"/>
          <w:sz w:val="32"/>
          <w:szCs w:val="32"/>
          <w:highlight w:val="none"/>
          <w:lang w:eastAsia="zh-CN"/>
        </w:rPr>
        <w:t>铁路、</w:t>
      </w:r>
      <w:r>
        <w:rPr>
          <w:rFonts w:hint="eastAsia" w:ascii="Times New Roman" w:hAnsi="Times New Roman" w:eastAsia="方正仿宋_GBK" w:cs="方正仿宋_GBK"/>
          <w:b w:val="0"/>
          <w:bCs w:val="0"/>
          <w:snapToGrid w:val="0"/>
          <w:color w:val="auto"/>
          <w:spacing w:val="0"/>
          <w:kern w:val="0"/>
          <w:sz w:val="32"/>
          <w:szCs w:val="32"/>
          <w:highlight w:val="none"/>
        </w:rPr>
        <w:t>城市轨道交通等控制区周边地质灾害隐患的排查巡查；组织抢险队伍做好险情处置准备工作。</w:t>
      </w:r>
    </w:p>
    <w:p w14:paraId="0FB54FE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教委：通知山区受地质灾害影响的学校做好防范应对工作；停止预警区内学校山区研学、实践等户外活动；督促其加强对地质灾害风险隐患的排查巡查。</w:t>
      </w:r>
    </w:p>
    <w:p w14:paraId="5417687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民政局：通知受地质灾害影响的养老服务机构、福利机构等做好防范应对工作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督促其加强对地质灾害风险隐患的排查巡查。</w:t>
      </w:r>
    </w:p>
    <w:p w14:paraId="5F42B36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其他部门、有关单位加强对预警信息的关注，根据职能职责做好地质灾害巡查排查、抢险救援准备等工作。</w:t>
      </w:r>
    </w:p>
    <w:p w14:paraId="102B80B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：通知受地质灾害影响的村（社区）做好地质灾害防范应对工作；组织开展会商研判，做好预警区内地质灾害风险隐患的巡查排查、监测预警、转移避险等防范应对工作；做好抢险救援准备。</w:t>
      </w:r>
    </w:p>
    <w:p w14:paraId="65A29D4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2</w:t>
      </w:r>
      <w:r>
        <w:rPr>
          <w:rFonts w:hint="eastAsia" w:ascii="Times New Roman" w:hAnsi="Times New Roman" w:eastAsia="方正仿宋_GBK" w:cs="方正仿宋_GBK"/>
          <w:b w:val="0"/>
          <w:bCs w:val="0"/>
          <w:snapToGrid w:val="0"/>
          <w:color w:val="auto"/>
          <w:spacing w:val="0"/>
          <w:kern w:val="0"/>
          <w:sz w:val="32"/>
          <w:szCs w:val="32"/>
          <w:highlight w:val="none"/>
        </w:rPr>
        <w:t>﹒雨情三级应急响应</w:t>
      </w:r>
    </w:p>
    <w:p w14:paraId="3C32207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气象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发布暴雨橙色预警，或者</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和</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气象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联合发布的地质灾害橙色气象风险预警涉及</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数量在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个以上或地质灾害红色气象风险预警涉及</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在1个以上不满3个，或者出现一次降雨过程导致全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转移总人数在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300</w:t>
      </w:r>
      <w:r>
        <w:rPr>
          <w:rFonts w:hint="eastAsia" w:ascii="Times New Roman" w:hAnsi="Times New Roman" w:eastAsia="方正仿宋_GBK" w:cs="方正仿宋_GBK"/>
          <w:b w:val="0"/>
          <w:bCs w:val="0"/>
          <w:snapToGrid w:val="0"/>
          <w:color w:val="auto"/>
          <w:spacing w:val="0"/>
          <w:kern w:val="0"/>
          <w:sz w:val="32"/>
          <w:szCs w:val="32"/>
          <w:highlight w:val="none"/>
        </w:rPr>
        <w:t>人以上不满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500</w:t>
      </w:r>
      <w:r>
        <w:rPr>
          <w:rFonts w:hint="eastAsia" w:ascii="Times New Roman" w:hAnsi="Times New Roman" w:eastAsia="方正仿宋_GBK" w:cs="方正仿宋_GBK"/>
          <w:b w:val="0"/>
          <w:bCs w:val="0"/>
          <w:snapToGrid w:val="0"/>
          <w:color w:val="auto"/>
          <w:spacing w:val="0"/>
          <w:kern w:val="0"/>
          <w:sz w:val="32"/>
          <w:szCs w:val="32"/>
          <w:highlight w:val="none"/>
        </w:rPr>
        <w:t>人。</w:t>
      </w:r>
    </w:p>
    <w:p w14:paraId="29B72B0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地指副指挥长（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方面）组织</w:t>
      </w:r>
      <w:r>
        <w:rPr>
          <w:rFonts w:hint="eastAsia" w:cs="方正仿宋_GBK"/>
          <w:b w:val="0"/>
          <w:bCs w:val="0"/>
          <w:snapToGrid w:val="0"/>
          <w:color w:val="auto"/>
          <w:spacing w:val="0"/>
          <w:kern w:val="0"/>
          <w:sz w:val="32"/>
          <w:szCs w:val="32"/>
          <w:highlight w:val="none"/>
          <w:lang w:eastAsia="zh-CN"/>
        </w:rPr>
        <w:t>区应急管理局、区规划自然资源局、区气象局和有关</w:t>
      </w:r>
      <w:r>
        <w:rPr>
          <w:rFonts w:hint="eastAsia" w:ascii="Times New Roman" w:hAnsi="Times New Roman" w:eastAsia="方正仿宋_GBK" w:cs="方正仿宋_GBK"/>
          <w:b w:val="0"/>
          <w:bCs w:val="0"/>
          <w:snapToGrid w:val="0"/>
          <w:color w:val="auto"/>
          <w:spacing w:val="0"/>
          <w:kern w:val="0"/>
          <w:sz w:val="32"/>
          <w:szCs w:val="32"/>
          <w:highlight w:val="none"/>
        </w:rPr>
        <w:t>行业主管部门等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地指主要成员单位及有关</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会商研判，经</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区地指指挥长</w:t>
      </w:r>
      <w:r>
        <w:rPr>
          <w:rFonts w:hint="eastAsia" w:ascii="Times New Roman" w:hAnsi="Times New Roman" w:eastAsia="方正仿宋_GBK" w:cs="方正仿宋_GBK"/>
          <w:b w:val="0"/>
          <w:bCs w:val="0"/>
          <w:snapToGrid w:val="0"/>
          <w:color w:val="auto"/>
          <w:spacing w:val="0"/>
          <w:kern w:val="0"/>
          <w:sz w:val="32"/>
          <w:szCs w:val="32"/>
          <w:highlight w:val="none"/>
        </w:rPr>
        <w:t>批准，启动雨情三级应急响应。</w:t>
      </w:r>
    </w:p>
    <w:p w14:paraId="5D0C0E6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7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psCustomData:val="0" w:val="10"/>
          <w:kern w:val="0"/>
          <w:sz w:val="32"/>
          <w:szCs w:val="32"/>
          <w:highlight w:val="none"/>
        </w:rPr>
        <w:t>在雨情四级应急响应措施的基础上，还应采取以下响</w:t>
      </w:r>
      <w:r>
        <w:rPr>
          <w:rFonts w:hint="eastAsia" w:ascii="Times New Roman" w:hAnsi="Times New Roman" w:eastAsia="方正仿宋_GBK" w:cs="方正仿宋_GBK"/>
          <w:b w:val="0"/>
          <w:bCs w:val="0"/>
          <w:snapToGrid w:val="0"/>
          <w:color w:val="auto"/>
          <w:spacing w:val="0"/>
          <w:kern w:val="0"/>
          <w:sz w:val="32"/>
          <w:szCs w:val="32"/>
          <w:highlight w:val="none"/>
        </w:rPr>
        <w:t>应行动：</w:t>
      </w:r>
    </w:p>
    <w:p w14:paraId="1610402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区规划自然资源局、区公安局、区住房城乡建委、区交通运输委、区发展改革委</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气象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和有关行业主管部门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分管负责人到区应急指挥中心集中办公。（2）区地指指挥长视频调度地质灾害高风险镇街，安排部署防范应对工作。（3）区地指常务副指挥长带领</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等</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重点</w:t>
      </w:r>
      <w:r>
        <w:rPr>
          <w:rFonts w:hint="eastAsia" w:ascii="Times New Roman" w:hAnsi="Times New Roman" w:eastAsia="方正仿宋_GBK" w:cs="方正仿宋_GBK"/>
          <w:b w:val="0"/>
          <w:bCs w:val="0"/>
          <w:snapToGrid w:val="0"/>
          <w:color w:val="auto"/>
          <w:spacing w:val="0"/>
          <w:kern w:val="0"/>
          <w:sz w:val="32"/>
          <w:szCs w:val="32"/>
          <w:highlight w:val="none"/>
        </w:rPr>
        <w:t>行业部门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主要负责人、相关单位分管负责人</w:t>
      </w:r>
      <w:r>
        <w:rPr>
          <w:rFonts w:hint="eastAsia" w:ascii="Times New Roman" w:hAnsi="Times New Roman" w:eastAsia="方正仿宋_GBK" w:cs="方正仿宋_GBK"/>
          <w:b w:val="0"/>
          <w:bCs w:val="0"/>
          <w:snapToGrid w:val="0"/>
          <w:color w:val="auto"/>
          <w:spacing w:val="0"/>
          <w:kern w:val="0"/>
          <w:sz w:val="32"/>
          <w:szCs w:val="32"/>
          <w:highlight w:val="none"/>
        </w:rPr>
        <w:t>和专家组成</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级工作组，赴重点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督导地质灾害防范应对工作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视情况成立现场指挥部组织抢险救援工作</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4</w:t>
      </w:r>
      <w:r>
        <w:rPr>
          <w:rFonts w:hint="eastAsia" w:ascii="Times New Roman" w:hAnsi="Times New Roman" w:eastAsia="方正仿宋_GBK" w:cs="方正仿宋_GBK"/>
          <w:b w:val="0"/>
          <w:bCs w:val="0"/>
          <w:snapToGrid w:val="0"/>
          <w:color w:val="auto"/>
          <w:spacing w:val="0"/>
          <w:kern w:val="0"/>
          <w:sz w:val="32"/>
          <w:szCs w:val="32"/>
          <w:highlight w:val="none"/>
        </w:rPr>
        <w:t>）发布关于进一步做好地质灾害防范应对工作的通知。</w:t>
      </w:r>
    </w:p>
    <w:p w14:paraId="5A0329C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：加密地质灾害气象风险预警预报发布；派出专家工作组进驻重点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指导地质灾害防范工作；指导预警区内不稳定地质灾害隐患点受威胁群众以及高易发区、高风险区临坡、临崖、临水、临沟等区域可能受地质灾害威胁群众的避险转移工作。</w:t>
      </w:r>
    </w:p>
    <w:p w14:paraId="7673B84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：指导预警区内高易发区、高风险区存在较大地质灾害风险的采矿野外作业</w:t>
      </w:r>
      <w:r>
        <w:rPr>
          <w:rFonts w:hint="eastAsia" w:ascii="Times New Roman" w:hAnsi="Times New Roman" w:eastAsia="方正仿宋_GBK" w:cs="方正仿宋_GBK"/>
          <w:b w:val="0"/>
          <w:bCs w:val="0"/>
          <w:snapToGrid w:val="0"/>
          <w:color w:val="auto"/>
          <w:spacing w:val="0"/>
          <w:kern w:val="0"/>
          <w:sz w:val="32"/>
          <w:szCs w:val="32"/>
          <w:highlight w:val="none"/>
          <w:lang w:eastAsia="zh-CN"/>
        </w:rPr>
        <w:t>有关</w:t>
      </w:r>
      <w:r>
        <w:rPr>
          <w:rFonts w:hint="eastAsia" w:ascii="Times New Roman" w:hAnsi="Times New Roman" w:eastAsia="方正仿宋_GBK" w:cs="方正仿宋_GBK"/>
          <w:b w:val="0"/>
          <w:bCs w:val="0"/>
          <w:snapToGrid w:val="0"/>
          <w:color w:val="auto"/>
          <w:spacing w:val="0"/>
          <w:kern w:val="0"/>
          <w:sz w:val="32"/>
          <w:szCs w:val="32"/>
          <w:highlight w:val="none"/>
        </w:rPr>
        <w:t>人员和工作人员的避险转移工作；派出工作组赴重点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开展督导工作。</w:t>
      </w:r>
    </w:p>
    <w:p w14:paraId="245C3D2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水利局：指导预警区内高易发区、高风险区存在较大地质灾害风险的水利等工程建设单位暂停建设作业，并做好野外作业有关人员和工作人员的避险转移工作；指导受山洪、泥石流等灾害威胁人员的避险转移工作。</w:t>
      </w:r>
    </w:p>
    <w:p w14:paraId="20D4368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住房城乡建委：指导预警区内高易发区、高风险区存在较大地质灾害风险的在建工程建设单位暂停建设作业，做好野外作业有关人员和工作人员的避险转移工作。</w:t>
      </w:r>
    </w:p>
    <w:p w14:paraId="579FC2C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文化旅游委：统筹协调旅游景区主管部门督促关闭预警区内地质灾害隐患涉及的旅游景区；视情暂停预警区内山区户外大型文旅活动；配合有关部门做好对普通涉山涉水类景区地质灾害风险隐患的排查巡查工作。</w:t>
      </w:r>
    </w:p>
    <w:p w14:paraId="4EAE4DA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区交通运输委</w:t>
      </w:r>
      <w:r>
        <w:rPr>
          <w:rFonts w:hint="eastAsia" w:ascii="Times New Roman" w:hAnsi="Times New Roman" w:eastAsia="方正仿宋_GBK" w:cs="方正仿宋_GBK"/>
          <w:b w:val="0"/>
          <w:bCs w:val="0"/>
          <w:snapToGrid w:val="0"/>
          <w:color w:val="auto"/>
          <w:spacing w:val="0"/>
          <w:kern w:val="0"/>
          <w:sz w:val="32"/>
          <w:szCs w:val="32"/>
          <w:highlight w:val="none"/>
        </w:rPr>
        <w:t>：指导客运企业做好山区公路安全运营工作，必要时在预警区内采取停运等临时性措施。</w:t>
      </w:r>
    </w:p>
    <w:p w14:paraId="4947C0C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教委：指导预警区内山区受地质灾害隐患影响的学校视情停课停学。</w:t>
      </w:r>
    </w:p>
    <w:p w14:paraId="75E55B2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民政局：指导预警区内受地质灾害影响的养老服务机构、福利机构等加强安全防范措施，视情开展人员避险转移工作。</w:t>
      </w:r>
    </w:p>
    <w:p w14:paraId="00E2FCC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其他部门、有关单位加强对预警信息的关注，指导预警区内高易发区、高风险区存在较大地质灾害风险的野外作业有关人员和工作人员的避险转移工作。</w:t>
      </w:r>
    </w:p>
    <w:p w14:paraId="0A6B9A0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加密会商研判；派出包片干部进驻村（社区）指导地质灾害应对工作；派出地质灾害群测群防员和地防员加密巡查防控；视情启动熔断机制，采取交通管制、关闭景区等临时性措施；视情前置救援力量和物资，做好抢险救援准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和受威胁群众转移安置准备</w:t>
      </w:r>
      <w:r>
        <w:rPr>
          <w:rFonts w:hint="eastAsia" w:ascii="Times New Roman" w:hAnsi="Times New Roman" w:eastAsia="方正仿宋_GBK" w:cs="方正仿宋_GBK"/>
          <w:b w:val="0"/>
          <w:bCs w:val="0"/>
          <w:snapToGrid w:val="0"/>
          <w:color w:val="auto"/>
          <w:spacing w:val="0"/>
          <w:kern w:val="0"/>
          <w:sz w:val="32"/>
          <w:szCs w:val="32"/>
          <w:highlight w:val="none"/>
        </w:rPr>
        <w:t>。</w:t>
      </w:r>
    </w:p>
    <w:p w14:paraId="16C4155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w:t>
      </w:r>
      <w:r>
        <w:rPr>
          <w:rFonts w:hint="eastAsia" w:ascii="Times New Roman" w:hAnsi="Times New Roman" w:cs="方正仿宋_GBK"/>
          <w:b w:val="0"/>
          <w:bCs w:val="0"/>
          <w:snapToGrid w:val="0"/>
          <w:color w:val="auto"/>
          <w:spacing w:val="0"/>
          <w:kern w:val="0"/>
          <w:sz w:val="32"/>
          <w:szCs w:val="32"/>
          <w:highlight w:val="none"/>
          <w:lang w:val="en-US" w:eastAsia="zh-CN"/>
        </w:rPr>
        <w:t xml:space="preserve"> </w:t>
      </w:r>
      <w:r>
        <w:rPr>
          <w:rFonts w:hint="eastAsia" w:ascii="Times New Roman" w:hAnsi="Times New Roman" w:eastAsia="方正仿宋_GBK" w:cs="方正仿宋_GBK"/>
          <w:b w:val="0"/>
          <w:bCs w:val="0"/>
          <w:snapToGrid w:val="0"/>
          <w:color w:val="auto"/>
          <w:spacing w:val="0"/>
          <w:kern w:val="0"/>
          <w:sz w:val="32"/>
          <w:szCs w:val="32"/>
          <w:highlight w:val="none"/>
        </w:rPr>
        <w:t>雨情二级应急响应</w:t>
      </w:r>
    </w:p>
    <w:p w14:paraId="4DCF3D9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区气象局</w:t>
      </w:r>
      <w:r>
        <w:rPr>
          <w:rFonts w:hint="eastAsia" w:ascii="Times New Roman" w:hAnsi="Times New Roman" w:eastAsia="方正仿宋_GBK" w:cs="方正仿宋_GBK"/>
          <w:b w:val="0"/>
          <w:bCs w:val="0"/>
          <w:snapToGrid w:val="0"/>
          <w:color w:val="auto"/>
          <w:spacing w:val="0"/>
          <w:kern w:val="0"/>
          <w:sz w:val="32"/>
          <w:szCs w:val="32"/>
          <w:highlight w:val="none"/>
        </w:rPr>
        <w:t>发布暴雨红色预警，或者</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和</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区气象局</w:t>
      </w:r>
      <w:r>
        <w:rPr>
          <w:rFonts w:hint="eastAsia" w:ascii="Times New Roman" w:hAnsi="Times New Roman" w:eastAsia="方正仿宋_GBK" w:cs="方正仿宋_GBK"/>
          <w:b w:val="0"/>
          <w:bCs w:val="0"/>
          <w:snapToGrid w:val="0"/>
          <w:color w:val="auto"/>
          <w:spacing w:val="0"/>
          <w:kern w:val="0"/>
          <w:sz w:val="32"/>
          <w:szCs w:val="32"/>
          <w:highlight w:val="none"/>
        </w:rPr>
        <w:t>联合发布的地质灾害气象红色风险预警涉及</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数量在3个以上不满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8</w:t>
      </w:r>
      <w:r>
        <w:rPr>
          <w:rFonts w:hint="eastAsia" w:ascii="Times New Roman" w:hAnsi="Times New Roman" w:eastAsia="方正仿宋_GBK" w:cs="方正仿宋_GBK"/>
          <w:b w:val="0"/>
          <w:bCs w:val="0"/>
          <w:snapToGrid w:val="0"/>
          <w:color w:val="auto"/>
          <w:spacing w:val="0"/>
          <w:kern w:val="0"/>
          <w:sz w:val="32"/>
          <w:szCs w:val="32"/>
          <w:highlight w:val="none"/>
        </w:rPr>
        <w:t>个，或者出现一次降雨过程导致全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转移总人数在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500</w:t>
      </w:r>
      <w:r>
        <w:rPr>
          <w:rFonts w:hint="eastAsia" w:ascii="Times New Roman" w:hAnsi="Times New Roman" w:eastAsia="方正仿宋_GBK" w:cs="方正仿宋_GBK"/>
          <w:b w:val="0"/>
          <w:bCs w:val="0"/>
          <w:snapToGrid w:val="0"/>
          <w:color w:val="auto"/>
          <w:spacing w:val="0"/>
          <w:kern w:val="0"/>
          <w:sz w:val="32"/>
          <w:szCs w:val="32"/>
          <w:highlight w:val="none"/>
        </w:rPr>
        <w:t>人以上不满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1000</w:t>
      </w:r>
      <w:r>
        <w:rPr>
          <w:rFonts w:hint="eastAsia" w:ascii="Times New Roman" w:hAnsi="Times New Roman" w:eastAsia="方正仿宋_GBK" w:cs="方正仿宋_GBK"/>
          <w:b w:val="0"/>
          <w:bCs w:val="0"/>
          <w:snapToGrid w:val="0"/>
          <w:color w:val="auto"/>
          <w:spacing w:val="0"/>
          <w:kern w:val="0"/>
          <w:sz w:val="32"/>
          <w:szCs w:val="32"/>
          <w:highlight w:val="none"/>
        </w:rPr>
        <w:t>人。</w:t>
      </w:r>
    </w:p>
    <w:p w14:paraId="5D60231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地指副指挥长（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方面）组织</w:t>
      </w:r>
      <w:r>
        <w:rPr>
          <w:rFonts w:hint="eastAsia" w:cs="方正仿宋_GBK"/>
          <w:b w:val="0"/>
          <w:bCs w:val="0"/>
          <w:snapToGrid w:val="0"/>
          <w:color w:val="auto"/>
          <w:spacing w:val="0"/>
          <w:kern w:val="0"/>
          <w:sz w:val="32"/>
          <w:szCs w:val="32"/>
          <w:highlight w:val="none"/>
          <w:lang w:eastAsia="zh-CN"/>
        </w:rPr>
        <w:t>区应急管理局、区规划自然资源局、区气象局和有关</w:t>
      </w:r>
      <w:r>
        <w:rPr>
          <w:rFonts w:hint="eastAsia" w:ascii="Times New Roman" w:hAnsi="Times New Roman" w:eastAsia="方正仿宋_GBK" w:cs="方正仿宋_GBK"/>
          <w:b w:val="0"/>
          <w:bCs w:val="0"/>
          <w:snapToGrid w:val="0"/>
          <w:color w:val="auto"/>
          <w:spacing w:val="0"/>
          <w:kern w:val="0"/>
          <w:sz w:val="32"/>
          <w:szCs w:val="32"/>
          <w:highlight w:val="none"/>
        </w:rPr>
        <w:t>行业主管部门等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地指主要成员单位及有关</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会商研判，经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地指指挥长同意，报区防减救灾委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主任</w:t>
      </w:r>
      <w:r>
        <w:rPr>
          <w:rFonts w:hint="default" w:ascii="Times New Roman" w:hAnsi="Times New Roman" w:eastAsia="方正仿宋_GBK" w:cs="方正仿宋_GBK"/>
          <w:snapToGrid w:val="0"/>
          <w:color w:val="auto"/>
          <w:kern w:val="0"/>
          <w:sz w:val="32"/>
          <w:szCs w:val="32"/>
          <w:highlight w:val="none"/>
        </w:rPr>
        <w:t>批准</w:t>
      </w:r>
      <w:r>
        <w:rPr>
          <w:rFonts w:hint="eastAsia" w:ascii="Times New Roman" w:hAnsi="Times New Roman" w:eastAsia="方正仿宋_GBK" w:cs="方正仿宋_GBK"/>
          <w:b w:val="0"/>
          <w:bCs w:val="0"/>
          <w:snapToGrid w:val="0"/>
          <w:color w:val="auto"/>
          <w:spacing w:val="0"/>
          <w:kern w:val="0"/>
          <w:sz w:val="32"/>
          <w:szCs w:val="32"/>
          <w:highlight w:val="none"/>
        </w:rPr>
        <w:t>，启动雨情二级应急响应。</w:t>
      </w:r>
    </w:p>
    <w:p w14:paraId="09142AB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在雨情三级应急响应措施的基础上，还应</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调整</w:t>
      </w:r>
      <w:r>
        <w:rPr>
          <w:rFonts w:hint="eastAsia" w:ascii="Times New Roman" w:hAnsi="Times New Roman" w:eastAsia="方正仿宋_GBK" w:cs="方正仿宋_GBK"/>
          <w:b w:val="0"/>
          <w:bCs w:val="0"/>
          <w:snapToGrid w:val="0"/>
          <w:color w:val="auto"/>
          <w:spacing w:val="0"/>
          <w:kern w:val="0"/>
          <w:sz w:val="32"/>
          <w:szCs w:val="32"/>
          <w:highlight w:val="none"/>
        </w:rPr>
        <w:t>采取以下响应行动：</w:t>
      </w:r>
    </w:p>
    <w:p w14:paraId="6375801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w:t>
      </w:r>
      <w:r>
        <w:rPr>
          <w:rFonts w:hint="eastAsia" w:ascii="Times New Roman" w:hAnsi="Times New Roman" w:eastAsia="方正仿宋_GBK" w:cs="方正仿宋_GBK"/>
          <w:b w:val="0"/>
          <w:bCs w:val="0"/>
          <w:snapToGrid w:val="0"/>
          <w:color w:val="auto"/>
          <w:spacing w:val="0"/>
          <w:kern w:val="0"/>
          <w:sz w:val="32"/>
          <w:szCs w:val="32"/>
          <w:highlight w:val="none"/>
        </w:rPr>
        <w:t>区防减救灾委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主任</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到区应急指挥中心坐镇，视频调度灾害高风险镇街，安排部署防范应对工作。（2）区应急管理局、区规划自然资源局、区公安局、区住房城乡建委、区交通运输委、区发展改革委、区气象局和有关行业主管部门主要负责人到区应急指挥中心集中办公。（3）区地指指挥长或委派常务副指挥长带领应急</w:t>
      </w:r>
      <w:r>
        <w:rPr>
          <w:rFonts w:hint="eastAsia" w:cs="方正仿宋_GBK"/>
          <w:b w:val="0"/>
          <w:bCs w:val="0"/>
          <w:snapToGrid w:val="0"/>
          <w:color w:val="auto"/>
          <w:spacing w:val="0"/>
          <w:kern w:val="0"/>
          <w:sz w:val="32"/>
          <w:szCs w:val="32"/>
          <w:highlight w:val="none"/>
          <w:lang w:val="en-US" w:eastAsia="zh-CN"/>
        </w:rPr>
        <w:t>管理</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、规划自然资源等重点行业部门分管负责人、相关单位主要负责人和专</w:t>
      </w:r>
      <w:r>
        <w:rPr>
          <w:rFonts w:hint="eastAsia" w:ascii="Times New Roman" w:hAnsi="Times New Roman" w:eastAsia="方正仿宋_GBK" w:cs="方正仿宋_GBK"/>
          <w:b w:val="0"/>
          <w:bCs w:val="0"/>
          <w:snapToGrid w:val="0"/>
          <w:color w:val="auto"/>
          <w:spacing w:val="0"/>
          <w:kern w:val="0"/>
          <w:sz w:val="32"/>
          <w:szCs w:val="32"/>
          <w:highlight w:val="none"/>
        </w:rPr>
        <w:t>家组成</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级工作组，赴重点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督导地质灾害防范应对工作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视情况成立现场指挥部指挥抢险救援工作</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4</w:t>
      </w:r>
      <w:r>
        <w:rPr>
          <w:rFonts w:hint="eastAsia" w:ascii="Times New Roman" w:hAnsi="Times New Roman" w:eastAsia="方正仿宋_GBK" w:cs="方正仿宋_GBK"/>
          <w:b w:val="0"/>
          <w:bCs w:val="0"/>
          <w:snapToGrid w:val="0"/>
          <w:color w:val="auto"/>
          <w:spacing w:val="0"/>
          <w:kern w:val="0"/>
          <w:sz w:val="32"/>
          <w:szCs w:val="32"/>
          <w:highlight w:val="none"/>
        </w:rPr>
        <w:t>）视情调派</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级应急救援队伍</w:t>
      </w:r>
      <w:r>
        <w:rPr>
          <w:rFonts w:hint="eastAsia" w:ascii="Times New Roman" w:hAnsi="Times New Roman" w:eastAsia="方正仿宋_GBK" w:cs="方正仿宋_GBK"/>
          <w:b w:val="0"/>
          <w:bCs w:val="0"/>
          <w:snapToGrid w:val="0"/>
          <w:color w:val="auto"/>
          <w:kern w:val="0"/>
          <w:sz w:val="32"/>
          <w:szCs w:val="32"/>
          <w:highlight w:val="none"/>
        </w:rPr>
        <w:t>、物资、装备等应急资源提前在重点</w:t>
      </w:r>
      <w:r>
        <w:rPr>
          <w:rFonts w:hint="eastAsia" w:ascii="Times New Roman" w:hAnsi="Times New Roman" w:eastAsia="方正仿宋_GBK" w:cs="方正仿宋_GBK"/>
          <w:b w:val="0"/>
          <w:bCs w:val="0"/>
          <w:snapToGrid w:val="0"/>
          <w:color w:val="auto"/>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kern w:val="0"/>
          <w:sz w:val="32"/>
          <w:szCs w:val="32"/>
          <w:highlight w:val="none"/>
        </w:rPr>
        <w:t>驻防，强化抢险救</w:t>
      </w:r>
      <w:r>
        <w:rPr>
          <w:rFonts w:hint="eastAsia" w:ascii="Times New Roman" w:hAnsi="Times New Roman" w:eastAsia="方正仿宋_GBK" w:cs="方正仿宋_GBK"/>
          <w:b w:val="0"/>
          <w:bCs w:val="0"/>
          <w:snapToGrid w:val="0"/>
          <w:color w:val="auto"/>
          <w:spacing w:val="0"/>
          <w:kern w:val="0"/>
          <w:sz w:val="32"/>
          <w:szCs w:val="32"/>
          <w:highlight w:val="none"/>
        </w:rPr>
        <w:t>援准备。</w:t>
      </w:r>
    </w:p>
    <w:p w14:paraId="1235A64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指导预警区内不稳定和基本稳定地质灾害隐患点受威胁群众，高易发区、高风险区可能受地质灾害威胁群众，以及临坡、临崖、临水、临沟等区域可能受地质灾害威胁群众的避险转移工作；督促专业监测单位加密监测。</w:t>
      </w:r>
    </w:p>
    <w:p w14:paraId="3BBA02F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：暂停预警区内采矿等野外作业，及时对有关工作人员开展避险转移工作；视情调派专业救援力量前置高风险</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驻防。</w:t>
      </w:r>
    </w:p>
    <w:p w14:paraId="6CE0825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水利局：暂停预警区内所有水利工程建设作业，指导做好野外作业有关人员和工作人员的避险转移工作。</w:t>
      </w:r>
    </w:p>
    <w:p w14:paraId="09AE083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住房城乡建委：暂停预警区内所有在建工程建设作业，指导做好野外作业有关人员和工作人员的避险转移工作。</w:t>
      </w:r>
    </w:p>
    <w:p w14:paraId="0AD33A5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文化旅游委：统筹协调旅游景区主管部门督促关闭预警区内所有旅游景区；暂停预警区内山区户外大型文旅活动。</w:t>
      </w:r>
    </w:p>
    <w:p w14:paraId="43F04F8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区交通运输委</w:t>
      </w:r>
      <w:r>
        <w:rPr>
          <w:rFonts w:hint="eastAsia" w:ascii="Times New Roman" w:hAnsi="Times New Roman" w:eastAsia="方正仿宋_GBK" w:cs="方正仿宋_GBK"/>
          <w:b w:val="0"/>
          <w:bCs w:val="0"/>
          <w:snapToGrid w:val="0"/>
          <w:color w:val="auto"/>
          <w:spacing w:val="0"/>
          <w:kern w:val="0"/>
          <w:sz w:val="32"/>
          <w:szCs w:val="32"/>
          <w:highlight w:val="none"/>
        </w:rPr>
        <w:t>：合理安排山区交通运力保障，停运预警区内危险山区客运线路；对</w:t>
      </w:r>
      <w:r>
        <w:rPr>
          <w:rFonts w:hint="eastAsia" w:ascii="Times New Roman" w:hAnsi="Times New Roman" w:eastAsia="方正仿宋_GBK" w:cs="方正仿宋_GBK"/>
          <w:b w:val="0"/>
          <w:bCs w:val="0"/>
          <w:snapToGrid w:val="0"/>
          <w:color w:val="auto"/>
          <w:spacing w:val="0"/>
          <w:kern w:val="0"/>
          <w:sz w:val="32"/>
          <w:szCs w:val="32"/>
          <w:highlight w:val="none"/>
          <w:lang w:eastAsia="zh-CN"/>
        </w:rPr>
        <w:t>国省县道</w:t>
      </w:r>
      <w:r>
        <w:rPr>
          <w:rFonts w:hint="eastAsia" w:ascii="Times New Roman" w:hAnsi="Times New Roman" w:eastAsia="方正仿宋_GBK" w:cs="方正仿宋_GBK"/>
          <w:b w:val="0"/>
          <w:bCs w:val="0"/>
          <w:snapToGrid w:val="0"/>
          <w:color w:val="auto"/>
          <w:spacing w:val="0"/>
          <w:kern w:val="0"/>
          <w:sz w:val="32"/>
          <w:szCs w:val="32"/>
          <w:highlight w:val="none"/>
        </w:rPr>
        <w:t>重点路段实施巡查封控。</w:t>
      </w:r>
    </w:p>
    <w:p w14:paraId="49A8DD9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教委：指导预警区内山区受地质灾害隐患影响的学校停课停学。</w:t>
      </w:r>
    </w:p>
    <w:p w14:paraId="5DDFBB6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民政局：指导预警区内受地质灾害影响的养老服务机构、福利机构等开展人员避险转移工作。</w:t>
      </w:r>
    </w:p>
    <w:p w14:paraId="45B6BB2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其他部门、有关单位加强对预警信息的关注，指导</w:t>
      </w:r>
      <w:r>
        <w:rPr>
          <w:rFonts w:hint="eastAsia" w:ascii="Times New Roman" w:hAnsi="Times New Roman" w:eastAsia="方正仿宋_GBK" w:cs="方正仿宋_GBK"/>
          <w:b w:val="0"/>
          <w:bCs w:val="0"/>
          <w:snapToGrid w:val="0"/>
          <w:color w:val="auto"/>
          <w:spacing w:val="0"/>
          <w:kern w:val="0"/>
          <w:sz w:val="32"/>
          <w:szCs w:val="32"/>
          <w:highlight w:val="none"/>
          <w:lang w:eastAsia="zh-CN"/>
        </w:rPr>
        <w:t>做好</w:t>
      </w:r>
      <w:r>
        <w:rPr>
          <w:rFonts w:hint="eastAsia" w:ascii="Times New Roman" w:hAnsi="Times New Roman" w:eastAsia="方正仿宋_GBK" w:cs="方正仿宋_GBK"/>
          <w:b w:val="0"/>
          <w:bCs w:val="0"/>
          <w:snapToGrid w:val="0"/>
          <w:color w:val="auto"/>
          <w:spacing w:val="0"/>
          <w:kern w:val="0"/>
          <w:sz w:val="32"/>
          <w:szCs w:val="32"/>
          <w:highlight w:val="none"/>
        </w:rPr>
        <w:t>预警区内主管的所有野外作业人员和工作人员</w:t>
      </w:r>
      <w:r>
        <w:rPr>
          <w:rFonts w:hint="eastAsia" w:ascii="Times New Roman" w:hAnsi="Times New Roman" w:eastAsia="方正仿宋_GBK" w:cs="方正仿宋_GBK"/>
          <w:b w:val="0"/>
          <w:bCs w:val="0"/>
          <w:snapToGrid w:val="0"/>
          <w:color w:val="auto"/>
          <w:spacing w:val="0"/>
          <w:kern w:val="0"/>
          <w:sz w:val="32"/>
          <w:szCs w:val="32"/>
          <w:highlight w:val="none"/>
          <w:lang w:eastAsia="zh-CN"/>
        </w:rPr>
        <w:t>的</w:t>
      </w:r>
      <w:r>
        <w:rPr>
          <w:rFonts w:hint="eastAsia" w:ascii="Times New Roman" w:hAnsi="Times New Roman" w:eastAsia="方正仿宋_GBK" w:cs="方正仿宋_GBK"/>
          <w:b w:val="0"/>
          <w:bCs w:val="0"/>
          <w:snapToGrid w:val="0"/>
          <w:color w:val="auto"/>
          <w:spacing w:val="0"/>
          <w:kern w:val="0"/>
          <w:sz w:val="32"/>
          <w:szCs w:val="32"/>
          <w:highlight w:val="none"/>
        </w:rPr>
        <w:t>避险转移工作。</w:t>
      </w:r>
    </w:p>
    <w:p w14:paraId="3614EDB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：加强组织领导，加密会商研判，强化预警区域地质灾害风险隐患巡查排查、监测预警、转移避险等防范应对工作，调集应急救援队伍、装备、物资等应急资源提前驻防，做好抢险救援准备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和转移人员安置工作</w:t>
      </w:r>
      <w:r>
        <w:rPr>
          <w:rFonts w:hint="eastAsia" w:ascii="Times New Roman" w:hAnsi="Times New Roman" w:eastAsia="方正仿宋_GBK" w:cs="方正仿宋_GBK"/>
          <w:b w:val="0"/>
          <w:bCs w:val="0"/>
          <w:snapToGrid w:val="0"/>
          <w:color w:val="auto"/>
          <w:spacing w:val="0"/>
          <w:kern w:val="0"/>
          <w:sz w:val="32"/>
          <w:szCs w:val="32"/>
          <w:highlight w:val="none"/>
        </w:rPr>
        <w:t>。</w:t>
      </w:r>
    </w:p>
    <w:p w14:paraId="4B697F2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cs="方正仿宋_GBK"/>
          <w:b w:val="0"/>
          <w:bCs w:val="0"/>
          <w:snapToGrid w:val="0"/>
          <w:color w:val="auto"/>
          <w:spacing w:val="0"/>
          <w:kern w:val="0"/>
          <w:sz w:val="32"/>
          <w:szCs w:val="32"/>
          <w:highlight w:val="none"/>
          <w:lang w:val="en-US" w:eastAsia="zh-CN"/>
        </w:rPr>
        <w:t xml:space="preserve">4. </w:t>
      </w:r>
      <w:r>
        <w:rPr>
          <w:rFonts w:hint="eastAsia" w:ascii="Times New Roman" w:hAnsi="Times New Roman" w:eastAsia="方正仿宋_GBK" w:cs="方正仿宋_GBK"/>
          <w:b w:val="0"/>
          <w:bCs w:val="0"/>
          <w:snapToGrid w:val="0"/>
          <w:color w:val="auto"/>
          <w:spacing w:val="0"/>
          <w:kern w:val="0"/>
          <w:sz w:val="32"/>
          <w:szCs w:val="32"/>
          <w:highlight w:val="none"/>
        </w:rPr>
        <w:t>雨情一级应急响应</w:t>
      </w:r>
    </w:p>
    <w:p w14:paraId="3DBE50F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和</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区气象局</w:t>
      </w:r>
      <w:r>
        <w:rPr>
          <w:rFonts w:hint="eastAsia" w:ascii="Times New Roman" w:hAnsi="Times New Roman" w:eastAsia="方正仿宋_GBK" w:cs="方正仿宋_GBK"/>
          <w:b w:val="0"/>
          <w:bCs w:val="0"/>
          <w:snapToGrid w:val="0"/>
          <w:color w:val="auto"/>
          <w:spacing w:val="0"/>
          <w:kern w:val="0"/>
          <w:sz w:val="32"/>
          <w:szCs w:val="32"/>
          <w:highlight w:val="none"/>
        </w:rPr>
        <w:t>联合发布的地质灾害红色气象风险预警涉及的</w:t>
      </w:r>
      <w:r>
        <w:rPr>
          <w:rFonts w:hint="eastAsia" w:ascii="Times New Roman" w:hAnsi="Times New Roman" w:eastAsia="方正仿宋_GBK" w:cs="方正仿宋_GBK"/>
          <w:b w:val="0"/>
          <w:bCs w:val="0"/>
          <w:snapToGrid w:val="0"/>
          <w:color w:val="auto"/>
          <w:spacing w:val="0"/>
          <w:kern w:val="0"/>
          <w:sz w:val="32"/>
          <w:szCs w:val="32"/>
          <w:highlight w:val="none"/>
          <w:lang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数量在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8</w:t>
      </w:r>
      <w:r>
        <w:rPr>
          <w:rFonts w:hint="eastAsia" w:ascii="Times New Roman" w:hAnsi="Times New Roman" w:eastAsia="方正仿宋_GBK" w:cs="方正仿宋_GBK"/>
          <w:b w:val="0"/>
          <w:bCs w:val="0"/>
          <w:snapToGrid w:val="0"/>
          <w:color w:val="auto"/>
          <w:spacing w:val="0"/>
          <w:kern w:val="0"/>
          <w:sz w:val="32"/>
          <w:szCs w:val="32"/>
          <w:highlight w:val="none"/>
        </w:rPr>
        <w:t>个以上，或者出现一次降雨过程导致全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转移总人数在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1000</w:t>
      </w:r>
      <w:r>
        <w:rPr>
          <w:rFonts w:hint="eastAsia" w:ascii="Times New Roman" w:hAnsi="Times New Roman" w:eastAsia="方正仿宋_GBK" w:cs="方正仿宋_GBK"/>
          <w:b w:val="0"/>
          <w:bCs w:val="0"/>
          <w:snapToGrid w:val="0"/>
          <w:color w:val="auto"/>
          <w:spacing w:val="0"/>
          <w:kern w:val="0"/>
          <w:sz w:val="32"/>
          <w:szCs w:val="32"/>
          <w:highlight w:val="none"/>
        </w:rPr>
        <w:t>人以上。</w:t>
      </w:r>
    </w:p>
    <w:p w14:paraId="0A6400E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地指副指挥长（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方面）组织</w:t>
      </w:r>
      <w:r>
        <w:rPr>
          <w:rFonts w:hint="eastAsia" w:cs="方正仿宋_GBK"/>
          <w:b w:val="0"/>
          <w:bCs w:val="0"/>
          <w:snapToGrid w:val="0"/>
          <w:color w:val="auto"/>
          <w:spacing w:val="0"/>
          <w:kern w:val="0"/>
          <w:sz w:val="32"/>
          <w:szCs w:val="32"/>
          <w:highlight w:val="none"/>
          <w:lang w:eastAsia="zh-CN"/>
        </w:rPr>
        <w:t>区应急管理局、区规划自然资源局、区气象局和有关</w:t>
      </w:r>
      <w:r>
        <w:rPr>
          <w:rFonts w:hint="eastAsia" w:ascii="Times New Roman" w:hAnsi="Times New Roman" w:eastAsia="方正仿宋_GBK" w:cs="方正仿宋_GBK"/>
          <w:b w:val="0"/>
          <w:bCs w:val="0"/>
          <w:snapToGrid w:val="0"/>
          <w:color w:val="auto"/>
          <w:spacing w:val="0"/>
          <w:kern w:val="0"/>
          <w:sz w:val="32"/>
          <w:szCs w:val="32"/>
          <w:highlight w:val="none"/>
        </w:rPr>
        <w:t>行业主管部门等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地指主要成员单位及有关</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会商研判，经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地指指挥长</w:t>
      </w:r>
      <w:r>
        <w:rPr>
          <w:rFonts w:hint="eastAsia" w:ascii="Times New Roman" w:hAnsi="Times New Roman" w:eastAsia="方正仿宋_GBK" w:cs="方正仿宋_GBK"/>
          <w:b w:val="0"/>
          <w:bCs w:val="0"/>
          <w:snapToGrid w:val="0"/>
          <w:color w:val="auto"/>
          <w:spacing wpsCustomData:val="0" w:val="10"/>
          <w:kern w:val="0"/>
          <w:sz w:val="32"/>
          <w:szCs w:val="32"/>
          <w:highlight w:val="none"/>
        </w:rPr>
        <w:t>同意，报</w:t>
      </w:r>
      <w:r>
        <w:rPr>
          <w:rFonts w:hint="eastAsia" w:ascii="Times New Roman" w:hAnsi="Times New Roman" w:eastAsia="方正仿宋_GBK" w:cs="方正仿宋_GBK"/>
          <w:b w:val="0"/>
          <w:bCs w:val="0"/>
          <w:snapToGrid w:val="0"/>
          <w:color w:val="auto"/>
          <w:spacing wpsCustomData:val="0" w:val="10"/>
          <w:kern w:val="0"/>
          <w:sz w:val="32"/>
          <w:szCs w:val="32"/>
          <w:highlight w:val="none"/>
          <w:lang w:val="en-US" w:eastAsia="zh-CN"/>
        </w:rPr>
        <w:t>区委、区政府主要领导</w:t>
      </w:r>
      <w:r>
        <w:rPr>
          <w:rFonts w:hint="eastAsia" w:ascii="Times New Roman" w:hAnsi="Times New Roman" w:eastAsia="方正仿宋_GBK" w:cs="方正仿宋_GBK"/>
          <w:b w:val="0"/>
          <w:bCs w:val="0"/>
          <w:snapToGrid w:val="0"/>
          <w:color w:val="auto"/>
          <w:spacing wpsCustomData:val="0" w:val="10"/>
          <w:kern w:val="0"/>
          <w:sz w:val="32"/>
          <w:szCs w:val="32"/>
          <w:highlight w:val="none"/>
        </w:rPr>
        <w:t>批准，启动雨情一级应</w:t>
      </w:r>
      <w:r>
        <w:rPr>
          <w:rFonts w:hint="eastAsia" w:ascii="Times New Roman" w:hAnsi="Times New Roman" w:eastAsia="方正仿宋_GBK" w:cs="方正仿宋_GBK"/>
          <w:b w:val="0"/>
          <w:bCs w:val="0"/>
          <w:snapToGrid w:val="0"/>
          <w:color w:val="auto"/>
          <w:spacing w:val="0"/>
          <w:kern w:val="0"/>
          <w:sz w:val="32"/>
          <w:szCs w:val="32"/>
          <w:highlight w:val="none"/>
        </w:rPr>
        <w:t>急响应。</w:t>
      </w:r>
    </w:p>
    <w:p w14:paraId="1B6C96D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在雨情二级应急响应措施的基础上，还应</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调整</w:t>
      </w:r>
      <w:r>
        <w:rPr>
          <w:rFonts w:hint="eastAsia" w:ascii="Times New Roman" w:hAnsi="Times New Roman" w:eastAsia="方正仿宋_GBK" w:cs="方正仿宋_GBK"/>
          <w:b w:val="0"/>
          <w:bCs w:val="0"/>
          <w:snapToGrid w:val="0"/>
          <w:color w:val="auto"/>
          <w:spacing w:val="0"/>
          <w:kern w:val="0"/>
          <w:sz w:val="32"/>
          <w:szCs w:val="32"/>
          <w:highlight w:val="none"/>
        </w:rPr>
        <w:t>采取以下响应行动：</w:t>
      </w:r>
    </w:p>
    <w:p w14:paraId="2C89514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（1）区委、区政府主要领导到区应急指挥中心坐镇，</w:t>
      </w:r>
      <w:r>
        <w:rPr>
          <w:rFonts w:hint="eastAsia" w:ascii="Times New Roman" w:hAnsi="Times New Roman" w:eastAsia="方正仿宋_GBK" w:cs="方正仿宋_GBK"/>
          <w:snapToGrid w:val="0"/>
          <w:color w:val="auto"/>
          <w:kern w:val="0"/>
          <w:sz w:val="32"/>
          <w:szCs w:val="32"/>
          <w:highlight w:val="none"/>
        </w:rPr>
        <w:t>视频调度灾害高风险镇街，</w:t>
      </w:r>
      <w:r>
        <w:rPr>
          <w:rFonts w:hint="eastAsia" w:cs="方正仿宋_GBK"/>
          <w:snapToGrid w:val="0"/>
          <w:color w:val="auto"/>
          <w:kern w:val="0"/>
          <w:sz w:val="32"/>
          <w:szCs w:val="32"/>
          <w:highlight w:val="none"/>
          <w:lang w:eastAsia="zh-CN"/>
        </w:rPr>
        <w:t>安排部署防范应对工作</w:t>
      </w:r>
      <w:r>
        <w:rPr>
          <w:rFonts w:hint="eastAsia" w:ascii="Times New Roman" w:hAnsi="Times New Roman" w:eastAsia="方正仿宋_GBK" w:cs="方正仿宋_GBK"/>
          <w:snapToGrid w:val="0"/>
          <w:color w:val="auto"/>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（2）区应急管理局、区规划自然资源局、区公安局、区住房城乡建委、区交通运输委、区发展改革委、区气象局和有关行业主管部门主要负责人到区应急指挥中心集中办公。（3）</w:t>
      </w:r>
      <w:r>
        <w:rPr>
          <w:rFonts w:hint="eastAsia" w:ascii="Times New Roman" w:hAnsi="Times New Roman" w:eastAsia="方正仿宋_GBK" w:cs="方正仿宋_GBK"/>
          <w:b w:val="0"/>
          <w:bCs w:val="0"/>
          <w:snapToGrid w:val="0"/>
          <w:color w:val="auto"/>
          <w:spacing w:val="0"/>
          <w:kern w:val="0"/>
          <w:sz w:val="32"/>
          <w:szCs w:val="32"/>
          <w:highlight w:val="none"/>
        </w:rPr>
        <w:t>区防减救灾委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主任</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或委派区地指指挥长带队，区地指常务副指挥长、区地指副指挥长、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规划自然资源</w:t>
      </w:r>
      <w:r>
        <w:rPr>
          <w:rFonts w:hint="eastAsia" w:ascii="Times New Roman" w:hAnsi="Times New Roman" w:eastAsia="方正仿宋_GBK" w:cs="方正仿宋_GBK"/>
          <w:b w:val="0"/>
          <w:bCs w:val="0"/>
          <w:snapToGrid w:val="0"/>
          <w:color w:val="auto"/>
          <w:spacing w:val="0"/>
          <w:kern w:val="0"/>
          <w:sz w:val="32"/>
          <w:szCs w:val="32"/>
          <w:highlight w:val="none"/>
          <w:lang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等重点行业主管部门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分管负责人</w:t>
      </w:r>
      <w:r>
        <w:rPr>
          <w:rFonts w:hint="eastAsia" w:ascii="Times New Roman" w:hAnsi="Times New Roman" w:eastAsia="方正仿宋_GBK" w:cs="方正仿宋_GBK"/>
          <w:b w:val="0"/>
          <w:bCs w:val="0"/>
          <w:snapToGrid w:val="0"/>
          <w:color w:val="auto"/>
          <w:spacing w:val="0"/>
          <w:kern w:val="0"/>
          <w:sz w:val="32"/>
          <w:szCs w:val="32"/>
          <w:highlight w:val="none"/>
        </w:rPr>
        <w:t>和专家组成</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级工作组，赴重点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督导地质灾害防范应对工作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视情况成立现场指挥部指挥抢险救援工作</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4</w:t>
      </w:r>
      <w:r>
        <w:rPr>
          <w:rFonts w:hint="eastAsia" w:ascii="Times New Roman" w:hAnsi="Times New Roman" w:eastAsia="方正仿宋_GBK" w:cs="方正仿宋_GBK"/>
          <w:b w:val="0"/>
          <w:bCs w:val="0"/>
          <w:snapToGrid w:val="0"/>
          <w:color w:val="auto"/>
          <w:spacing w:val="0"/>
          <w:kern w:val="0"/>
          <w:sz w:val="32"/>
          <w:szCs w:val="32"/>
          <w:highlight w:val="none"/>
        </w:rPr>
        <w:t>）视情调派</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区人武部、武警区中队</w:t>
      </w:r>
      <w:r>
        <w:rPr>
          <w:rFonts w:hint="eastAsia" w:ascii="Times New Roman" w:hAnsi="Times New Roman" w:eastAsia="方正仿宋_GBK" w:cs="方正仿宋_GBK"/>
          <w:b w:val="0"/>
          <w:bCs w:val="0"/>
          <w:snapToGrid w:val="0"/>
          <w:color w:val="auto"/>
          <w:spacing w:val="0"/>
          <w:kern w:val="0"/>
          <w:sz w:val="32"/>
          <w:szCs w:val="32"/>
          <w:highlight w:val="none"/>
        </w:rPr>
        <w:t>等提前驻防重点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必要时，请求市级救援队伍和物资装备等应急资源</w:t>
      </w:r>
      <w:r>
        <w:rPr>
          <w:rFonts w:hint="eastAsia" w:ascii="Times New Roman" w:hAnsi="Times New Roman" w:eastAsia="方正仿宋_GBK" w:cs="方正仿宋_GBK"/>
          <w:b w:val="0"/>
          <w:bCs w:val="0"/>
          <w:snapToGrid w:val="0"/>
          <w:color w:val="auto"/>
          <w:spacing w:val="0"/>
          <w:kern w:val="0"/>
          <w:sz w:val="32"/>
          <w:szCs w:val="32"/>
          <w:highlight w:val="none"/>
        </w:rPr>
        <w:t>强化抢险救援。（</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）收集汇总应对情况及时上报。</w:t>
      </w:r>
    </w:p>
    <w:p w14:paraId="12AAD28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地指有关成员单位和</w:t>
      </w: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要密切关注气象预警信息，加密会商研判，指导山区人员提前做好避险转移工作，及时启动熔断机制，对重点部位进行管控封闭。</w:t>
      </w:r>
    </w:p>
    <w:p w14:paraId="1DE4564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2"/>
        <w:rPr>
          <w:rFonts w:hint="eastAsia" w:ascii="Times New Roman" w:hAnsi="Times New Roman" w:eastAsia="方正仿宋_GBK" w:cs="方正仿宋_GBK"/>
          <w:b w:val="0"/>
          <w:bCs w:val="0"/>
          <w:snapToGrid w:val="0"/>
          <w:color w:val="auto"/>
          <w:spacing w:val="0"/>
          <w:kern w:val="0"/>
          <w:sz w:val="32"/>
          <w:szCs w:val="32"/>
          <w:highlight w:val="none"/>
        </w:rPr>
      </w:pPr>
      <w:bookmarkStart w:id="80" w:name="_Toc8306"/>
      <w:r>
        <w:rPr>
          <w:rFonts w:hint="eastAsia" w:ascii="Times New Roman" w:hAnsi="Times New Roman" w:eastAsia="方正仿宋_GBK" w:cs="方正仿宋_GBK"/>
          <w:b w:val="0"/>
          <w:bCs w:val="0"/>
          <w:snapToGrid w:val="0"/>
          <w:color w:val="auto"/>
          <w:spacing w:val="0"/>
          <w:kern w:val="0"/>
          <w:sz w:val="32"/>
          <w:szCs w:val="32"/>
          <w:highlight w:val="none"/>
        </w:rPr>
        <w:t>6.1.2险情（单点）应急响应</w:t>
      </w:r>
      <w:bookmarkEnd w:id="80"/>
    </w:p>
    <w:p w14:paraId="2E94042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cs="方正仿宋_GBK"/>
          <w:b w:val="0"/>
          <w:bCs w:val="0"/>
          <w:snapToGrid w:val="0"/>
          <w:color w:val="auto"/>
          <w:spacing w:val="0"/>
          <w:kern w:val="0"/>
          <w:sz w:val="32"/>
          <w:szCs w:val="32"/>
          <w:highlight w:val="none"/>
          <w:lang w:val="en-US" w:eastAsia="zh-CN"/>
        </w:rPr>
        <w:t xml:space="preserve">1. </w:t>
      </w:r>
      <w:r>
        <w:rPr>
          <w:rFonts w:hint="eastAsia" w:ascii="Times New Roman" w:hAnsi="Times New Roman" w:eastAsia="方正仿宋_GBK" w:cs="方正仿宋_GBK"/>
          <w:b w:val="0"/>
          <w:bCs w:val="0"/>
          <w:snapToGrid w:val="0"/>
          <w:color w:val="auto"/>
          <w:spacing w:val="0"/>
          <w:kern w:val="0"/>
          <w:sz w:val="32"/>
          <w:szCs w:val="32"/>
          <w:highlight w:val="none"/>
        </w:rPr>
        <w:t>险情（单点）四级应急响应</w:t>
      </w:r>
    </w:p>
    <w:p w14:paraId="4F2DF16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响应条件：受灾害威胁需搬迁转移人数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20人以上</w:t>
      </w:r>
      <w:r>
        <w:rPr>
          <w:rFonts w:hint="eastAsia" w:ascii="Times New Roman" w:hAnsi="Times New Roman" w:eastAsia="方正仿宋_GBK" w:cs="方正仿宋_GBK"/>
          <w:b w:val="0"/>
          <w:bCs w:val="0"/>
          <w:snapToGrid w:val="0"/>
          <w:color w:val="auto"/>
          <w:spacing w:val="0"/>
          <w:kern w:val="0"/>
          <w:sz w:val="32"/>
          <w:szCs w:val="32"/>
          <w:highlight w:val="none"/>
        </w:rPr>
        <w:t>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0人，或者潜在经济损失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200万以上</w:t>
      </w:r>
      <w:r>
        <w:rPr>
          <w:rFonts w:hint="eastAsia" w:ascii="Times New Roman" w:hAnsi="Times New Roman" w:eastAsia="方正仿宋_GBK" w:cs="方正仿宋_GBK"/>
          <w:b w:val="0"/>
          <w:bCs w:val="0"/>
          <w:snapToGrid w:val="0"/>
          <w:color w:val="auto"/>
          <w:spacing w:val="0"/>
          <w:kern w:val="0"/>
          <w:sz w:val="32"/>
          <w:szCs w:val="32"/>
          <w:highlight w:val="none"/>
        </w:rPr>
        <w:t>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300</w:t>
      </w:r>
      <w:r>
        <w:rPr>
          <w:rFonts w:hint="eastAsia" w:ascii="Times New Roman" w:hAnsi="Times New Roman" w:eastAsia="方正仿宋_GBK" w:cs="方正仿宋_GBK"/>
          <w:b w:val="0"/>
          <w:bCs w:val="0"/>
          <w:snapToGrid w:val="0"/>
          <w:color w:val="auto"/>
          <w:spacing w:val="0"/>
          <w:kern w:val="0"/>
          <w:sz w:val="32"/>
          <w:szCs w:val="32"/>
          <w:highlight w:val="none"/>
        </w:rPr>
        <w:t>万元。</w:t>
      </w:r>
    </w:p>
    <w:p w14:paraId="4B39367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地指办主任（</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区规划自然资源局方面</w:t>
      </w:r>
      <w:r>
        <w:rPr>
          <w:rFonts w:hint="eastAsia" w:ascii="Times New Roman" w:hAnsi="Times New Roman" w:eastAsia="方正仿宋_GBK" w:cs="方正仿宋_GBK"/>
          <w:b w:val="0"/>
          <w:bCs w:val="0"/>
          <w:snapToGrid w:val="0"/>
          <w:color w:val="auto"/>
          <w:spacing w:val="0"/>
          <w:kern w:val="0"/>
          <w:sz w:val="32"/>
          <w:szCs w:val="32"/>
          <w:highlight w:val="none"/>
        </w:rPr>
        <w:t>）组织</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区气象局和有关行业</w:t>
      </w:r>
      <w:r>
        <w:rPr>
          <w:rFonts w:hint="eastAsia" w:ascii="Times New Roman" w:hAnsi="Times New Roman" w:eastAsia="方正仿宋_GBK" w:cs="方正仿宋_GBK"/>
          <w:b w:val="0"/>
          <w:bCs w:val="0"/>
          <w:snapToGrid w:val="0"/>
          <w:color w:val="auto"/>
          <w:spacing w:val="0"/>
          <w:kern w:val="0"/>
          <w:sz w:val="32"/>
          <w:szCs w:val="32"/>
          <w:highlight w:val="none"/>
        </w:rPr>
        <w:t>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地指主要成员单位及有关</w:t>
      </w:r>
      <w:r>
        <w:rPr>
          <w:rFonts w:hint="eastAsia" w:ascii="Times New Roman" w:hAnsi="Times New Roman" w:eastAsia="方正仿宋_GBK" w:cs="方正仿宋_GBK"/>
          <w:b w:val="0"/>
          <w:bCs w:val="0"/>
          <w:snapToGrid w:val="0"/>
          <w:color w:val="auto"/>
          <w:spacing w:val="0"/>
          <w:kern w:val="0"/>
          <w:sz w:val="32"/>
          <w:szCs w:val="32"/>
          <w:highlight w:val="none"/>
          <w:lang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会商研判，经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区地指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常务副指挥长</w:t>
      </w:r>
      <w:r>
        <w:rPr>
          <w:rFonts w:hint="eastAsia" w:ascii="Times New Roman" w:hAnsi="Times New Roman" w:eastAsia="方正仿宋_GBK" w:cs="方正仿宋_GBK"/>
          <w:b w:val="0"/>
          <w:bCs w:val="0"/>
          <w:snapToGrid w:val="0"/>
          <w:color w:val="auto"/>
          <w:spacing w:val="0"/>
          <w:kern w:val="0"/>
          <w:sz w:val="32"/>
          <w:szCs w:val="32"/>
          <w:highlight w:val="none"/>
        </w:rPr>
        <w:t>批准，视情启动险情（单点）四级应急响应。</w:t>
      </w:r>
    </w:p>
    <w:p w14:paraId="18B9F65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险情（单点）四级应急响应采取以下响应行动：</w:t>
      </w:r>
    </w:p>
    <w:p w14:paraId="7F9F720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地指：（1）</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区地指常务副指挥长</w:t>
      </w:r>
      <w:r>
        <w:rPr>
          <w:rFonts w:hint="eastAsia" w:ascii="Times New Roman" w:hAnsi="Times New Roman" w:eastAsia="方正仿宋_GBK" w:cs="方正仿宋_GBK"/>
          <w:b w:val="0"/>
          <w:bCs w:val="0"/>
          <w:snapToGrid w:val="0"/>
          <w:color w:val="auto"/>
          <w:spacing w:val="0"/>
          <w:kern w:val="0"/>
          <w:sz w:val="32"/>
          <w:szCs w:val="32"/>
          <w:highlight w:val="none"/>
        </w:rPr>
        <w:t>调度事发地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，了解险情基本情况、发展趋势及受威胁对象，部署应急处置工作。（2）</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副指挥长</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区规划自然资源局方面</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视情组织区规划自然资源局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等有关行业主管部门人员和专家成立专项指导组，赴</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险情</w:t>
      </w:r>
      <w:r>
        <w:rPr>
          <w:rFonts w:hint="eastAsia" w:ascii="Times New Roman" w:hAnsi="Times New Roman" w:eastAsia="方正仿宋_GBK" w:cs="方正仿宋_GBK"/>
          <w:b w:val="0"/>
          <w:bCs w:val="0"/>
          <w:snapToGrid w:val="0"/>
          <w:color w:val="auto"/>
          <w:spacing w:val="0"/>
          <w:kern w:val="0"/>
          <w:sz w:val="32"/>
          <w:szCs w:val="32"/>
          <w:highlight w:val="none"/>
        </w:rPr>
        <w:t>现场指导应急处置工作。（3）收集汇总险情处置情况后及时上报。</w:t>
      </w:r>
    </w:p>
    <w:p w14:paraId="4F05D17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：视情派出工作组、专业技术力量、专家赴事发地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指导做好灾害应急调查与风险监测、划定受威胁区范围、提出应急处置建议措施等技术支撑工作。</w:t>
      </w:r>
    </w:p>
    <w:p w14:paraId="1424D0A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：视情派出工作组赴事发地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指导险情处置、受威胁群众转移安置等工作，并根据</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需要调集</w:t>
      </w:r>
      <w:r>
        <w:rPr>
          <w:rFonts w:hint="eastAsia" w:ascii="Times New Roman" w:hAnsi="Times New Roman" w:eastAsia="方正仿宋_GBK" w:cs="方正仿宋_GBK"/>
          <w:b w:val="0"/>
          <w:bCs w:val="0"/>
          <w:snapToGrid w:val="0"/>
          <w:color w:val="auto"/>
          <w:spacing w:val="0"/>
          <w:kern w:val="0"/>
          <w:sz w:val="32"/>
          <w:szCs w:val="32"/>
          <w:highlight w:val="none"/>
          <w:lang w:eastAsia="zh-CN"/>
        </w:rPr>
        <w:t>应急救援力量</w:t>
      </w:r>
      <w:r>
        <w:rPr>
          <w:rFonts w:hint="eastAsia" w:ascii="Times New Roman" w:hAnsi="Times New Roman" w:eastAsia="方正仿宋_GBK" w:cs="方正仿宋_GBK"/>
          <w:b w:val="0"/>
          <w:bCs w:val="0"/>
          <w:snapToGrid w:val="0"/>
          <w:color w:val="auto"/>
          <w:spacing w:val="0"/>
          <w:kern w:val="0"/>
          <w:sz w:val="32"/>
          <w:szCs w:val="32"/>
          <w:highlight w:val="none"/>
        </w:rPr>
        <w:t>等。</w:t>
      </w:r>
    </w:p>
    <w:p w14:paraId="55AB51D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其他部门、有关单位根据灾害情况指导事发地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做好有关领域地质灾害险情的应急处置工作。</w:t>
      </w:r>
    </w:p>
    <w:p w14:paraId="11C69B7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：落实险情应对主体责任，及时上报险情信息，视情成立险情应对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现场指挥部，统一组织做好危险区管控、受威胁群众转移安置、险情排危除险等应急处置工作。</w:t>
      </w:r>
    </w:p>
    <w:p w14:paraId="41F8EB9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cs="方正仿宋_GBK"/>
          <w:b w:val="0"/>
          <w:bCs w:val="0"/>
          <w:snapToGrid w:val="0"/>
          <w:color w:val="auto"/>
          <w:spacing w:val="0"/>
          <w:kern w:val="0"/>
          <w:sz w:val="32"/>
          <w:szCs w:val="32"/>
          <w:highlight w:val="none"/>
          <w:lang w:val="en-US" w:eastAsia="zh-CN"/>
        </w:rPr>
        <w:t xml:space="preserve">2. </w:t>
      </w:r>
      <w:r>
        <w:rPr>
          <w:rFonts w:hint="eastAsia" w:ascii="Times New Roman" w:hAnsi="Times New Roman" w:eastAsia="方正仿宋_GBK" w:cs="方正仿宋_GBK"/>
          <w:b w:val="0"/>
          <w:bCs w:val="0"/>
          <w:snapToGrid w:val="0"/>
          <w:color w:val="auto"/>
          <w:spacing w:val="0"/>
          <w:kern w:val="0"/>
          <w:sz w:val="32"/>
          <w:szCs w:val="32"/>
          <w:highlight w:val="none"/>
        </w:rPr>
        <w:t>险情（单点）三级应急响应</w:t>
      </w:r>
    </w:p>
    <w:p w14:paraId="54D8DCB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响应条件：受灾害威胁需搬迁转移人数在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0人以上不满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w:t>
      </w:r>
      <w:r>
        <w:rPr>
          <w:rFonts w:hint="eastAsia" w:ascii="Times New Roman" w:hAnsi="Times New Roman" w:eastAsia="方正仿宋_GBK" w:cs="方正仿宋_GBK"/>
          <w:b w:val="0"/>
          <w:bCs w:val="0"/>
          <w:snapToGrid w:val="0"/>
          <w:color w:val="auto"/>
          <w:spacing w:val="0"/>
          <w:kern w:val="0"/>
          <w:sz w:val="32"/>
          <w:szCs w:val="32"/>
          <w:highlight w:val="none"/>
        </w:rPr>
        <w:t>0人，或者潜在经济损失在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w:t>
      </w:r>
      <w:r>
        <w:rPr>
          <w:rFonts w:hint="eastAsia" w:ascii="Times New Roman" w:hAnsi="Times New Roman" w:eastAsia="方正仿宋_GBK" w:cs="方正仿宋_GBK"/>
          <w:b w:val="0"/>
          <w:bCs w:val="0"/>
          <w:snapToGrid w:val="0"/>
          <w:color w:val="auto"/>
          <w:spacing w:val="0"/>
          <w:kern w:val="0"/>
          <w:sz w:val="32"/>
          <w:szCs w:val="32"/>
          <w:highlight w:val="none"/>
        </w:rPr>
        <w:t>00万元以上不满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00万元。</w:t>
      </w:r>
    </w:p>
    <w:p w14:paraId="38CAB21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地指副指挥长（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区规划自然资源局方面</w:t>
      </w:r>
      <w:r>
        <w:rPr>
          <w:rFonts w:hint="eastAsia" w:ascii="Times New Roman" w:hAnsi="Times New Roman" w:eastAsia="方正仿宋_GBK" w:cs="方正仿宋_GBK"/>
          <w:b w:val="0"/>
          <w:bCs w:val="0"/>
          <w:snapToGrid w:val="0"/>
          <w:color w:val="auto"/>
          <w:spacing w:val="0"/>
          <w:kern w:val="0"/>
          <w:sz w:val="32"/>
          <w:szCs w:val="32"/>
          <w:highlight w:val="none"/>
        </w:rPr>
        <w:t>）组织</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区气象局和有关行业</w:t>
      </w:r>
      <w:r>
        <w:rPr>
          <w:rFonts w:hint="eastAsia" w:ascii="Times New Roman" w:hAnsi="Times New Roman" w:eastAsia="方正仿宋_GBK" w:cs="方正仿宋_GBK"/>
          <w:b w:val="0"/>
          <w:bCs w:val="0"/>
          <w:snapToGrid w:val="0"/>
          <w:color w:val="auto"/>
          <w:spacing w:val="0"/>
          <w:kern w:val="0"/>
          <w:sz w:val="32"/>
          <w:szCs w:val="32"/>
          <w:highlight w:val="none"/>
        </w:rPr>
        <w:t>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地指主要成员单位及有关</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会商研判，经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区地指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指挥长</w:t>
      </w:r>
      <w:r>
        <w:rPr>
          <w:rFonts w:hint="eastAsia" w:ascii="Times New Roman" w:hAnsi="Times New Roman" w:eastAsia="方正仿宋_GBK" w:cs="方正仿宋_GBK"/>
          <w:b w:val="0"/>
          <w:bCs w:val="0"/>
          <w:snapToGrid w:val="0"/>
          <w:color w:val="auto"/>
          <w:spacing w:val="0"/>
          <w:kern w:val="0"/>
          <w:sz w:val="32"/>
          <w:szCs w:val="32"/>
          <w:highlight w:val="none"/>
        </w:rPr>
        <w:t>批准，启动险情（单点）三级应急响应。</w:t>
      </w:r>
    </w:p>
    <w:p w14:paraId="5CE55B6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在险情（单点）四级应急响应措施的基础上，还应</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调整</w:t>
      </w:r>
      <w:r>
        <w:rPr>
          <w:rFonts w:hint="eastAsia" w:ascii="Times New Roman" w:hAnsi="Times New Roman" w:eastAsia="方正仿宋_GBK" w:cs="方正仿宋_GBK"/>
          <w:b w:val="0"/>
          <w:bCs w:val="0"/>
          <w:snapToGrid w:val="0"/>
          <w:color w:val="auto"/>
          <w:spacing w:val="0"/>
          <w:kern w:val="0"/>
          <w:sz w:val="32"/>
          <w:szCs w:val="32"/>
          <w:highlight w:val="none"/>
        </w:rPr>
        <w:t>采取以下响应行动：</w:t>
      </w:r>
    </w:p>
    <w:p w14:paraId="1B7916A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地指：（1）</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地指指挥长调度事发地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，了解险情基本情况、发展趋势及受威胁对象情况，部署应急处置工作。（2）</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常务</w:t>
      </w:r>
      <w:r>
        <w:rPr>
          <w:rFonts w:hint="eastAsia" w:ascii="Times New Roman" w:hAnsi="Times New Roman" w:eastAsia="方正仿宋_GBK" w:cs="方正仿宋_GBK"/>
          <w:b w:val="0"/>
          <w:bCs w:val="0"/>
          <w:snapToGrid w:val="0"/>
          <w:color w:val="auto"/>
          <w:spacing w:val="0"/>
          <w:kern w:val="0"/>
          <w:sz w:val="32"/>
          <w:szCs w:val="32"/>
          <w:highlight w:val="none"/>
        </w:rPr>
        <w:t>副指挥长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地指副指挥长（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区规划自然资源局方面</w:t>
      </w:r>
      <w:r>
        <w:rPr>
          <w:rFonts w:hint="eastAsia" w:ascii="Times New Roman" w:hAnsi="Times New Roman" w:eastAsia="方正仿宋_GBK" w:cs="方正仿宋_GBK"/>
          <w:b w:val="0"/>
          <w:bCs w:val="0"/>
          <w:snapToGrid w:val="0"/>
          <w:color w:val="auto"/>
          <w:spacing w:val="0"/>
          <w:kern w:val="0"/>
          <w:sz w:val="32"/>
          <w:szCs w:val="32"/>
          <w:highlight w:val="none"/>
        </w:rPr>
        <w:t>）带领</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级专项指导组赴现场，指导事发地</w:t>
      </w:r>
      <w:r>
        <w:rPr>
          <w:rFonts w:hint="eastAsia" w:ascii="Times New Roman" w:hAnsi="Times New Roman" w:eastAsia="方正仿宋_GBK" w:cs="方正仿宋_GBK"/>
          <w:b w:val="0"/>
          <w:bCs w:val="0"/>
          <w:snapToGrid w:val="0"/>
          <w:color w:val="auto"/>
          <w:spacing w:val="0"/>
          <w:kern w:val="0"/>
          <w:sz w:val="32"/>
          <w:szCs w:val="32"/>
          <w:highlight w:val="none"/>
          <w:lang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开展抢险救援工作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视情况成立现场指挥部</w:t>
      </w:r>
      <w:r>
        <w:rPr>
          <w:rFonts w:hint="eastAsia" w:ascii="Times New Roman" w:hAnsi="Times New Roman" w:eastAsia="方正仿宋_GBK" w:cs="方正仿宋_GBK"/>
          <w:b w:val="0"/>
          <w:bCs w:val="0"/>
          <w:snapToGrid w:val="0"/>
          <w:color w:val="auto"/>
          <w:spacing w:val="0"/>
          <w:kern w:val="0"/>
          <w:sz w:val="32"/>
          <w:szCs w:val="32"/>
          <w:highlight w:val="none"/>
        </w:rPr>
        <w:t>。（3）收集汇总险情处置情况后及时上报。</w:t>
      </w:r>
    </w:p>
    <w:p w14:paraId="0908512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：派出工作组、专业技术力量、专家赴</w:t>
      </w:r>
      <w:r>
        <w:rPr>
          <w:rFonts w:hint="eastAsia" w:ascii="Times New Roman" w:hAnsi="Times New Roman" w:eastAsia="方正仿宋_GBK" w:cs="方正仿宋_GBK"/>
          <w:b w:val="0"/>
          <w:bCs w:val="0"/>
          <w:snapToGrid w:val="0"/>
          <w:color w:val="auto"/>
          <w:spacing w:val="0"/>
          <w:kern w:val="0"/>
          <w:sz w:val="32"/>
          <w:szCs w:val="32"/>
          <w:highlight w:val="none"/>
          <w:lang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做好指导灾害应急调查与风险监测、划定受威胁区范围、提出应急处置建议措施等技术支撑工作。</w:t>
      </w:r>
    </w:p>
    <w:p w14:paraId="7A249DF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：派出工作组赴事发地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指导险情处置、受威胁群众转移安置等工作，并根据</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需要调集</w:t>
      </w:r>
      <w:r>
        <w:rPr>
          <w:rFonts w:hint="eastAsia" w:ascii="Times New Roman" w:hAnsi="Times New Roman" w:eastAsia="方正仿宋_GBK" w:cs="方正仿宋_GBK"/>
          <w:b w:val="0"/>
          <w:bCs w:val="0"/>
          <w:snapToGrid w:val="0"/>
          <w:color w:val="auto"/>
          <w:spacing w:val="0"/>
          <w:kern w:val="0"/>
          <w:sz w:val="32"/>
          <w:szCs w:val="32"/>
          <w:highlight w:val="none"/>
          <w:lang w:eastAsia="zh-CN"/>
        </w:rPr>
        <w:t>应急救援力量</w:t>
      </w:r>
      <w:r>
        <w:rPr>
          <w:rFonts w:hint="eastAsia" w:ascii="Times New Roman" w:hAnsi="Times New Roman" w:eastAsia="方正仿宋_GBK" w:cs="方正仿宋_GBK"/>
          <w:b w:val="0"/>
          <w:bCs w:val="0"/>
          <w:snapToGrid w:val="0"/>
          <w:color w:val="auto"/>
          <w:spacing w:val="0"/>
          <w:kern w:val="0"/>
          <w:sz w:val="32"/>
          <w:szCs w:val="32"/>
          <w:highlight w:val="none"/>
        </w:rPr>
        <w:t>等。</w:t>
      </w:r>
    </w:p>
    <w:p w14:paraId="56C3FCF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其他部门、有关单位根据职能职责指导事发地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做好有关领域地质灾害险情的应急处置工作。</w:t>
      </w:r>
    </w:p>
    <w:p w14:paraId="4967B26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：落实险情应对主体责任，及时上报险情信息，成立险情应对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现场指挥部，统一组织做好危险区管控、受威胁群众转移安置、险情排危除险等应急处置工作。</w:t>
      </w:r>
    </w:p>
    <w:p w14:paraId="0C9FCD2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cs="方正仿宋_GBK"/>
          <w:b w:val="0"/>
          <w:bCs w:val="0"/>
          <w:snapToGrid w:val="0"/>
          <w:color w:val="auto"/>
          <w:spacing w:val="0"/>
          <w:kern w:val="0"/>
          <w:sz w:val="32"/>
          <w:szCs w:val="32"/>
          <w:highlight w:val="none"/>
          <w:lang w:val="en-US" w:eastAsia="zh-CN"/>
        </w:rPr>
        <w:t xml:space="preserve">3. </w:t>
      </w:r>
      <w:r>
        <w:rPr>
          <w:rFonts w:hint="eastAsia" w:ascii="Times New Roman" w:hAnsi="Times New Roman" w:eastAsia="方正仿宋_GBK" w:cs="方正仿宋_GBK"/>
          <w:b w:val="0"/>
          <w:bCs w:val="0"/>
          <w:snapToGrid w:val="0"/>
          <w:color w:val="auto"/>
          <w:spacing w:val="0"/>
          <w:kern w:val="0"/>
          <w:sz w:val="32"/>
          <w:szCs w:val="32"/>
          <w:highlight w:val="none"/>
        </w:rPr>
        <w:t>险情（单点）二级应急响应</w:t>
      </w:r>
    </w:p>
    <w:p w14:paraId="509A00A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响应条件：受灾害威胁需搬迁转移人数在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w:t>
      </w:r>
      <w:r>
        <w:rPr>
          <w:rFonts w:hint="eastAsia" w:ascii="Times New Roman" w:hAnsi="Times New Roman" w:eastAsia="方正仿宋_GBK" w:cs="方正仿宋_GBK"/>
          <w:b w:val="0"/>
          <w:bCs w:val="0"/>
          <w:snapToGrid w:val="0"/>
          <w:color w:val="auto"/>
          <w:spacing w:val="0"/>
          <w:kern w:val="0"/>
          <w:sz w:val="32"/>
          <w:szCs w:val="32"/>
          <w:highlight w:val="none"/>
        </w:rPr>
        <w:t>0人以上不满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300</w:t>
      </w:r>
      <w:r>
        <w:rPr>
          <w:rFonts w:hint="eastAsia" w:ascii="Times New Roman" w:hAnsi="Times New Roman" w:eastAsia="方正仿宋_GBK" w:cs="方正仿宋_GBK"/>
          <w:b w:val="0"/>
          <w:bCs w:val="0"/>
          <w:snapToGrid w:val="0"/>
          <w:color w:val="auto"/>
          <w:spacing w:val="0"/>
          <w:kern w:val="0"/>
          <w:sz w:val="32"/>
          <w:szCs w:val="32"/>
          <w:highlight w:val="none"/>
        </w:rPr>
        <w:t>人，或者潜在经济损失在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00万元以上不满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1000万</w:t>
      </w:r>
      <w:r>
        <w:rPr>
          <w:rFonts w:hint="eastAsia" w:ascii="Times New Roman" w:hAnsi="Times New Roman" w:eastAsia="方正仿宋_GBK" w:cs="方正仿宋_GBK"/>
          <w:b w:val="0"/>
          <w:bCs w:val="0"/>
          <w:snapToGrid w:val="0"/>
          <w:color w:val="auto"/>
          <w:spacing w:val="0"/>
          <w:kern w:val="0"/>
          <w:sz w:val="32"/>
          <w:szCs w:val="32"/>
          <w:highlight w:val="none"/>
        </w:rPr>
        <w:t>元。</w:t>
      </w:r>
    </w:p>
    <w:p w14:paraId="5A2230F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地指副指挥长（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区规划自然资源局方面</w:t>
      </w:r>
      <w:r>
        <w:rPr>
          <w:rFonts w:hint="eastAsia" w:ascii="Times New Roman" w:hAnsi="Times New Roman" w:eastAsia="方正仿宋_GBK" w:cs="方正仿宋_GBK"/>
          <w:b w:val="0"/>
          <w:bCs w:val="0"/>
          <w:snapToGrid w:val="0"/>
          <w:color w:val="auto"/>
          <w:spacing w:val="0"/>
          <w:kern w:val="0"/>
          <w:sz w:val="32"/>
          <w:szCs w:val="32"/>
          <w:highlight w:val="none"/>
        </w:rPr>
        <w:t>）组织</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区气象局和有关行业</w:t>
      </w:r>
      <w:r>
        <w:rPr>
          <w:rFonts w:hint="eastAsia" w:ascii="Times New Roman" w:hAnsi="Times New Roman" w:eastAsia="方正仿宋_GBK" w:cs="方正仿宋_GBK"/>
          <w:b w:val="0"/>
          <w:bCs w:val="0"/>
          <w:snapToGrid w:val="0"/>
          <w:color w:val="auto"/>
          <w:spacing w:val="0"/>
          <w:kern w:val="0"/>
          <w:sz w:val="32"/>
          <w:szCs w:val="32"/>
          <w:highlight w:val="none"/>
        </w:rPr>
        <w:t>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地指主要成员单位及有关</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会商研判，经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同意，报</w:t>
      </w:r>
      <w:r>
        <w:rPr>
          <w:rFonts w:hint="eastAsia" w:ascii="Times New Roman" w:hAnsi="Times New Roman" w:eastAsia="方正仿宋_GBK" w:cs="方正仿宋_GBK"/>
          <w:b w:val="0"/>
          <w:bCs w:val="0"/>
          <w:snapToGrid w:val="0"/>
          <w:color w:val="auto"/>
          <w:spacing w:val="0"/>
          <w:kern w:val="0"/>
          <w:sz w:val="32"/>
          <w:szCs w:val="32"/>
          <w:highlight w:val="none"/>
        </w:rPr>
        <w:t>区防减救灾委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主任</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批准</w:t>
      </w:r>
      <w:r>
        <w:rPr>
          <w:rFonts w:hint="eastAsia" w:ascii="Times New Roman" w:hAnsi="Times New Roman" w:eastAsia="方正仿宋_GBK" w:cs="方正仿宋_GBK"/>
          <w:b w:val="0"/>
          <w:bCs w:val="0"/>
          <w:snapToGrid w:val="0"/>
          <w:color w:val="auto"/>
          <w:spacing w:val="0"/>
          <w:kern w:val="0"/>
          <w:sz w:val="32"/>
          <w:szCs w:val="32"/>
          <w:highlight w:val="none"/>
        </w:rPr>
        <w:t>，启动险情（单点）二级应急响应。</w:t>
      </w:r>
    </w:p>
    <w:p w14:paraId="5EBE10E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在险情（单点）三级应急响应措施的基础上，还应</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调整</w:t>
      </w:r>
      <w:r>
        <w:rPr>
          <w:rFonts w:hint="eastAsia" w:ascii="Times New Roman" w:hAnsi="Times New Roman" w:eastAsia="方正仿宋_GBK" w:cs="方正仿宋_GBK"/>
          <w:b w:val="0"/>
          <w:bCs w:val="0"/>
          <w:snapToGrid w:val="0"/>
          <w:color w:val="auto"/>
          <w:spacing w:val="0"/>
          <w:kern w:val="0"/>
          <w:sz w:val="32"/>
          <w:szCs w:val="32"/>
          <w:highlight w:val="none"/>
        </w:rPr>
        <w:t>采取以下响应行动：</w:t>
      </w:r>
    </w:p>
    <w:p w14:paraId="4F02380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地指：（1）区防减救灾委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主任</w:t>
      </w:r>
      <w:r>
        <w:rPr>
          <w:rFonts w:hint="eastAsia" w:ascii="Times New Roman" w:hAnsi="Times New Roman" w:eastAsia="方正仿宋_GBK" w:cs="方正仿宋_GBK"/>
          <w:b w:val="0"/>
          <w:bCs w:val="0"/>
          <w:snapToGrid w:val="0"/>
          <w:color w:val="auto"/>
          <w:spacing w:val="0"/>
          <w:kern w:val="0"/>
          <w:sz w:val="32"/>
          <w:szCs w:val="32"/>
          <w:highlight w:val="none"/>
        </w:rPr>
        <w:t>调度事发地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，了解险情基本情况、发展趋势及受威胁对象情况，部署应急处置工作。必要时赴一线督导。（2）</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地指指挥长带领</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级专项指导组赴现场，指导事发地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开展抢险救援工作。（3）收集汇总险情处置情况后及时上报。</w:t>
      </w:r>
    </w:p>
    <w:p w14:paraId="6087E8C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：派出由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主要负责人</w:t>
      </w:r>
      <w:r>
        <w:rPr>
          <w:rFonts w:hint="eastAsia" w:ascii="Times New Roman" w:hAnsi="Times New Roman" w:eastAsia="方正仿宋_GBK" w:cs="方正仿宋_GBK"/>
          <w:b w:val="0"/>
          <w:bCs w:val="0"/>
          <w:snapToGrid w:val="0"/>
          <w:color w:val="auto"/>
          <w:spacing w:val="0"/>
          <w:kern w:val="0"/>
          <w:sz w:val="32"/>
          <w:szCs w:val="32"/>
          <w:highlight w:val="none"/>
        </w:rPr>
        <w:t>带队的工作组、专业技术力量、专家赴事发地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做好指导灾害应急调查与风险监测、划定受威胁区范围、提出应急处置建议措施等技术支撑工作。必要时协调</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市</w:t>
      </w:r>
      <w:r>
        <w:rPr>
          <w:rFonts w:hint="eastAsia" w:ascii="Times New Roman" w:hAnsi="Times New Roman" w:eastAsia="方正仿宋_GBK" w:cs="方正仿宋_GBK"/>
          <w:b w:val="0"/>
          <w:bCs w:val="0"/>
          <w:snapToGrid w:val="0"/>
          <w:color w:val="auto"/>
          <w:spacing w:val="0"/>
          <w:kern w:val="0"/>
          <w:sz w:val="32"/>
          <w:szCs w:val="32"/>
          <w:highlight w:val="none"/>
        </w:rPr>
        <w:t>级技术专家支持。</w:t>
      </w:r>
    </w:p>
    <w:p w14:paraId="65DD2EA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：派出由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主要负责人</w:t>
      </w:r>
      <w:r>
        <w:rPr>
          <w:rFonts w:hint="eastAsia" w:ascii="Times New Roman" w:hAnsi="Times New Roman" w:eastAsia="方正仿宋_GBK" w:cs="方正仿宋_GBK"/>
          <w:b w:val="0"/>
          <w:bCs w:val="0"/>
          <w:snapToGrid w:val="0"/>
          <w:color w:val="auto"/>
          <w:spacing w:val="0"/>
          <w:kern w:val="0"/>
          <w:sz w:val="32"/>
          <w:szCs w:val="32"/>
          <w:highlight w:val="none"/>
        </w:rPr>
        <w:t>带队的工作组赴事发地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指导险情处置、受威胁群众转移安置等工作，</w:t>
      </w:r>
      <w:r>
        <w:rPr>
          <w:rFonts w:hint="eastAsia" w:cs="方正仿宋_GBK"/>
          <w:b w:val="0"/>
          <w:bCs w:val="0"/>
          <w:snapToGrid w:val="0"/>
          <w:color w:val="auto"/>
          <w:spacing w:val="0"/>
          <w:kern w:val="0"/>
          <w:sz w:val="32"/>
          <w:szCs w:val="32"/>
          <w:highlight w:val="none"/>
          <w:lang w:val="en-US" w:eastAsia="zh-CN"/>
        </w:rPr>
        <w:t>视情</w:t>
      </w:r>
      <w:r>
        <w:rPr>
          <w:rFonts w:hint="eastAsia" w:ascii="Times New Roman" w:hAnsi="Times New Roman" w:eastAsia="方正仿宋_GBK" w:cs="方正仿宋_GBK"/>
          <w:b w:val="0"/>
          <w:bCs w:val="0"/>
          <w:snapToGrid w:val="0"/>
          <w:color w:val="auto"/>
          <w:spacing w:val="0"/>
          <w:kern w:val="0"/>
          <w:sz w:val="32"/>
          <w:szCs w:val="32"/>
          <w:highlight w:val="none"/>
        </w:rPr>
        <w:t>组织应急救援力量靠前驻防，做好抢险救援准备。</w:t>
      </w:r>
    </w:p>
    <w:p w14:paraId="53C708F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其他部门、有关单位根据职能职责指导事发地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做好有关领域地质灾害险情的应急处置工作。</w:t>
      </w:r>
    </w:p>
    <w:p w14:paraId="167D237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：落实险情应对主体责任，及时上报险情信息，成立险情应对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现场指挥部，统一组织做好危险区管控、受威胁群众转移安置、险情排危除险等应急处置工作。</w:t>
      </w:r>
    </w:p>
    <w:p w14:paraId="4422906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cs="方正仿宋_GBK"/>
          <w:b w:val="0"/>
          <w:bCs w:val="0"/>
          <w:snapToGrid w:val="0"/>
          <w:color w:val="auto"/>
          <w:spacing w:val="0"/>
          <w:kern w:val="0"/>
          <w:sz w:val="32"/>
          <w:szCs w:val="32"/>
          <w:highlight w:val="none"/>
          <w:lang w:val="en-US" w:eastAsia="zh-CN"/>
        </w:rPr>
        <w:t xml:space="preserve">4. </w:t>
      </w:r>
      <w:r>
        <w:rPr>
          <w:rFonts w:hint="eastAsia" w:ascii="Times New Roman" w:hAnsi="Times New Roman" w:eastAsia="方正仿宋_GBK" w:cs="方正仿宋_GBK"/>
          <w:b w:val="0"/>
          <w:bCs w:val="0"/>
          <w:snapToGrid w:val="0"/>
          <w:color w:val="auto"/>
          <w:spacing w:val="0"/>
          <w:kern w:val="0"/>
          <w:sz w:val="32"/>
          <w:szCs w:val="32"/>
          <w:highlight w:val="none"/>
        </w:rPr>
        <w:t>险情（单点）一级应急响应</w:t>
      </w:r>
    </w:p>
    <w:p w14:paraId="0F4C347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响应条件：受灾害威胁需避险转移人数在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300</w:t>
      </w:r>
      <w:r>
        <w:rPr>
          <w:rFonts w:hint="eastAsia" w:ascii="Times New Roman" w:hAnsi="Times New Roman" w:eastAsia="方正仿宋_GBK" w:cs="方正仿宋_GBK"/>
          <w:b w:val="0"/>
          <w:bCs w:val="0"/>
          <w:snapToGrid w:val="0"/>
          <w:color w:val="auto"/>
          <w:spacing w:val="0"/>
          <w:kern w:val="0"/>
          <w:sz w:val="32"/>
          <w:szCs w:val="32"/>
          <w:highlight w:val="none"/>
        </w:rPr>
        <w:t>人以上，或者潜在经济损失在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w:t>
      </w:r>
      <w:r>
        <w:rPr>
          <w:rFonts w:hint="eastAsia" w:ascii="Times New Roman" w:hAnsi="Times New Roman" w:eastAsia="方正仿宋_GBK" w:cs="方正仿宋_GBK"/>
          <w:b w:val="0"/>
          <w:bCs w:val="0"/>
          <w:snapToGrid w:val="0"/>
          <w:color w:val="auto"/>
          <w:spacing w:val="0"/>
          <w:kern w:val="0"/>
          <w:sz w:val="32"/>
          <w:szCs w:val="32"/>
          <w:highlight w:val="none"/>
        </w:rPr>
        <w:t>000万元以上。</w:t>
      </w:r>
    </w:p>
    <w:p w14:paraId="1C771E2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区地指副指挥长（区规划自然资源局方面）</w:t>
      </w:r>
      <w:r>
        <w:rPr>
          <w:rFonts w:hint="eastAsia" w:ascii="Times New Roman" w:hAnsi="Times New Roman" w:eastAsia="方正仿宋_GBK" w:cs="方正仿宋_GBK"/>
          <w:b w:val="0"/>
          <w:bCs w:val="0"/>
          <w:snapToGrid w:val="0"/>
          <w:color w:val="auto"/>
          <w:spacing w:val="0"/>
          <w:kern w:val="0"/>
          <w:sz w:val="32"/>
          <w:szCs w:val="32"/>
          <w:highlight w:val="none"/>
        </w:rPr>
        <w:t>组织</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区气象局和有关行业</w:t>
      </w:r>
      <w:r>
        <w:rPr>
          <w:rFonts w:hint="eastAsia" w:ascii="Times New Roman" w:hAnsi="Times New Roman" w:eastAsia="方正仿宋_GBK" w:cs="方正仿宋_GBK"/>
          <w:b w:val="0"/>
          <w:bCs w:val="0"/>
          <w:snapToGrid w:val="0"/>
          <w:color w:val="auto"/>
          <w:spacing w:val="0"/>
          <w:kern w:val="0"/>
          <w:sz w:val="32"/>
          <w:szCs w:val="32"/>
          <w:highlight w:val="none"/>
        </w:rPr>
        <w:t>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地指主要成员单位及有关</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会商研判，</w:t>
      </w:r>
      <w:r>
        <w:rPr>
          <w:rFonts w:hint="eastAsia" w:ascii="Times New Roman" w:hAnsi="Times New Roman" w:eastAsia="方正仿宋_GBK" w:cs="方正仿宋_GBK"/>
          <w:b w:val="0"/>
          <w:bCs w:val="0"/>
          <w:snapToGrid w:val="0"/>
          <w:color w:val="auto"/>
          <w:spacing w:val="0"/>
          <w:kern w:val="0"/>
          <w:sz w:val="32"/>
          <w:szCs w:val="32"/>
          <w:highlight w:val="none"/>
          <w:lang w:eastAsia="zh-CN"/>
        </w:rPr>
        <w:t>经区地指指挥长同意，报</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区委、区政府主要领导</w:t>
      </w:r>
      <w:r>
        <w:rPr>
          <w:rFonts w:hint="eastAsia" w:ascii="Times New Roman" w:hAnsi="Times New Roman" w:eastAsia="方正仿宋_GBK" w:cs="方正仿宋_GBK"/>
          <w:b w:val="0"/>
          <w:bCs w:val="0"/>
          <w:snapToGrid w:val="0"/>
          <w:color w:val="auto"/>
          <w:spacing w:val="0"/>
          <w:kern w:val="0"/>
          <w:sz w:val="32"/>
          <w:szCs w:val="32"/>
          <w:highlight w:val="none"/>
          <w:lang w:eastAsia="zh-CN"/>
        </w:rPr>
        <w:t>批准</w:t>
      </w:r>
      <w:r>
        <w:rPr>
          <w:rFonts w:hint="eastAsia" w:ascii="Times New Roman" w:hAnsi="Times New Roman" w:eastAsia="方正仿宋_GBK" w:cs="方正仿宋_GBK"/>
          <w:b w:val="0"/>
          <w:bCs w:val="0"/>
          <w:snapToGrid w:val="0"/>
          <w:color w:val="auto"/>
          <w:spacing w:val="0"/>
          <w:kern w:val="0"/>
          <w:sz w:val="32"/>
          <w:szCs w:val="32"/>
          <w:highlight w:val="none"/>
        </w:rPr>
        <w:t>，启动险情（单点）一级应急响应。</w:t>
      </w:r>
    </w:p>
    <w:p w14:paraId="768F321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在险情（单点）二级响应措施的基础上，还应采取以下响应行动：</w:t>
      </w:r>
    </w:p>
    <w:p w14:paraId="17DF4E8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地指：（1）区防减救灾委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主任</w:t>
      </w:r>
      <w:r>
        <w:rPr>
          <w:rFonts w:hint="eastAsia" w:ascii="Times New Roman" w:hAnsi="Times New Roman" w:eastAsia="方正仿宋_GBK" w:cs="方正仿宋_GBK"/>
          <w:b w:val="0"/>
          <w:bCs w:val="0"/>
          <w:snapToGrid w:val="0"/>
          <w:color w:val="auto"/>
          <w:spacing w:val="0"/>
          <w:kern w:val="0"/>
          <w:sz w:val="32"/>
          <w:szCs w:val="32"/>
          <w:highlight w:val="none"/>
        </w:rPr>
        <w:t>视频调度事发地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，了解险情基本情况、发展趋势及受威胁对象，部署应急处置工作。（2）成立险情处置应对现场指挥部及其工作组。现场指挥部指挥长由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区委、区政府主要领导</w:t>
      </w:r>
      <w:r>
        <w:rPr>
          <w:rFonts w:hint="eastAsia" w:ascii="Times New Roman" w:hAnsi="Times New Roman" w:eastAsia="方正仿宋_GBK" w:cs="方正仿宋_GBK"/>
          <w:b w:val="0"/>
          <w:bCs w:val="0"/>
          <w:snapToGrid w:val="0"/>
          <w:color w:val="auto"/>
          <w:spacing w:val="0"/>
          <w:kern w:val="0"/>
          <w:sz w:val="32"/>
          <w:szCs w:val="32"/>
          <w:highlight w:val="none"/>
        </w:rPr>
        <w:t>指定，组织指挥现场险情处置行动。各工作组组长由现场指挥部指挥长任命。</w:t>
      </w:r>
    </w:p>
    <w:p w14:paraId="1D5CCD0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：牵头开展险情处置应对工作，调集专业技术力量、专家做好灾害应急调查与风险监测、划定危险区范围、制定排危除险技术方案等工作。必要时协调</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市</w:t>
      </w:r>
      <w:r>
        <w:rPr>
          <w:rFonts w:hint="eastAsia" w:ascii="Times New Roman" w:hAnsi="Times New Roman" w:eastAsia="方正仿宋_GBK" w:cs="方正仿宋_GBK"/>
          <w:b w:val="0"/>
          <w:bCs w:val="0"/>
          <w:snapToGrid w:val="0"/>
          <w:color w:val="auto"/>
          <w:spacing w:val="0"/>
          <w:kern w:val="0"/>
          <w:sz w:val="32"/>
          <w:szCs w:val="32"/>
          <w:highlight w:val="none"/>
        </w:rPr>
        <w:t>级技术专家支持。</w:t>
      </w:r>
    </w:p>
    <w:p w14:paraId="686DD57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：根据灾害情况调集应急救援力量，前置队伍做好抢险救援准备工作。</w:t>
      </w:r>
    </w:p>
    <w:p w14:paraId="6E0AAAE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其他部门、有关单位根据职能职责和现场指挥部要求，做好有关领域地质灾害险情的应急处置工作。</w:t>
      </w:r>
    </w:p>
    <w:p w14:paraId="5DA9D64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：保障现场指挥部运行，按照现场指挥部统一安排</w:t>
      </w:r>
      <w:r>
        <w:rPr>
          <w:rFonts w:hint="eastAsia" w:ascii="Times New Roman" w:hAnsi="Times New Roman" w:eastAsia="方正仿宋_GBK" w:cs="方正仿宋_GBK"/>
          <w:b w:val="0"/>
          <w:bCs w:val="0"/>
          <w:snapToGrid w:val="0"/>
          <w:color w:val="auto"/>
          <w:spacing wpsCustomData:val="0" w:val="10"/>
          <w:kern w:val="0"/>
          <w:sz w:val="32"/>
          <w:szCs w:val="32"/>
          <w:highlight w:val="none"/>
        </w:rPr>
        <w:t>部署做好险情排危除险、受威胁群众转移安置等应急处</w:t>
      </w:r>
      <w:r>
        <w:rPr>
          <w:rFonts w:hint="eastAsia" w:ascii="Times New Roman" w:hAnsi="Times New Roman" w:eastAsia="方正仿宋_GBK" w:cs="方正仿宋_GBK"/>
          <w:b w:val="0"/>
          <w:bCs w:val="0"/>
          <w:snapToGrid w:val="0"/>
          <w:color w:val="auto"/>
          <w:spacing w:val="0"/>
          <w:kern w:val="0"/>
          <w:sz w:val="32"/>
          <w:szCs w:val="32"/>
          <w:highlight w:val="none"/>
        </w:rPr>
        <w:t>置工作。</w:t>
      </w:r>
    </w:p>
    <w:p w14:paraId="0859C1D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2"/>
        <w:rPr>
          <w:rFonts w:hint="eastAsia" w:ascii="Times New Roman" w:hAnsi="Times New Roman" w:eastAsia="方正仿宋_GBK" w:cs="方正仿宋_GBK"/>
          <w:b w:val="0"/>
          <w:bCs w:val="0"/>
          <w:snapToGrid w:val="0"/>
          <w:color w:val="auto"/>
          <w:spacing w:val="0"/>
          <w:kern w:val="0"/>
          <w:sz w:val="32"/>
          <w:szCs w:val="32"/>
          <w:highlight w:val="none"/>
        </w:rPr>
      </w:pPr>
      <w:bookmarkStart w:id="81" w:name="_Toc21459"/>
      <w:r>
        <w:rPr>
          <w:rFonts w:hint="eastAsia" w:ascii="Times New Roman" w:hAnsi="Times New Roman" w:eastAsia="方正仿宋_GBK" w:cs="方正仿宋_GBK"/>
          <w:b w:val="0"/>
          <w:bCs w:val="0"/>
          <w:snapToGrid w:val="0"/>
          <w:color w:val="auto"/>
          <w:spacing w:val="0"/>
          <w:kern w:val="0"/>
          <w:sz w:val="32"/>
          <w:szCs w:val="32"/>
          <w:highlight w:val="none"/>
        </w:rPr>
        <w:t>6.1.3灾情（单点）应急响应</w:t>
      </w:r>
      <w:bookmarkEnd w:id="81"/>
    </w:p>
    <w:p w14:paraId="51A8D2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cs="方正仿宋_GBK"/>
          <w:b w:val="0"/>
          <w:bCs w:val="0"/>
          <w:snapToGrid w:val="0"/>
          <w:color w:val="auto"/>
          <w:spacing w:val="0"/>
          <w:kern w:val="0"/>
          <w:sz w:val="32"/>
          <w:szCs w:val="32"/>
          <w:highlight w:val="none"/>
          <w:lang w:val="en-US" w:eastAsia="zh-CN"/>
        </w:rPr>
        <w:t xml:space="preserve">1. </w:t>
      </w:r>
      <w:r>
        <w:rPr>
          <w:rFonts w:hint="eastAsia" w:ascii="Times New Roman" w:hAnsi="Times New Roman" w:eastAsia="方正仿宋_GBK" w:cs="方正仿宋_GBK"/>
          <w:b w:val="0"/>
          <w:bCs w:val="0"/>
          <w:snapToGrid w:val="0"/>
          <w:color w:val="auto"/>
          <w:spacing w:val="0"/>
          <w:kern w:val="0"/>
          <w:sz w:val="32"/>
          <w:szCs w:val="32"/>
          <w:highlight w:val="none"/>
        </w:rPr>
        <w:t>灾情（单点）四级应急响应</w:t>
      </w:r>
    </w:p>
    <w:p w14:paraId="4C99205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因灾死亡（含失联）人数为</w:t>
      </w:r>
      <w:r>
        <w:rPr>
          <w:rFonts w:hint="eastAsia" w:ascii="Times New Roman" w:hAnsi="Times New Roman" w:eastAsia="方正仿宋_GBK" w:cs="方正仿宋_GBK"/>
          <w:b w:val="0"/>
          <w:bCs w:val="0"/>
          <w:snapToGrid w:val="0"/>
          <w:color w:val="auto"/>
          <w:spacing w:val="0"/>
          <w:kern w:val="0"/>
          <w:sz w:val="32"/>
          <w:szCs w:val="32"/>
          <w:highlight w:val="none"/>
          <w:lang w:eastAsia="zh-CN"/>
        </w:rPr>
        <w:t>1人以上不满3人</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，或者因灾</w:t>
      </w:r>
      <w:r>
        <w:rPr>
          <w:rFonts w:hint="eastAsia" w:ascii="Times New Roman" w:hAnsi="Times New Roman" w:eastAsia="方正仿宋_GBK" w:cs="方正仿宋_GBK"/>
          <w:b w:val="0"/>
          <w:bCs w:val="0"/>
          <w:snapToGrid w:val="0"/>
          <w:color w:val="auto"/>
          <w:spacing w:val="0"/>
          <w:kern w:val="0"/>
          <w:sz w:val="32"/>
          <w:szCs w:val="32"/>
          <w:highlight w:val="none"/>
        </w:rPr>
        <w:t>造成直接经济损失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100万以上</w:t>
      </w:r>
      <w:r>
        <w:rPr>
          <w:rFonts w:hint="eastAsia" w:ascii="Times New Roman" w:hAnsi="Times New Roman" w:eastAsia="方正仿宋_GBK" w:cs="方正仿宋_GBK"/>
          <w:b w:val="0"/>
          <w:bCs w:val="0"/>
          <w:snapToGrid w:val="0"/>
          <w:color w:val="auto"/>
          <w:spacing w:val="0"/>
          <w:kern w:val="0"/>
          <w:sz w:val="32"/>
          <w:szCs w:val="32"/>
          <w:highlight w:val="none"/>
        </w:rPr>
        <w:t>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w:t>
      </w:r>
      <w:r>
        <w:rPr>
          <w:rFonts w:hint="eastAsia" w:ascii="Times New Roman" w:hAnsi="Times New Roman" w:eastAsia="方正仿宋_GBK" w:cs="方正仿宋_GBK"/>
          <w:b w:val="0"/>
          <w:bCs w:val="0"/>
          <w:snapToGrid w:val="0"/>
          <w:color w:val="auto"/>
          <w:spacing w:val="0"/>
          <w:kern w:val="0"/>
          <w:sz w:val="32"/>
          <w:szCs w:val="32"/>
          <w:highlight w:val="none"/>
        </w:rPr>
        <w:t>00万元。</w:t>
      </w:r>
    </w:p>
    <w:p w14:paraId="576A5F3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地指办主任（</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方面）组织</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规划自然资源</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区气象局和有关行业</w:t>
      </w:r>
      <w:r>
        <w:rPr>
          <w:rFonts w:hint="eastAsia" w:ascii="Times New Roman" w:hAnsi="Times New Roman" w:eastAsia="方正仿宋_GBK" w:cs="方正仿宋_GBK"/>
          <w:b w:val="0"/>
          <w:bCs w:val="0"/>
          <w:snapToGrid w:val="0"/>
          <w:color w:val="auto"/>
          <w:spacing w:val="0"/>
          <w:kern w:val="0"/>
          <w:sz w:val="32"/>
          <w:szCs w:val="32"/>
          <w:highlight w:val="none"/>
        </w:rPr>
        <w:t>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地指主要成员单位及受灾</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会商研判，经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地指常务副指挥长</w:t>
      </w:r>
      <w:r>
        <w:rPr>
          <w:rFonts w:hint="eastAsia" w:ascii="Times New Roman" w:hAnsi="Times New Roman" w:eastAsia="方正仿宋_GBK" w:cs="方正仿宋_GBK"/>
          <w:b w:val="0"/>
          <w:bCs w:val="0"/>
          <w:snapToGrid w:val="0"/>
          <w:color w:val="auto"/>
          <w:spacing w:val="0"/>
          <w:kern w:val="0"/>
          <w:sz w:val="32"/>
          <w:szCs w:val="32"/>
          <w:highlight w:val="none"/>
        </w:rPr>
        <w:t>批准，视情启动灾情（单点）四级应急响应。</w:t>
      </w:r>
    </w:p>
    <w:p w14:paraId="2FDB890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灾情（单点）四级应急响应采取以下响应行动：</w:t>
      </w:r>
    </w:p>
    <w:p w14:paraId="7A23498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地指：（1）</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副指挥长（区应急管理局、区规划自然资源局）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视情调度事发地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，了解灾情处置应对情况，</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组织专家成立专项指导组指导事发镇街先期</w:t>
      </w:r>
      <w:r>
        <w:rPr>
          <w:rFonts w:hint="eastAsia" w:ascii="Times New Roman" w:hAnsi="Times New Roman" w:eastAsia="方正仿宋_GBK" w:cs="方正仿宋_GBK"/>
          <w:b w:val="0"/>
          <w:bCs w:val="0"/>
          <w:snapToGrid w:val="0"/>
          <w:color w:val="auto"/>
          <w:spacing w:val="0"/>
          <w:kern w:val="0"/>
          <w:sz w:val="32"/>
          <w:szCs w:val="32"/>
          <w:highlight w:val="none"/>
        </w:rPr>
        <w:t>处置。</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视情况提请区地指常务副指挥长部署相关工作。</w:t>
      </w:r>
      <w:r>
        <w:rPr>
          <w:rFonts w:hint="eastAsia" w:ascii="Times New Roman" w:hAnsi="Times New Roman" w:eastAsia="方正仿宋_GBK" w:cs="方正仿宋_GBK"/>
          <w:b w:val="0"/>
          <w:bCs w:val="0"/>
          <w:snapToGrid w:val="0"/>
          <w:color w:val="auto"/>
          <w:spacing w:val="0"/>
          <w:kern w:val="0"/>
          <w:sz w:val="32"/>
          <w:szCs w:val="32"/>
          <w:highlight w:val="none"/>
        </w:rPr>
        <w:t>（2）</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区地指常务副指挥长</w:t>
      </w:r>
      <w:r>
        <w:rPr>
          <w:rFonts w:hint="eastAsia" w:ascii="Times New Roman" w:hAnsi="Times New Roman" w:eastAsia="方正仿宋_GBK" w:cs="方正仿宋_GBK"/>
          <w:b w:val="0"/>
          <w:bCs w:val="0"/>
          <w:snapToGrid w:val="0"/>
          <w:color w:val="auto"/>
          <w:spacing w:val="0"/>
          <w:kern w:val="0"/>
          <w:sz w:val="32"/>
          <w:szCs w:val="32"/>
          <w:highlight w:val="none"/>
        </w:rPr>
        <w:t>组织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规划自然资源</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区消防救援局</w:t>
      </w:r>
      <w:r>
        <w:rPr>
          <w:rFonts w:hint="eastAsia" w:ascii="Times New Roman" w:hAnsi="Times New Roman" w:eastAsia="方正仿宋_GBK" w:cs="方正仿宋_GBK"/>
          <w:b w:val="0"/>
          <w:bCs w:val="0"/>
          <w:snapToGrid w:val="0"/>
          <w:color w:val="auto"/>
          <w:spacing w:val="0"/>
          <w:kern w:val="0"/>
          <w:sz w:val="32"/>
          <w:szCs w:val="32"/>
          <w:highlight w:val="none"/>
        </w:rPr>
        <w:t>等有关行业主管部门等有关单位人员和专家赴灾害现场</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视情况</w:t>
      </w:r>
      <w:r>
        <w:rPr>
          <w:rFonts w:hint="eastAsia" w:ascii="Times New Roman" w:hAnsi="Times New Roman" w:eastAsia="方正仿宋_GBK" w:cs="方正仿宋_GBK"/>
          <w:b w:val="0"/>
          <w:bCs w:val="0"/>
          <w:snapToGrid w:val="0"/>
          <w:color w:val="auto"/>
          <w:spacing w:val="0"/>
          <w:kern w:val="0"/>
          <w:sz w:val="32"/>
          <w:szCs w:val="32"/>
          <w:highlight w:val="none"/>
        </w:rPr>
        <w:t>成立</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现场指挥部，指挥</w:t>
      </w:r>
      <w:r>
        <w:rPr>
          <w:rFonts w:hint="eastAsia" w:ascii="Times New Roman" w:hAnsi="Times New Roman" w:eastAsia="方正仿宋_GBK" w:cs="方正仿宋_GBK"/>
          <w:b w:val="0"/>
          <w:bCs w:val="0"/>
          <w:snapToGrid w:val="0"/>
          <w:color w:val="auto"/>
          <w:spacing w:val="0"/>
          <w:kern w:val="0"/>
          <w:sz w:val="32"/>
          <w:szCs w:val="32"/>
          <w:highlight w:val="none"/>
        </w:rPr>
        <w:t>抢险救援工作。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区地指副指挥长（区应急管理局方面）组织区应急管理局、区规划自然资源局、区发展改革委、区住房城乡建委、区交通运输委、区气象局等重点单位科室负责人到区应急指挥中心成立后方指挥部集中办公</w:t>
      </w:r>
      <w:r>
        <w:rPr>
          <w:rFonts w:hint="eastAsia" w:ascii="Times New Roman" w:hAnsi="Times New Roman" w:eastAsia="方正仿宋_GBK" w:cs="方正仿宋_GBK"/>
          <w:b w:val="0"/>
          <w:bCs w:val="0"/>
          <w:snapToGrid w:val="0"/>
          <w:color w:val="auto"/>
          <w:spacing w:val="0"/>
          <w:kern w:val="0"/>
          <w:sz w:val="32"/>
          <w:szCs w:val="32"/>
          <w:highlight w:val="none"/>
        </w:rPr>
        <w:t>。</w:t>
      </w:r>
    </w:p>
    <w:p w14:paraId="4F98CE1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：视情派出工作组、专业技术力量、专家赴事发地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做好指导灾害应急调查和风险监测等技术支撑工作。</w:t>
      </w:r>
    </w:p>
    <w:p w14:paraId="023F712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：视情派出工作组、专家赴事发地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指导</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现场指挥部运转、抢险方案制定与实施等工作。</w:t>
      </w:r>
    </w:p>
    <w:p w14:paraId="567FD37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其他部门、有关单位根据职能职责指导事发地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做好有关领域突发事件的应急抢险和保障等工作；根据需要调集救援力量支援事发地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开展抢险救灾工作。</w:t>
      </w:r>
    </w:p>
    <w:p w14:paraId="01653BA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：落实灾情应对主体责任，视情成立</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现场指挥</w:t>
      </w:r>
      <w:r>
        <w:rPr>
          <w:rFonts w:hint="eastAsia" w:ascii="Times New Roman" w:hAnsi="Times New Roman" w:eastAsia="方正仿宋_GBK" w:cs="方正仿宋_GBK"/>
          <w:b w:val="0"/>
          <w:bCs w:val="0"/>
          <w:snapToGrid w:val="0"/>
          <w:color w:val="auto"/>
          <w:spacing wpsCustomData:val="0" w:val="10"/>
          <w:kern w:val="0"/>
          <w:sz w:val="32"/>
          <w:szCs w:val="32"/>
          <w:highlight w:val="none"/>
        </w:rPr>
        <w:t>部，组织开展人员搜救、伤员救治、排危</w:t>
      </w:r>
      <w:r>
        <w:rPr>
          <w:rFonts w:hint="eastAsia" w:ascii="Times New Roman" w:hAnsi="Times New Roman" w:eastAsia="方正仿宋_GBK" w:cs="方正仿宋_GBK"/>
          <w:b w:val="0"/>
          <w:bCs w:val="0"/>
          <w:snapToGrid w:val="0"/>
          <w:color w:val="auto"/>
          <w:spacing wpsCustomData:val="0" w:val="10"/>
          <w:kern w:val="0"/>
          <w:sz w:val="32"/>
          <w:szCs w:val="32"/>
          <w:highlight w:val="none"/>
          <w:lang w:eastAsia="zh-CN"/>
        </w:rPr>
        <w:t>除</w:t>
      </w:r>
      <w:r>
        <w:rPr>
          <w:rFonts w:hint="eastAsia" w:ascii="Times New Roman" w:hAnsi="Times New Roman" w:eastAsia="方正仿宋_GBK" w:cs="方正仿宋_GBK"/>
          <w:b w:val="0"/>
          <w:bCs w:val="0"/>
          <w:snapToGrid w:val="0"/>
          <w:color w:val="auto"/>
          <w:spacing wpsCustomData:val="0" w:val="10"/>
          <w:kern w:val="0"/>
          <w:sz w:val="32"/>
          <w:szCs w:val="32"/>
          <w:highlight w:val="none"/>
        </w:rPr>
        <w:t>险等抢险救</w:t>
      </w:r>
      <w:r>
        <w:rPr>
          <w:rFonts w:hint="eastAsia" w:ascii="Times New Roman" w:hAnsi="Times New Roman" w:eastAsia="方正仿宋_GBK" w:cs="方正仿宋_GBK"/>
          <w:b w:val="0"/>
          <w:bCs w:val="0"/>
          <w:snapToGrid w:val="0"/>
          <w:color w:val="auto"/>
          <w:spacing w:val="0"/>
          <w:kern w:val="0"/>
          <w:sz w:val="32"/>
          <w:szCs w:val="32"/>
          <w:highlight w:val="none"/>
        </w:rPr>
        <w:t>援工作。</w:t>
      </w:r>
    </w:p>
    <w:p w14:paraId="4921CE8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cs="方正仿宋_GBK"/>
          <w:b w:val="0"/>
          <w:bCs w:val="0"/>
          <w:snapToGrid w:val="0"/>
          <w:color w:val="auto"/>
          <w:spacing w:val="0"/>
          <w:kern w:val="0"/>
          <w:sz w:val="32"/>
          <w:szCs w:val="32"/>
          <w:highlight w:val="none"/>
          <w:lang w:val="en-US" w:eastAsia="zh-CN"/>
        </w:rPr>
        <w:t xml:space="preserve">2. </w:t>
      </w:r>
      <w:r>
        <w:rPr>
          <w:rFonts w:hint="eastAsia" w:ascii="Times New Roman" w:hAnsi="Times New Roman" w:eastAsia="方正仿宋_GBK" w:cs="方正仿宋_GBK"/>
          <w:b w:val="0"/>
          <w:bCs w:val="0"/>
          <w:snapToGrid w:val="0"/>
          <w:color w:val="auto"/>
          <w:spacing w:val="0"/>
          <w:kern w:val="0"/>
          <w:sz w:val="32"/>
          <w:szCs w:val="32"/>
          <w:highlight w:val="none"/>
        </w:rPr>
        <w:t>灾情（单点）三级应急响应</w:t>
      </w:r>
    </w:p>
    <w:p w14:paraId="2D7F78B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响应条件：因灾死亡（含失联）人数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为</w:t>
      </w:r>
      <w:r>
        <w:rPr>
          <w:rFonts w:hint="eastAsia" w:ascii="Times New Roman" w:hAnsi="Times New Roman" w:eastAsia="方正仿宋_GBK" w:cs="方正仿宋_GBK"/>
          <w:b w:val="0"/>
          <w:bCs w:val="0"/>
          <w:snapToGrid w:val="0"/>
          <w:color w:val="auto"/>
          <w:spacing w:val="0"/>
          <w:kern w:val="0"/>
          <w:sz w:val="32"/>
          <w:szCs w:val="32"/>
          <w:highlight w:val="none"/>
        </w:rPr>
        <w:t>3人以上不满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人，或者因灾造成直接经济损失在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3</w:t>
      </w:r>
      <w:r>
        <w:rPr>
          <w:rFonts w:hint="eastAsia" w:ascii="Times New Roman" w:hAnsi="Times New Roman" w:eastAsia="方正仿宋_GBK" w:cs="方正仿宋_GBK"/>
          <w:b w:val="0"/>
          <w:bCs w:val="0"/>
          <w:snapToGrid w:val="0"/>
          <w:color w:val="auto"/>
          <w:spacing w:val="0"/>
          <w:kern w:val="0"/>
          <w:sz w:val="32"/>
          <w:szCs w:val="32"/>
          <w:highlight w:val="none"/>
        </w:rPr>
        <w:t>00万元以上不满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00万元。</w:t>
      </w:r>
    </w:p>
    <w:p w14:paraId="13ED61D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地指副指挥长（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方面）组织</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、规划自然资</w:t>
      </w:r>
      <w:r>
        <w:rPr>
          <w:rFonts w:hint="eastAsia" w:ascii="Times New Roman" w:hAnsi="Times New Roman" w:eastAsia="方正仿宋_GBK" w:cs="方正仿宋_GBK"/>
          <w:b w:val="0"/>
          <w:bCs w:val="0"/>
          <w:snapToGrid w:val="0"/>
          <w:color w:val="auto"/>
          <w:spacing w:val="0"/>
          <w:kern w:val="0"/>
          <w:sz w:val="32"/>
          <w:szCs w:val="32"/>
          <w:highlight w:val="none"/>
          <w:lang w:eastAsia="zh-CN"/>
        </w:rPr>
        <w:t>源局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区气象局和有关行业</w:t>
      </w:r>
      <w:r>
        <w:rPr>
          <w:rFonts w:hint="eastAsia" w:ascii="Times New Roman" w:hAnsi="Times New Roman" w:eastAsia="方正仿宋_GBK" w:cs="方正仿宋_GBK"/>
          <w:b w:val="0"/>
          <w:bCs w:val="0"/>
          <w:snapToGrid w:val="0"/>
          <w:color w:val="auto"/>
          <w:spacing w:val="0"/>
          <w:kern w:val="0"/>
          <w:sz w:val="32"/>
          <w:szCs w:val="32"/>
          <w:highlight w:val="none"/>
        </w:rPr>
        <w:t>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地指主要成员单位及受灾</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会商研判，经</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区地指指挥长</w:t>
      </w:r>
      <w:r>
        <w:rPr>
          <w:rFonts w:hint="eastAsia" w:ascii="Times New Roman" w:hAnsi="Times New Roman" w:eastAsia="方正仿宋_GBK" w:cs="方正仿宋_GBK"/>
          <w:b w:val="0"/>
          <w:bCs w:val="0"/>
          <w:snapToGrid w:val="0"/>
          <w:color w:val="auto"/>
          <w:spacing w:val="0"/>
          <w:kern w:val="0"/>
          <w:sz w:val="32"/>
          <w:szCs w:val="32"/>
          <w:highlight w:val="none"/>
        </w:rPr>
        <w:t>批准，启动灾情（单点）三级应急响应。</w:t>
      </w:r>
    </w:p>
    <w:p w14:paraId="504EAC4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在灾情（单点）四级应急响应措施的基础上，还应采取以下响应行动：</w:t>
      </w:r>
    </w:p>
    <w:p w14:paraId="27C70BB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地指：（1）</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地指副指挥长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cs="方正仿宋_GBK"/>
          <w:b w:val="0"/>
          <w:bCs w:val="0"/>
          <w:snapToGrid w:val="0"/>
          <w:color w:val="auto"/>
          <w:spacing w:val="0"/>
          <w:kern w:val="0"/>
          <w:sz w:val="32"/>
          <w:szCs w:val="32"/>
          <w:highlight w:val="none"/>
          <w:lang w:val="en-US" w:eastAsia="zh-CN"/>
        </w:rPr>
        <w:t>区规划自然资源局方面</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或</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地指办主任</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cs="方正仿宋_GBK"/>
          <w:b w:val="0"/>
          <w:bCs w:val="0"/>
          <w:snapToGrid w:val="0"/>
          <w:color w:val="auto"/>
          <w:spacing w:val="0"/>
          <w:kern w:val="0"/>
          <w:sz w:val="32"/>
          <w:szCs w:val="32"/>
          <w:highlight w:val="none"/>
          <w:lang w:val="en-US" w:eastAsia="zh-CN"/>
        </w:rPr>
        <w:t>区规划自然资源局方面</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带领</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级专项指导组赴现场，指导事发地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开展抢险救援</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先期</w:t>
      </w:r>
      <w:r>
        <w:rPr>
          <w:rFonts w:hint="eastAsia" w:ascii="Times New Roman" w:hAnsi="Times New Roman" w:eastAsia="方正仿宋_GBK" w:cs="方正仿宋_GBK"/>
          <w:b w:val="0"/>
          <w:bCs w:val="0"/>
          <w:snapToGrid w:val="0"/>
          <w:color w:val="auto"/>
          <w:spacing w:val="0"/>
          <w:kern w:val="0"/>
          <w:sz w:val="32"/>
          <w:szCs w:val="32"/>
          <w:highlight w:val="none"/>
        </w:rPr>
        <w:t>工作。（2）</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区地指指挥长</w:t>
      </w:r>
      <w:r>
        <w:rPr>
          <w:rFonts w:hint="eastAsia" w:ascii="Times New Roman" w:hAnsi="Times New Roman" w:eastAsia="方正仿宋_GBK" w:cs="方正仿宋_GBK"/>
          <w:b w:val="0"/>
          <w:bCs w:val="0"/>
          <w:snapToGrid w:val="0"/>
          <w:color w:val="auto"/>
          <w:spacing w:val="0"/>
          <w:kern w:val="0"/>
          <w:sz w:val="32"/>
          <w:szCs w:val="32"/>
          <w:highlight w:val="none"/>
        </w:rPr>
        <w:t>组织</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区应急管理局、区规划自然资源局、区消防救援局</w:t>
      </w:r>
      <w:r>
        <w:rPr>
          <w:rFonts w:hint="eastAsia" w:ascii="Times New Roman" w:hAnsi="Times New Roman" w:eastAsia="方正仿宋_GBK" w:cs="方正仿宋_GBK"/>
          <w:b w:val="0"/>
          <w:bCs w:val="0"/>
          <w:snapToGrid w:val="0"/>
          <w:color w:val="auto"/>
          <w:spacing w:val="0"/>
          <w:kern w:val="0"/>
          <w:sz w:val="32"/>
          <w:szCs w:val="32"/>
          <w:highlight w:val="none"/>
        </w:rPr>
        <w:t>等有关行业主管部门和有关单位</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主要或分管负责人</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专家赴灾害现场</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指挥</w:t>
      </w:r>
      <w:r>
        <w:rPr>
          <w:rFonts w:hint="eastAsia" w:ascii="Times New Roman" w:hAnsi="Times New Roman" w:eastAsia="方正仿宋_GBK" w:cs="方正仿宋_GBK"/>
          <w:b w:val="0"/>
          <w:bCs w:val="0"/>
          <w:snapToGrid w:val="0"/>
          <w:color w:val="auto"/>
          <w:spacing w:val="0"/>
          <w:kern w:val="0"/>
          <w:sz w:val="32"/>
          <w:szCs w:val="32"/>
          <w:highlight w:val="none"/>
        </w:rPr>
        <w:t>抢险救援工作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视情况成立现场指挥部，</w:t>
      </w:r>
      <w:r>
        <w:rPr>
          <w:rFonts w:hint="eastAsia" w:ascii="Times New Roman" w:hAnsi="Times New Roman" w:eastAsia="方正仿宋_GBK" w:cs="方正仿宋_GBK"/>
          <w:b w:val="0"/>
          <w:bCs w:val="0"/>
          <w:snapToGrid w:val="0"/>
          <w:color w:val="auto"/>
          <w:spacing w:val="0"/>
          <w:kern w:val="0"/>
          <w:sz w:val="32"/>
          <w:szCs w:val="32"/>
          <w:highlight w:val="none"/>
        </w:rPr>
        <w:t>现场指挥长由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地指指挥长</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指定</w:t>
      </w:r>
      <w:r>
        <w:rPr>
          <w:rFonts w:hint="eastAsia" w:ascii="Times New Roman" w:hAnsi="Times New Roman" w:eastAsia="方正仿宋_GBK" w:cs="方正仿宋_GBK"/>
          <w:b w:val="0"/>
          <w:bCs w:val="0"/>
          <w:snapToGrid w:val="0"/>
          <w:color w:val="auto"/>
          <w:spacing w:val="0"/>
          <w:kern w:val="0"/>
          <w:sz w:val="32"/>
          <w:szCs w:val="32"/>
          <w:highlight w:val="none"/>
        </w:rPr>
        <w:t>。（3）根据事发地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需要，调集</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级、周边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应急救援力量、专家、装备、物资等应急资源支援抢险救援工作。（4）发生跨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的中型地质灾害时，</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地指可视情成立现场指挥部统一指挥，或指定1个</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负责牵头处置，其他</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配合</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区地指常务副指挥长组织区应急管理局、区规划自然资源局、区发展改革委、区住房城乡建委、区交通运输委、区气象局等重点单位分管负责人到区应急指挥中心集中办公</w:t>
      </w:r>
      <w:r>
        <w:rPr>
          <w:rFonts w:hint="eastAsia" w:ascii="Times New Roman" w:hAnsi="Times New Roman" w:eastAsia="方正仿宋_GBK" w:cs="方正仿宋_GBK"/>
          <w:b w:val="0"/>
          <w:bCs w:val="0"/>
          <w:snapToGrid w:val="0"/>
          <w:color w:val="auto"/>
          <w:spacing w:val="0"/>
          <w:kern w:val="0"/>
          <w:sz w:val="32"/>
          <w:szCs w:val="32"/>
          <w:highlight w:val="none"/>
        </w:rPr>
        <w:t>。</w:t>
      </w:r>
    </w:p>
    <w:p w14:paraId="3B52E1A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：派出工作组、专业技术力量、专家赴事发地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做好指导灾害应急调查和风险监测等工作。</w:t>
      </w:r>
    </w:p>
    <w:p w14:paraId="4EF53FE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：派出工作组、专家赴事发地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指导</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现场指挥部运转、抢险方案制定与实施等工作，根据需要调集救援力量支援事发地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开展抢险救灾工作；视情组织开展调查评估工作。</w:t>
      </w:r>
    </w:p>
    <w:p w14:paraId="502E36C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其他部门、有关单位根据职能职责指导事发地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做好有关领域突发事件的应急抢险和保障等工作；根据需要调集救援力量支援事发地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开展抢险救灾工作。</w:t>
      </w:r>
    </w:p>
    <w:p w14:paraId="6108FD1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：落实灾情应对主体责任，成立灾害抢险救援</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现场指挥部，统一组织指挥开展人员搜救、伤员救治、排危</w:t>
      </w:r>
      <w:r>
        <w:rPr>
          <w:rFonts w:hint="eastAsia" w:ascii="Times New Roman" w:hAnsi="Times New Roman" w:eastAsia="方正仿宋_GBK" w:cs="方正仿宋_GBK"/>
          <w:b w:val="0"/>
          <w:bCs w:val="0"/>
          <w:snapToGrid w:val="0"/>
          <w:color w:val="auto"/>
          <w:spacing w:val="0"/>
          <w:kern w:val="0"/>
          <w:sz w:val="32"/>
          <w:szCs w:val="32"/>
          <w:highlight w:val="none"/>
          <w:lang w:eastAsia="zh-CN"/>
        </w:rPr>
        <w:t>除</w:t>
      </w:r>
      <w:r>
        <w:rPr>
          <w:rFonts w:hint="eastAsia" w:ascii="Times New Roman" w:hAnsi="Times New Roman" w:eastAsia="方正仿宋_GBK" w:cs="方正仿宋_GBK"/>
          <w:b w:val="0"/>
          <w:bCs w:val="0"/>
          <w:snapToGrid w:val="0"/>
          <w:color w:val="auto"/>
          <w:spacing w:val="0"/>
          <w:kern w:val="0"/>
          <w:sz w:val="32"/>
          <w:szCs w:val="32"/>
          <w:highlight w:val="none"/>
        </w:rPr>
        <w:t>险等抢险救援工作。</w:t>
      </w:r>
    </w:p>
    <w:p w14:paraId="7C5CAC4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cs="方正仿宋_GBK"/>
          <w:b w:val="0"/>
          <w:bCs w:val="0"/>
          <w:snapToGrid w:val="0"/>
          <w:color w:val="auto"/>
          <w:spacing w:val="0"/>
          <w:kern w:val="0"/>
          <w:sz w:val="32"/>
          <w:szCs w:val="32"/>
          <w:highlight w:val="none"/>
          <w:lang w:val="en-US" w:eastAsia="zh-CN"/>
        </w:rPr>
        <w:t xml:space="preserve">3. </w:t>
      </w:r>
      <w:r>
        <w:rPr>
          <w:rFonts w:hint="eastAsia" w:ascii="Times New Roman" w:hAnsi="Times New Roman" w:eastAsia="方正仿宋_GBK" w:cs="方正仿宋_GBK"/>
          <w:b w:val="0"/>
          <w:bCs w:val="0"/>
          <w:snapToGrid w:val="0"/>
          <w:color w:val="auto"/>
          <w:spacing w:val="0"/>
          <w:kern w:val="0"/>
          <w:sz w:val="32"/>
          <w:szCs w:val="32"/>
          <w:highlight w:val="none"/>
        </w:rPr>
        <w:t>灾情（单点）二级应急响应</w:t>
      </w:r>
    </w:p>
    <w:p w14:paraId="01F97B5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响应条件：因灾死亡（含失联）人数在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人以上不满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w:t>
      </w:r>
      <w:r>
        <w:rPr>
          <w:rFonts w:hint="eastAsia" w:ascii="Times New Roman" w:hAnsi="Times New Roman" w:eastAsia="方正仿宋_GBK" w:cs="方正仿宋_GBK"/>
          <w:b w:val="0"/>
          <w:bCs w:val="0"/>
          <w:snapToGrid w:val="0"/>
          <w:color w:val="auto"/>
          <w:spacing w:val="0"/>
          <w:kern w:val="0"/>
          <w:sz w:val="32"/>
          <w:szCs w:val="32"/>
          <w:highlight w:val="none"/>
        </w:rPr>
        <w:t>人，或者因灾造成直接经济损失在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eastAsia="方正仿宋_GBK" w:cs="方正仿宋_GBK"/>
          <w:b w:val="0"/>
          <w:bCs w:val="0"/>
          <w:snapToGrid w:val="0"/>
          <w:color w:val="auto"/>
          <w:spacing w:val="0"/>
          <w:kern w:val="0"/>
          <w:sz w:val="32"/>
          <w:szCs w:val="32"/>
          <w:highlight w:val="none"/>
        </w:rPr>
        <w:t>00万元以上不满</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w:t>
      </w:r>
      <w:r>
        <w:rPr>
          <w:rFonts w:hint="eastAsia" w:ascii="Times New Roman" w:hAnsi="Times New Roman" w:eastAsia="方正仿宋_GBK" w:cs="方正仿宋_GBK"/>
          <w:b w:val="0"/>
          <w:bCs w:val="0"/>
          <w:snapToGrid w:val="0"/>
          <w:color w:val="auto"/>
          <w:spacing w:val="0"/>
          <w:kern w:val="0"/>
          <w:sz w:val="32"/>
          <w:szCs w:val="32"/>
          <w:highlight w:val="none"/>
        </w:rPr>
        <w:t>00万元。</w:t>
      </w:r>
    </w:p>
    <w:p w14:paraId="7053EF1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常务</w:t>
      </w:r>
      <w:r>
        <w:rPr>
          <w:rFonts w:hint="eastAsia" w:ascii="Times New Roman" w:hAnsi="Times New Roman" w:eastAsia="方正仿宋_GBK" w:cs="方正仿宋_GBK"/>
          <w:b w:val="0"/>
          <w:bCs w:val="0"/>
          <w:snapToGrid w:val="0"/>
          <w:color w:val="auto"/>
          <w:spacing w:val="0"/>
          <w:kern w:val="0"/>
          <w:sz w:val="32"/>
          <w:szCs w:val="32"/>
          <w:highlight w:val="none"/>
        </w:rPr>
        <w:t>指挥长组织</w:t>
      </w:r>
      <w:r>
        <w:rPr>
          <w:rFonts w:hint="eastAsia" w:cs="方正仿宋_GBK"/>
          <w:b w:val="0"/>
          <w:bCs w:val="0"/>
          <w:snapToGrid w:val="0"/>
          <w:color w:val="auto"/>
          <w:spacing w:val="0"/>
          <w:kern w:val="0"/>
          <w:sz w:val="32"/>
          <w:szCs w:val="32"/>
          <w:highlight w:val="none"/>
          <w:lang w:eastAsia="zh-CN"/>
        </w:rPr>
        <w:t>区应急管理局、区规划自然资源局、区气象局和有关</w:t>
      </w:r>
      <w:r>
        <w:rPr>
          <w:rFonts w:hint="eastAsia" w:ascii="Times New Roman" w:hAnsi="Times New Roman" w:eastAsia="方正仿宋_GBK" w:cs="方正仿宋_GBK"/>
          <w:b w:val="0"/>
          <w:bCs w:val="0"/>
          <w:snapToGrid w:val="0"/>
          <w:color w:val="auto"/>
          <w:spacing w:val="0"/>
          <w:kern w:val="0"/>
          <w:sz w:val="32"/>
          <w:szCs w:val="32"/>
          <w:highlight w:val="none"/>
        </w:rPr>
        <w:t>行业主管部门等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地指主要成员单位及受灾</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紧急会商，</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地指指挥长同意</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，报</w:t>
      </w:r>
      <w:r>
        <w:rPr>
          <w:rFonts w:hint="eastAsia" w:ascii="Times New Roman" w:hAnsi="Times New Roman" w:eastAsia="方正仿宋_GBK" w:cs="方正仿宋_GBK"/>
          <w:b w:val="0"/>
          <w:bCs w:val="0"/>
          <w:snapToGrid w:val="0"/>
          <w:color w:val="auto"/>
          <w:spacing w:val="0"/>
          <w:kern w:val="0"/>
          <w:sz w:val="32"/>
          <w:szCs w:val="32"/>
          <w:highlight w:val="none"/>
        </w:rPr>
        <w:t>区防减救灾委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主任</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批准</w:t>
      </w:r>
      <w:r>
        <w:rPr>
          <w:rFonts w:hint="eastAsia" w:ascii="Times New Roman" w:hAnsi="Times New Roman" w:eastAsia="方正仿宋_GBK" w:cs="方正仿宋_GBK"/>
          <w:b w:val="0"/>
          <w:bCs w:val="0"/>
          <w:snapToGrid w:val="0"/>
          <w:color w:val="auto"/>
          <w:spacing w:val="0"/>
          <w:kern w:val="0"/>
          <w:sz w:val="32"/>
          <w:szCs w:val="32"/>
          <w:highlight w:val="none"/>
        </w:rPr>
        <w:t>后，启动灾情（单点）</w:t>
      </w:r>
      <w:r>
        <w:rPr>
          <w:rFonts w:hint="eastAsia" w:ascii="Times New Roman" w:hAnsi="Times New Roman" w:eastAsia="方正仿宋_GBK" w:cs="方正仿宋_GBK"/>
          <w:b w:val="0"/>
          <w:bCs w:val="0"/>
          <w:snapToGrid w:val="0"/>
          <w:color w:val="auto"/>
          <w:spacing w:val="0"/>
          <w:kern w:val="0"/>
          <w:sz w:val="32"/>
          <w:szCs w:val="32"/>
          <w:highlight w:val="none"/>
          <w:lang w:eastAsia="zh-CN"/>
        </w:rPr>
        <w:t>二</w:t>
      </w:r>
      <w:r>
        <w:rPr>
          <w:rFonts w:hint="eastAsia" w:ascii="Times New Roman" w:hAnsi="Times New Roman" w:eastAsia="方正仿宋_GBK" w:cs="方正仿宋_GBK"/>
          <w:b w:val="0"/>
          <w:bCs w:val="0"/>
          <w:snapToGrid w:val="0"/>
          <w:color w:val="auto"/>
          <w:spacing w:val="0"/>
          <w:kern w:val="0"/>
          <w:sz w:val="32"/>
          <w:szCs w:val="32"/>
          <w:highlight w:val="none"/>
        </w:rPr>
        <w:t>级应急响应。</w:t>
      </w:r>
    </w:p>
    <w:p w14:paraId="3724137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在灾情（单点）三级应急响应措施的基础上，还应采取以下响应行动：</w:t>
      </w:r>
    </w:p>
    <w:p w14:paraId="4A09D19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地指：（1）及时向</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区委、区政府</w:t>
      </w:r>
      <w:r>
        <w:rPr>
          <w:rFonts w:hint="eastAsia" w:ascii="Times New Roman" w:hAnsi="Times New Roman" w:eastAsia="方正仿宋_GBK" w:cs="方正仿宋_GBK"/>
          <w:b w:val="0"/>
          <w:bCs w:val="0"/>
          <w:snapToGrid w:val="0"/>
          <w:color w:val="auto"/>
          <w:spacing w:val="0"/>
          <w:kern w:val="0"/>
          <w:sz w:val="32"/>
          <w:szCs w:val="32"/>
          <w:highlight w:val="none"/>
        </w:rPr>
        <w:t>和</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市应急管理局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市规划</w:t>
      </w:r>
      <w:r>
        <w:rPr>
          <w:rFonts w:hint="eastAsia" w:ascii="Times New Roman" w:hAnsi="Times New Roman" w:eastAsia="方正仿宋_GBK" w:cs="方正仿宋_GBK"/>
          <w:b w:val="0"/>
          <w:bCs w:val="0"/>
          <w:snapToGrid w:val="0"/>
          <w:color w:val="auto"/>
          <w:spacing w:val="0"/>
          <w:kern w:val="0"/>
          <w:sz w:val="32"/>
          <w:szCs w:val="32"/>
          <w:highlight w:val="none"/>
        </w:rPr>
        <w:t>自然资源</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报告灾情和应急处置工作进展情况，按照上级领导指示批示要求，统一部署开展应对处置工作。必要时，请求</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市级</w:t>
      </w:r>
      <w:r>
        <w:rPr>
          <w:rFonts w:hint="eastAsia" w:ascii="Times New Roman" w:hAnsi="Times New Roman" w:eastAsia="方正仿宋_GBK" w:cs="方正仿宋_GBK"/>
          <w:b w:val="0"/>
          <w:bCs w:val="0"/>
          <w:snapToGrid w:val="0"/>
          <w:color w:val="auto"/>
          <w:spacing w:val="0"/>
          <w:kern w:val="0"/>
          <w:sz w:val="32"/>
          <w:szCs w:val="32"/>
          <w:highlight w:val="none"/>
        </w:rPr>
        <w:t>层面帮助解决需要紧急支援的事项。（2）成立灾害抢险救援现场指挥部及其工作组，现场指挥部指挥长由区防减救灾委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主任</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指定</w:t>
      </w:r>
      <w:r>
        <w:rPr>
          <w:rFonts w:hint="eastAsia" w:ascii="Times New Roman" w:hAnsi="Times New Roman" w:eastAsia="方正仿宋_GBK" w:cs="方正仿宋_GBK"/>
          <w:b w:val="0"/>
          <w:bCs w:val="0"/>
          <w:snapToGrid w:val="0"/>
          <w:color w:val="auto"/>
          <w:spacing w:val="0"/>
          <w:kern w:val="0"/>
          <w:sz w:val="32"/>
          <w:szCs w:val="32"/>
          <w:highlight w:val="none"/>
        </w:rPr>
        <w:t>，组织指挥现场抢险救援行动。各工作组组长由现场指挥部指挥长任命。（3）调集</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级、周边应急救援力量、专家、装备、物资等应急资源赴灾区，参与抢险救援工作。必要时协调</w:t>
      </w:r>
      <w:r>
        <w:rPr>
          <w:rFonts w:hint="eastAsia" w:cs="方正仿宋_GBK"/>
          <w:b w:val="0"/>
          <w:bCs w:val="0"/>
          <w:snapToGrid w:val="0"/>
          <w:color w:val="auto"/>
          <w:spacing w:val="0"/>
          <w:kern w:val="0"/>
          <w:sz w:val="32"/>
          <w:szCs w:val="32"/>
          <w:highlight w:val="none"/>
          <w:lang w:eastAsia="zh-CN"/>
        </w:rPr>
        <w:t>驻璧部队</w:t>
      </w:r>
      <w:r>
        <w:rPr>
          <w:rFonts w:hint="eastAsia" w:ascii="Times New Roman" w:hAnsi="Times New Roman" w:eastAsia="方正仿宋_GBK" w:cs="方正仿宋_GBK"/>
          <w:b w:val="0"/>
          <w:bCs w:val="0"/>
          <w:snapToGrid w:val="0"/>
          <w:color w:val="auto"/>
          <w:spacing w:val="0"/>
          <w:kern w:val="0"/>
          <w:sz w:val="32"/>
          <w:szCs w:val="32"/>
          <w:highlight w:val="none"/>
        </w:rPr>
        <w:t>或</w:t>
      </w:r>
      <w:r>
        <w:rPr>
          <w:rFonts w:hint="eastAsia" w:cs="方正仿宋_GBK"/>
          <w:b w:val="0"/>
          <w:bCs w:val="0"/>
          <w:snapToGrid w:val="0"/>
          <w:color w:val="auto"/>
          <w:spacing w:val="0"/>
          <w:kern w:val="0"/>
          <w:sz w:val="32"/>
          <w:szCs w:val="32"/>
          <w:highlight w:val="none"/>
          <w:lang w:eastAsia="zh-CN"/>
        </w:rPr>
        <w:t>武警中队</w:t>
      </w:r>
      <w:r>
        <w:rPr>
          <w:rFonts w:hint="eastAsia" w:ascii="Times New Roman" w:hAnsi="Times New Roman" w:eastAsia="方正仿宋_GBK" w:cs="方正仿宋_GBK"/>
          <w:b w:val="0"/>
          <w:bCs w:val="0"/>
          <w:snapToGrid w:val="0"/>
          <w:color w:val="auto"/>
          <w:spacing w:val="0"/>
          <w:kern w:val="0"/>
          <w:sz w:val="32"/>
          <w:szCs w:val="32"/>
          <w:highlight w:val="none"/>
        </w:rPr>
        <w:t>支援。（4）组建后方指挥部，由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区地指指挥长</w:t>
      </w:r>
      <w:r>
        <w:rPr>
          <w:rFonts w:hint="eastAsia" w:ascii="Times New Roman" w:hAnsi="Times New Roman" w:eastAsia="方正仿宋_GBK" w:cs="方正仿宋_GBK"/>
          <w:b w:val="0"/>
          <w:bCs w:val="0"/>
          <w:snapToGrid w:val="0"/>
          <w:color w:val="auto"/>
          <w:spacing w:val="0"/>
          <w:kern w:val="0"/>
          <w:sz w:val="32"/>
          <w:szCs w:val="32"/>
          <w:highlight w:val="none"/>
        </w:rPr>
        <w:t>牵头负责，</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区应急管理局、区规划自然资源局、区发展改革委、区公安局、区住房城乡建委、区交通运输委、区气象局等</w:t>
      </w:r>
      <w:r>
        <w:rPr>
          <w:rFonts w:hint="eastAsia" w:ascii="Times New Roman" w:hAnsi="Times New Roman" w:eastAsia="方正仿宋_GBK" w:cs="方正仿宋_GBK"/>
          <w:b w:val="0"/>
          <w:bCs w:val="0"/>
          <w:snapToGrid w:val="0"/>
          <w:color w:val="auto"/>
          <w:spacing w:val="0"/>
          <w:kern w:val="0"/>
          <w:sz w:val="32"/>
          <w:szCs w:val="32"/>
          <w:highlight w:val="none"/>
        </w:rPr>
        <w:t>单位</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分管负责人</w:t>
      </w:r>
      <w:r>
        <w:rPr>
          <w:rFonts w:hint="eastAsia" w:cs="方正仿宋_GBK"/>
          <w:b w:val="0"/>
          <w:bCs w:val="0"/>
          <w:snapToGrid w:val="0"/>
          <w:color w:val="auto"/>
          <w:spacing w:val="0"/>
          <w:kern w:val="0"/>
          <w:sz w:val="32"/>
          <w:szCs w:val="32"/>
          <w:highlight w:val="none"/>
          <w:lang w:val="en-US" w:eastAsia="zh-CN"/>
        </w:rPr>
        <w:t>到</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区应急管理指挥中心</w:t>
      </w:r>
      <w:r>
        <w:rPr>
          <w:rFonts w:hint="eastAsia" w:ascii="Times New Roman" w:hAnsi="Times New Roman" w:eastAsia="方正仿宋_GBK" w:cs="方正仿宋_GBK"/>
          <w:b w:val="0"/>
          <w:bCs w:val="0"/>
          <w:snapToGrid w:val="0"/>
          <w:color w:val="auto"/>
          <w:spacing w:val="0"/>
          <w:kern w:val="0"/>
          <w:sz w:val="32"/>
          <w:szCs w:val="32"/>
          <w:highlight w:val="none"/>
        </w:rPr>
        <w:t>集中办公，负责联络协调、处理与本单位有关的工作。（5）及时、统一发布灾情信息和抢险救援救灾工作进展情况，加强舆论引导。</w:t>
      </w:r>
    </w:p>
    <w:p w14:paraId="1576B22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委宣传部：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指导相关单位</w:t>
      </w:r>
      <w:r>
        <w:rPr>
          <w:rFonts w:hint="eastAsia" w:ascii="Times New Roman" w:hAnsi="Times New Roman" w:eastAsia="方正仿宋_GBK" w:cs="方正仿宋_GBK"/>
          <w:b w:val="0"/>
          <w:bCs w:val="0"/>
          <w:snapToGrid w:val="0"/>
          <w:color w:val="auto"/>
          <w:spacing w:val="0"/>
          <w:kern w:val="0"/>
          <w:sz w:val="32"/>
          <w:szCs w:val="32"/>
          <w:highlight w:val="none"/>
        </w:rPr>
        <w:t>召开新闻发布会，及时向社会发布灾情和救援信息；组织新闻媒体做好救灾宣传报道工作。</w:t>
      </w:r>
    </w:p>
    <w:p w14:paraId="00CD567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区委网信办</w:t>
      </w:r>
      <w:r>
        <w:rPr>
          <w:rFonts w:hint="eastAsia" w:ascii="Times New Roman" w:hAnsi="Times New Roman" w:eastAsia="方正仿宋_GBK" w:cs="方正仿宋_GBK"/>
          <w:b w:val="0"/>
          <w:bCs w:val="0"/>
          <w:snapToGrid w:val="0"/>
          <w:color w:val="auto"/>
          <w:spacing w:val="0"/>
          <w:kern w:val="0"/>
          <w:sz w:val="32"/>
          <w:szCs w:val="32"/>
          <w:highlight w:val="none"/>
        </w:rPr>
        <w:t>：负责网络舆情监测和分析研判；指导、配合有关部门做好舆情应对处置工作。</w:t>
      </w:r>
    </w:p>
    <w:p w14:paraId="3F67C25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经济信息委：负责组织供电、燃气</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通信</w:t>
      </w:r>
      <w:r>
        <w:rPr>
          <w:rFonts w:hint="eastAsia" w:ascii="Times New Roman" w:hAnsi="Times New Roman" w:eastAsia="方正仿宋_GBK" w:cs="方正仿宋_GBK"/>
          <w:b w:val="0"/>
          <w:bCs w:val="0"/>
          <w:snapToGrid w:val="0"/>
          <w:color w:val="auto"/>
          <w:spacing w:val="0"/>
          <w:kern w:val="0"/>
          <w:sz w:val="32"/>
          <w:szCs w:val="32"/>
          <w:highlight w:val="none"/>
        </w:rPr>
        <w:t>等企业做好保障工作。</w:t>
      </w:r>
    </w:p>
    <w:p w14:paraId="1FA2172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区公安局</w:t>
      </w:r>
      <w:r>
        <w:rPr>
          <w:rFonts w:hint="eastAsia" w:ascii="Times New Roman" w:hAnsi="Times New Roman" w:eastAsia="方正仿宋_GBK" w:cs="方正仿宋_GBK"/>
          <w:b w:val="0"/>
          <w:bCs w:val="0"/>
          <w:snapToGrid w:val="0"/>
          <w:color w:val="auto"/>
          <w:spacing w:val="0"/>
          <w:kern w:val="0"/>
          <w:sz w:val="32"/>
          <w:szCs w:val="32"/>
          <w:highlight w:val="none"/>
        </w:rPr>
        <w:t>：负责地质灾害现场及周边的治安秩序维护、交通应急保障工作；协助开展人员疏散撤离；依法查处灾害期间出现的“打砸抢烧”、囤积居奇、制假贩假、散布谣言等违法犯罪行为。</w:t>
      </w:r>
    </w:p>
    <w:p w14:paraId="71A19F0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民政局：支持引导</w:t>
      </w:r>
      <w:r>
        <w:rPr>
          <w:rFonts w:hint="eastAsia" w:ascii="Times New Roman" w:hAnsi="Times New Roman" w:eastAsia="方正仿宋_GBK" w:cs="方正仿宋_GBK"/>
          <w:b w:val="0"/>
          <w:bCs w:val="0"/>
          <w:snapToGrid w:val="0"/>
          <w:color w:val="auto"/>
          <w:spacing w:val="0"/>
          <w:kern w:val="0"/>
          <w:sz w:val="32"/>
          <w:szCs w:val="32"/>
          <w:highlight w:val="none"/>
          <w:lang w:eastAsia="zh-CN"/>
        </w:rPr>
        <w:t>社工机构、慈善组织等社会力量</w:t>
      </w:r>
      <w:r>
        <w:rPr>
          <w:rFonts w:hint="eastAsia" w:ascii="Times New Roman" w:hAnsi="Times New Roman" w:eastAsia="方正仿宋_GBK" w:cs="方正仿宋_GBK"/>
          <w:b w:val="0"/>
          <w:bCs w:val="0"/>
          <w:snapToGrid w:val="0"/>
          <w:color w:val="auto"/>
          <w:spacing w:val="0"/>
          <w:kern w:val="0"/>
          <w:sz w:val="32"/>
          <w:szCs w:val="32"/>
          <w:highlight w:val="none"/>
        </w:rPr>
        <w:t>有序参与抢险救灾工作；指导</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做好伤亡人员家属安抚、遇难者遗体处置工作。</w:t>
      </w:r>
    </w:p>
    <w:p w14:paraId="184E6D4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财政局：负责筹集调度地质灾害防治和救灾资金，及时拨付专项资金；负责救灾资金使用的监管工作。</w:t>
      </w:r>
    </w:p>
    <w:p w14:paraId="28E6C31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区规划自然资源局</w:t>
      </w:r>
      <w:r>
        <w:rPr>
          <w:rFonts w:hint="eastAsia" w:ascii="Times New Roman" w:hAnsi="Times New Roman" w:eastAsia="方正仿宋_GBK" w:cs="方正仿宋_GBK"/>
          <w:b w:val="0"/>
          <w:bCs w:val="0"/>
          <w:snapToGrid w:val="0"/>
          <w:color w:val="auto"/>
          <w:spacing w:val="0"/>
          <w:kern w:val="0"/>
          <w:sz w:val="32"/>
          <w:szCs w:val="32"/>
          <w:highlight w:val="none"/>
        </w:rPr>
        <w:t>：负责组织安排应急调查队伍加强对灾害现场的应急调查分析、动态监测预警及周边隐患排查，研判灾害灾情及发展趋势，划定危险区范围；指导做好群众安全避险转移场所的选择安排工作；指导开展排危除险及应急治理等工作。</w:t>
      </w:r>
    </w:p>
    <w:p w14:paraId="7CA98BE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住房城乡建委：负责指导对因灾受损房屋开展安全鉴定工作。</w:t>
      </w:r>
    </w:p>
    <w:p w14:paraId="3D1B0ED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城市管理局：负责指导市政设施抢险处置工作。</w:t>
      </w:r>
    </w:p>
    <w:p w14:paraId="0B5209E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区交通运输委</w:t>
      </w:r>
      <w:r>
        <w:rPr>
          <w:rFonts w:hint="eastAsia" w:ascii="Times New Roman" w:hAnsi="Times New Roman" w:eastAsia="方正仿宋_GBK" w:cs="方正仿宋_GBK"/>
          <w:b w:val="0"/>
          <w:bCs w:val="0"/>
          <w:snapToGrid w:val="0"/>
          <w:color w:val="auto"/>
          <w:spacing w:val="0"/>
          <w:kern w:val="0"/>
          <w:sz w:val="32"/>
          <w:szCs w:val="32"/>
          <w:highlight w:val="none"/>
        </w:rPr>
        <w:t>：负责修复毁坏的公路，抢通救援通道；负责协调应急运输保障工作。</w:t>
      </w:r>
    </w:p>
    <w:p w14:paraId="6FE1928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区水利局：</w:t>
      </w:r>
      <w:r>
        <w:rPr>
          <w:rFonts w:hint="eastAsia" w:ascii="Times New Roman" w:hAnsi="Times New Roman" w:eastAsia="方正仿宋_GBK" w:cs="方正仿宋_GBK"/>
          <w:b w:val="0"/>
          <w:bCs w:val="0"/>
          <w:snapToGrid w:val="0"/>
          <w:color w:val="auto"/>
          <w:spacing w:val="0"/>
          <w:kern w:val="0"/>
          <w:sz w:val="32"/>
          <w:szCs w:val="32"/>
          <w:highlight w:val="none"/>
        </w:rPr>
        <w:t>负责组织供水企业做好保障工作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p>
    <w:p w14:paraId="40F01EC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商务委：协调和指导灾后居民生活必需品的组织、供应工作。</w:t>
      </w:r>
    </w:p>
    <w:p w14:paraId="623E0BF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卫生健康委：负责组织调度医疗卫生技术力量，开展伤病员医疗救治工作；负责加强灾区卫生防疫，必要时提供医疗技术支持，做好疾病预防控制和卫生监督等工作。</w:t>
      </w:r>
    </w:p>
    <w:p w14:paraId="77BEB73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：负责现场和后方指挥部的运行保障</w:t>
      </w:r>
      <w:r>
        <w:rPr>
          <w:rFonts w:hint="eastAsia" w:ascii="Times New Roman" w:hAnsi="Times New Roman" w:eastAsia="方正仿宋_GBK" w:cs="方正仿宋_GBK"/>
          <w:b w:val="0"/>
          <w:bCs w:val="0"/>
          <w:snapToGrid w:val="0"/>
          <w:color w:val="auto"/>
          <w:spacing w:val="0"/>
          <w:kern w:val="0"/>
          <w:sz w:val="32"/>
          <w:szCs w:val="32"/>
          <w:highlight w:val="none"/>
          <w:lang w:eastAsia="zh-CN"/>
        </w:rPr>
        <w:t>工作</w:t>
      </w:r>
      <w:r>
        <w:rPr>
          <w:rFonts w:hint="eastAsia" w:ascii="Times New Roman" w:hAnsi="Times New Roman" w:eastAsia="方正仿宋_GBK" w:cs="方正仿宋_GBK"/>
          <w:b w:val="0"/>
          <w:bCs w:val="0"/>
          <w:snapToGrid w:val="0"/>
          <w:color w:val="auto"/>
          <w:spacing w:val="0"/>
          <w:kern w:val="0"/>
          <w:sz w:val="32"/>
          <w:szCs w:val="32"/>
          <w:highlight w:val="none"/>
        </w:rPr>
        <w:t>；负责灾情信息收集、汇总、上报工作；组织、协调抢险救援力量开展应急抢险救援工作；牵头开展灾后调查评估工作。</w:t>
      </w:r>
    </w:p>
    <w:p w14:paraId="1C500A3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武警</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区中队</w:t>
      </w:r>
      <w:r>
        <w:rPr>
          <w:rFonts w:hint="eastAsia" w:ascii="Times New Roman" w:hAnsi="Times New Roman" w:eastAsia="方正仿宋_GBK" w:cs="方正仿宋_GBK"/>
          <w:b w:val="0"/>
          <w:bCs w:val="0"/>
          <w:snapToGrid w:val="0"/>
          <w:color w:val="auto"/>
          <w:spacing w:val="0"/>
          <w:kern w:val="0"/>
          <w:sz w:val="32"/>
          <w:szCs w:val="32"/>
          <w:highlight w:val="none"/>
        </w:rPr>
        <w:t>：负责组织</w:t>
      </w:r>
      <w:r>
        <w:rPr>
          <w:rFonts w:hint="eastAsia" w:cs="方正仿宋_GBK"/>
          <w:b w:val="0"/>
          <w:bCs w:val="0"/>
          <w:snapToGrid w:val="0"/>
          <w:color w:val="auto"/>
          <w:spacing w:val="0"/>
          <w:kern w:val="0"/>
          <w:sz w:val="32"/>
          <w:szCs w:val="32"/>
          <w:highlight w:val="none"/>
          <w:lang w:eastAsia="zh-CN"/>
        </w:rPr>
        <w:t>武警中队</w:t>
      </w:r>
      <w:r>
        <w:rPr>
          <w:rFonts w:hint="eastAsia" w:ascii="Times New Roman" w:hAnsi="Times New Roman" w:eastAsia="方正仿宋_GBK" w:cs="方正仿宋_GBK"/>
          <w:b w:val="0"/>
          <w:bCs w:val="0"/>
          <w:snapToGrid w:val="0"/>
          <w:color w:val="auto"/>
          <w:spacing w:val="0"/>
          <w:kern w:val="0"/>
          <w:sz w:val="32"/>
          <w:szCs w:val="32"/>
          <w:highlight w:val="none"/>
        </w:rPr>
        <w:t>参与地质灾害应急处置和抢险救灾行动，配合公安机关维护当地社会秩序。</w:t>
      </w:r>
    </w:p>
    <w:p w14:paraId="125D496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团</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委：负责引导青年志愿者等社会力量有序参与抢险救灾和灾后恢复重建等工作。</w:t>
      </w:r>
    </w:p>
    <w:p w14:paraId="5CA47FC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气象局：负责提供地质灾害处置期间的气象信息，按照工作需要及时发布灾害性天气趋势分析和预报。</w:t>
      </w:r>
    </w:p>
    <w:p w14:paraId="2CCFFC6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区消防救援局</w:t>
      </w:r>
      <w:r>
        <w:rPr>
          <w:rFonts w:hint="eastAsia" w:ascii="Times New Roman" w:hAnsi="Times New Roman" w:eastAsia="方正仿宋_GBK" w:cs="方正仿宋_GBK"/>
          <w:b w:val="0"/>
          <w:bCs w:val="0"/>
          <w:snapToGrid w:val="0"/>
          <w:color w:val="auto"/>
          <w:spacing w:val="0"/>
          <w:kern w:val="0"/>
          <w:sz w:val="32"/>
          <w:szCs w:val="32"/>
          <w:highlight w:val="none"/>
        </w:rPr>
        <w:t>：发挥地质灾害救援主力军作用，组织消防队伍参与抢险救灾工作；协助</w:t>
      </w:r>
      <w:r>
        <w:rPr>
          <w:rFonts w:hint="eastAsia" w:cs="方正仿宋_GBK"/>
          <w:b w:val="0"/>
          <w:bCs w:val="0"/>
          <w:snapToGrid w:val="0"/>
          <w:color w:val="auto"/>
          <w:spacing w:val="0"/>
          <w:kern w:val="0"/>
          <w:sz w:val="32"/>
          <w:szCs w:val="32"/>
          <w:highlight w:val="none"/>
          <w:lang w:val="en-US" w:eastAsia="zh-CN"/>
        </w:rPr>
        <w:t>受灾镇街</w:t>
      </w:r>
      <w:r>
        <w:rPr>
          <w:rFonts w:hint="eastAsia" w:ascii="Times New Roman" w:hAnsi="Times New Roman" w:eastAsia="方正仿宋_GBK" w:cs="方正仿宋_GBK"/>
          <w:b w:val="0"/>
          <w:bCs w:val="0"/>
          <w:snapToGrid w:val="0"/>
          <w:color w:val="auto"/>
          <w:spacing w:val="0"/>
          <w:kern w:val="0"/>
          <w:sz w:val="32"/>
          <w:szCs w:val="32"/>
          <w:highlight w:val="none"/>
        </w:rPr>
        <w:t>疏散和营救危险地区群众。</w:t>
      </w:r>
    </w:p>
    <w:p w14:paraId="484D061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cs="方正仿宋_GBK"/>
          <w:b w:val="0"/>
          <w:bCs w:val="0"/>
          <w:snapToGrid w:val="0"/>
          <w:color w:val="auto"/>
          <w:spacing w:val="0"/>
          <w:kern w:val="0"/>
          <w:sz w:val="32"/>
          <w:szCs w:val="32"/>
          <w:highlight w:val="none"/>
          <w:lang w:eastAsia="zh-CN"/>
        </w:rPr>
        <w:t>国网璧山供电公司</w:t>
      </w:r>
      <w:r>
        <w:rPr>
          <w:rFonts w:hint="eastAsia" w:ascii="Times New Roman" w:hAnsi="Times New Roman" w:eastAsia="方正仿宋_GBK" w:cs="方正仿宋_GBK"/>
          <w:b w:val="0"/>
          <w:bCs w:val="0"/>
          <w:snapToGrid w:val="0"/>
          <w:color w:val="auto"/>
          <w:spacing w:val="0"/>
          <w:kern w:val="0"/>
          <w:sz w:val="32"/>
          <w:szCs w:val="32"/>
          <w:highlight w:val="none"/>
        </w:rPr>
        <w:t>：及时组织修复因灾受损的电网及供电设备，保障灾区应急处置临时供电需求和灾区电力供应。</w:t>
      </w:r>
    </w:p>
    <w:p w14:paraId="0C492A1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其他成员单位按照指挥部的统一部署，承担有关工作。</w:t>
      </w:r>
    </w:p>
    <w:p w14:paraId="0B0B357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：做好地质灾害先期处置工作，待</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级现场指挥部成立后移交指挥权，在现场指挥部统一领导下开展抢险救援工作。</w:t>
      </w:r>
    </w:p>
    <w:p w14:paraId="42115E7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cs="方正仿宋_GBK"/>
          <w:b w:val="0"/>
          <w:bCs w:val="0"/>
          <w:snapToGrid w:val="0"/>
          <w:color w:val="auto"/>
          <w:spacing w:val="0"/>
          <w:kern w:val="0"/>
          <w:sz w:val="32"/>
          <w:szCs w:val="32"/>
          <w:highlight w:val="none"/>
          <w:lang w:val="en-US" w:eastAsia="zh-CN"/>
        </w:rPr>
        <w:t xml:space="preserve">4. </w:t>
      </w:r>
      <w:r>
        <w:rPr>
          <w:rFonts w:hint="eastAsia" w:ascii="Times New Roman" w:hAnsi="Times New Roman" w:eastAsia="方正仿宋_GBK" w:cs="方正仿宋_GBK"/>
          <w:b w:val="0"/>
          <w:bCs w:val="0"/>
          <w:snapToGrid w:val="0"/>
          <w:color w:val="auto"/>
          <w:spacing w:val="0"/>
          <w:kern w:val="0"/>
          <w:sz w:val="32"/>
          <w:szCs w:val="32"/>
          <w:highlight w:val="none"/>
        </w:rPr>
        <w:t>灾情（单点）一级应急响应</w:t>
      </w:r>
    </w:p>
    <w:p w14:paraId="4DECC83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响应条件：因灾死亡（含失联）人数在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w:t>
      </w:r>
      <w:r>
        <w:rPr>
          <w:rFonts w:hint="eastAsia" w:ascii="Times New Roman" w:hAnsi="Times New Roman" w:eastAsia="方正仿宋_GBK" w:cs="方正仿宋_GBK"/>
          <w:b w:val="0"/>
          <w:bCs w:val="0"/>
          <w:snapToGrid w:val="0"/>
          <w:color w:val="auto"/>
          <w:spacing w:val="0"/>
          <w:kern w:val="0"/>
          <w:sz w:val="32"/>
          <w:szCs w:val="32"/>
          <w:highlight w:val="none"/>
        </w:rPr>
        <w:t>人以上，或者因灾造成直接经济损失在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w:t>
      </w:r>
      <w:r>
        <w:rPr>
          <w:rFonts w:hint="eastAsia" w:ascii="Times New Roman" w:hAnsi="Times New Roman" w:eastAsia="方正仿宋_GBK" w:cs="方正仿宋_GBK"/>
          <w:b w:val="0"/>
          <w:bCs w:val="0"/>
          <w:snapToGrid w:val="0"/>
          <w:color w:val="auto"/>
          <w:spacing w:val="0"/>
          <w:kern w:val="0"/>
          <w:sz w:val="32"/>
          <w:szCs w:val="32"/>
          <w:highlight w:val="none"/>
        </w:rPr>
        <w:t>00万元以上。</w:t>
      </w:r>
    </w:p>
    <w:p w14:paraId="3795452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启动程序：</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地指指挥长组织</w:t>
      </w:r>
      <w:r>
        <w:rPr>
          <w:rFonts w:hint="eastAsia" w:cs="方正仿宋_GBK"/>
          <w:b w:val="0"/>
          <w:bCs w:val="0"/>
          <w:snapToGrid w:val="0"/>
          <w:color w:val="auto"/>
          <w:spacing w:val="0"/>
          <w:kern w:val="0"/>
          <w:sz w:val="32"/>
          <w:szCs w:val="32"/>
          <w:highlight w:val="none"/>
          <w:lang w:eastAsia="zh-CN"/>
        </w:rPr>
        <w:t>区应急管理局、区规划自然资源局、区气象局和有关</w:t>
      </w:r>
      <w:r>
        <w:rPr>
          <w:rFonts w:hint="eastAsia" w:ascii="Times New Roman" w:hAnsi="Times New Roman" w:eastAsia="方正仿宋_GBK" w:cs="方正仿宋_GBK"/>
          <w:b w:val="0"/>
          <w:bCs w:val="0"/>
          <w:snapToGrid w:val="0"/>
          <w:color w:val="auto"/>
          <w:spacing w:val="0"/>
          <w:kern w:val="0"/>
          <w:sz w:val="32"/>
          <w:szCs w:val="32"/>
          <w:highlight w:val="none"/>
        </w:rPr>
        <w:t>行业主管部门等</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地指主要成员单位及受灾</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紧急会商，</w:t>
      </w:r>
      <w:r>
        <w:rPr>
          <w:rFonts w:hint="eastAsia" w:ascii="Times New Roman" w:hAnsi="Times New Roman" w:eastAsia="方正仿宋_GBK" w:cs="方正仿宋_GBK"/>
          <w:b w:val="0"/>
          <w:bCs w:val="0"/>
          <w:snapToGrid w:val="0"/>
          <w:color w:val="auto"/>
          <w:spacing w:val="0"/>
          <w:kern w:val="0"/>
          <w:sz w:val="32"/>
          <w:szCs w:val="32"/>
          <w:highlight w:val="none"/>
          <w:lang w:eastAsia="zh-CN"/>
        </w:rPr>
        <w:t>经区</w:t>
      </w:r>
      <w:r>
        <w:rPr>
          <w:rFonts w:hint="eastAsia" w:ascii="Times New Roman" w:hAnsi="Times New Roman" w:eastAsia="方正仿宋_GBK" w:cs="方正仿宋_GBK"/>
          <w:b w:val="0"/>
          <w:bCs w:val="0"/>
          <w:snapToGrid w:val="0"/>
          <w:color w:val="auto"/>
          <w:spacing w:val="0"/>
          <w:kern w:val="0"/>
          <w:sz w:val="32"/>
          <w:szCs w:val="32"/>
          <w:highlight w:val="none"/>
        </w:rPr>
        <w:t>地指指挥长</w:t>
      </w:r>
      <w:r>
        <w:rPr>
          <w:rFonts w:hint="eastAsia" w:ascii="Times New Roman" w:hAnsi="Times New Roman" w:eastAsia="方正仿宋_GBK" w:cs="方正仿宋_GBK"/>
          <w:b w:val="0"/>
          <w:bCs w:val="0"/>
          <w:snapToGrid w:val="0"/>
          <w:color w:val="auto"/>
          <w:spacing w:val="0"/>
          <w:kern w:val="0"/>
          <w:sz w:val="32"/>
          <w:szCs w:val="32"/>
          <w:highlight w:val="none"/>
          <w:lang w:eastAsia="zh-CN"/>
        </w:rPr>
        <w:t>同意，</w:t>
      </w:r>
      <w:r>
        <w:rPr>
          <w:rFonts w:hint="eastAsia" w:ascii="Times New Roman" w:hAnsi="Times New Roman" w:eastAsia="方正仿宋_GBK" w:cs="方正仿宋_GBK"/>
          <w:b w:val="0"/>
          <w:bCs w:val="0"/>
          <w:snapToGrid w:val="0"/>
          <w:color w:val="auto"/>
          <w:spacing w:val="0"/>
          <w:kern w:val="0"/>
          <w:sz w:val="32"/>
          <w:szCs w:val="32"/>
          <w:highlight w:val="none"/>
        </w:rPr>
        <w:t>报请</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委、区政府主要领导</w:t>
      </w:r>
      <w:r>
        <w:rPr>
          <w:rFonts w:hint="eastAsia" w:ascii="Times New Roman" w:hAnsi="Times New Roman" w:eastAsia="方正仿宋_GBK" w:cs="方正仿宋_GBK"/>
          <w:b w:val="0"/>
          <w:bCs w:val="0"/>
          <w:snapToGrid w:val="0"/>
          <w:color w:val="auto"/>
          <w:spacing w:val="0"/>
          <w:kern w:val="0"/>
          <w:sz w:val="32"/>
          <w:szCs w:val="32"/>
          <w:highlight w:val="none"/>
          <w:lang w:eastAsia="zh-CN"/>
        </w:rPr>
        <w:t>批准</w:t>
      </w:r>
      <w:r>
        <w:rPr>
          <w:rFonts w:hint="eastAsia" w:ascii="Times New Roman" w:hAnsi="Times New Roman" w:eastAsia="方正仿宋_GBK" w:cs="方正仿宋_GBK"/>
          <w:b w:val="0"/>
          <w:bCs w:val="0"/>
          <w:snapToGrid w:val="0"/>
          <w:color w:val="auto"/>
          <w:spacing w:val="0"/>
          <w:kern w:val="0"/>
          <w:sz w:val="32"/>
          <w:szCs w:val="32"/>
          <w:highlight w:val="none"/>
        </w:rPr>
        <w:t>后，启动灾情（单点）一级应急响应。</w:t>
      </w:r>
    </w:p>
    <w:p w14:paraId="70E61A2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在灾情（单点）二级</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应急</w:t>
      </w:r>
      <w:r>
        <w:rPr>
          <w:rFonts w:hint="eastAsia" w:ascii="Times New Roman" w:hAnsi="Times New Roman" w:eastAsia="方正仿宋_GBK" w:cs="方正仿宋_GBK"/>
          <w:b w:val="0"/>
          <w:bCs w:val="0"/>
          <w:snapToGrid w:val="0"/>
          <w:color w:val="auto"/>
          <w:spacing w:val="0"/>
          <w:kern w:val="0"/>
          <w:sz w:val="32"/>
          <w:szCs w:val="32"/>
          <w:highlight w:val="none"/>
        </w:rPr>
        <w:t>响应措施的基础上，还应采取以下响应行动：</w:t>
      </w:r>
    </w:p>
    <w:p w14:paraId="338C49C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地指：（1）在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市</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级</w:t>
      </w:r>
      <w:r>
        <w:rPr>
          <w:rFonts w:hint="eastAsia" w:ascii="Times New Roman" w:hAnsi="Times New Roman" w:eastAsia="方正仿宋_GBK" w:cs="方正仿宋_GBK"/>
          <w:b w:val="0"/>
          <w:bCs w:val="0"/>
          <w:snapToGrid w:val="0"/>
          <w:color w:val="auto"/>
          <w:spacing w:val="0"/>
          <w:kern w:val="0"/>
          <w:sz w:val="32"/>
          <w:szCs w:val="32"/>
          <w:highlight w:val="none"/>
        </w:rPr>
        <w:t>指导组和</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政府领导下，由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区委、</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政府主要领导任</w:t>
      </w:r>
      <w:r>
        <w:rPr>
          <w:rFonts w:hint="eastAsia" w:ascii="Times New Roman" w:hAnsi="Times New Roman" w:eastAsia="方正仿宋_GBK" w:cs="方正仿宋_GBK"/>
          <w:b w:val="0"/>
          <w:bCs w:val="0"/>
          <w:snapToGrid w:val="0"/>
          <w:color w:val="auto"/>
          <w:spacing w:val="0"/>
          <w:kern w:val="0"/>
          <w:sz w:val="32"/>
          <w:szCs w:val="32"/>
          <w:highlight w:val="none"/>
          <w:lang w:eastAsia="zh-CN"/>
        </w:rPr>
        <w:t>总指挥长</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政府常务副</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长任常务副</w:t>
      </w:r>
      <w:r>
        <w:rPr>
          <w:rFonts w:hint="eastAsia" w:ascii="Times New Roman" w:hAnsi="Times New Roman" w:eastAsia="方正仿宋_GBK" w:cs="方正仿宋_GBK"/>
          <w:b w:val="0"/>
          <w:bCs w:val="0"/>
          <w:snapToGrid w:val="0"/>
          <w:color w:val="auto"/>
          <w:spacing w:val="0"/>
          <w:kern w:val="0"/>
          <w:sz w:val="32"/>
          <w:szCs w:val="32"/>
          <w:highlight w:val="none"/>
          <w:lang w:eastAsia="zh-CN"/>
        </w:rPr>
        <w:t>总指挥长</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政府和</w:t>
      </w:r>
      <w:r>
        <w:rPr>
          <w:rFonts w:hint="eastAsia" w:cs="方正仿宋_GBK"/>
          <w:b w:val="0"/>
          <w:bCs w:val="0"/>
          <w:snapToGrid w:val="0"/>
          <w:color w:val="auto"/>
          <w:spacing w:val="0"/>
          <w:kern w:val="0"/>
          <w:sz w:val="32"/>
          <w:szCs w:val="32"/>
          <w:highlight w:val="none"/>
          <w:lang w:val="en-US" w:eastAsia="zh-CN"/>
        </w:rPr>
        <w:t>武警中队</w:t>
      </w:r>
      <w:r>
        <w:rPr>
          <w:rFonts w:hint="eastAsia" w:ascii="Times New Roman" w:hAnsi="Times New Roman" w:eastAsia="方正仿宋_GBK" w:cs="方正仿宋_GBK"/>
          <w:b w:val="0"/>
          <w:bCs w:val="0"/>
          <w:snapToGrid w:val="0"/>
          <w:color w:val="auto"/>
          <w:spacing w:val="0"/>
          <w:kern w:val="0"/>
          <w:sz w:val="32"/>
          <w:szCs w:val="32"/>
          <w:highlight w:val="none"/>
        </w:rPr>
        <w:t>有关领导任副</w:t>
      </w:r>
      <w:r>
        <w:rPr>
          <w:rFonts w:hint="eastAsia" w:ascii="Times New Roman" w:hAnsi="Times New Roman" w:eastAsia="方正仿宋_GBK" w:cs="方正仿宋_GBK"/>
          <w:b w:val="0"/>
          <w:bCs w:val="0"/>
          <w:snapToGrid w:val="0"/>
          <w:color w:val="auto"/>
          <w:spacing w:val="0"/>
          <w:kern w:val="0"/>
          <w:sz w:val="32"/>
          <w:szCs w:val="32"/>
          <w:highlight w:val="none"/>
          <w:lang w:eastAsia="zh-CN"/>
        </w:rPr>
        <w:t>总指挥长，</w:t>
      </w:r>
      <w:r>
        <w:rPr>
          <w:rFonts w:hint="eastAsia" w:ascii="Times New Roman" w:hAnsi="Times New Roman" w:eastAsia="方正仿宋_GBK" w:cs="方正仿宋_GBK"/>
          <w:b w:val="0"/>
          <w:bCs w:val="0"/>
          <w:snapToGrid w:val="0"/>
          <w:color w:val="auto"/>
          <w:spacing w:val="0"/>
          <w:kern w:val="0"/>
          <w:sz w:val="32"/>
          <w:szCs w:val="32"/>
          <w:highlight w:val="none"/>
        </w:rPr>
        <w:t>统一领导、指挥</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协调地质灾害抢险救援工作。（2）成立灾害抢险救援现场指挥部及其工作组。现场指挥部由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总指挥长</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统筹</w:t>
      </w:r>
      <w:r>
        <w:rPr>
          <w:rFonts w:hint="eastAsia" w:ascii="Times New Roman" w:hAnsi="Times New Roman" w:eastAsia="方正仿宋_GBK" w:cs="方正仿宋_GBK"/>
          <w:b w:val="0"/>
          <w:bCs w:val="0"/>
          <w:snapToGrid w:val="0"/>
          <w:color w:val="auto"/>
          <w:spacing w:val="0"/>
          <w:kern w:val="0"/>
          <w:sz w:val="32"/>
          <w:szCs w:val="32"/>
          <w:highlight w:val="none"/>
        </w:rPr>
        <w:t>，负责组织指挥现场抢险救援行动。各工作组组长由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常务副总指挥长</w:t>
      </w:r>
      <w:r>
        <w:rPr>
          <w:rFonts w:hint="eastAsia" w:ascii="Times New Roman" w:hAnsi="Times New Roman" w:eastAsia="方正仿宋_GBK" w:cs="方正仿宋_GBK"/>
          <w:b w:val="0"/>
          <w:bCs w:val="0"/>
          <w:snapToGrid w:val="0"/>
          <w:color w:val="auto"/>
          <w:spacing w:val="0"/>
          <w:kern w:val="0"/>
          <w:sz w:val="32"/>
          <w:szCs w:val="32"/>
          <w:highlight w:val="none"/>
        </w:rPr>
        <w:t>任命</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市级层面响应之后，市级层面成立现场指挥部的，区级指挥机构向市级指挥机构移交指挥权。</w:t>
      </w:r>
      <w:r>
        <w:rPr>
          <w:rFonts w:hint="eastAsia" w:ascii="Times New Roman" w:hAnsi="Times New Roman" w:eastAsia="方正仿宋_GBK" w:cs="方正仿宋_GBK"/>
          <w:b w:val="0"/>
          <w:bCs w:val="0"/>
          <w:snapToGrid w:val="0"/>
          <w:color w:val="auto"/>
          <w:spacing w:val="0"/>
          <w:kern w:val="0"/>
          <w:sz w:val="32"/>
          <w:szCs w:val="32"/>
          <w:highlight w:val="none"/>
        </w:rPr>
        <w:t>（3）根据现场情况调集</w:t>
      </w:r>
      <w:r>
        <w:rPr>
          <w:rFonts w:hint="eastAsia" w:cs="方正仿宋_GBK"/>
          <w:b w:val="0"/>
          <w:bCs w:val="0"/>
          <w:snapToGrid w:val="0"/>
          <w:color w:val="auto"/>
          <w:spacing w:val="0"/>
          <w:kern w:val="0"/>
          <w:sz w:val="32"/>
          <w:szCs w:val="32"/>
          <w:highlight w:val="none"/>
          <w:lang w:eastAsia="zh-CN"/>
        </w:rPr>
        <w:t>驻璧部队</w:t>
      </w:r>
      <w:r>
        <w:rPr>
          <w:rFonts w:hint="eastAsia" w:ascii="Times New Roman" w:hAnsi="Times New Roman" w:eastAsia="方正仿宋_GBK" w:cs="方正仿宋_GBK"/>
          <w:b w:val="0"/>
          <w:bCs w:val="0"/>
          <w:snapToGrid w:val="0"/>
          <w:color w:val="auto"/>
          <w:spacing w:val="0"/>
          <w:kern w:val="0"/>
          <w:sz w:val="32"/>
          <w:szCs w:val="32"/>
          <w:highlight w:val="none"/>
        </w:rPr>
        <w:t>或</w:t>
      </w:r>
      <w:r>
        <w:rPr>
          <w:rFonts w:hint="eastAsia" w:cs="方正仿宋_GBK"/>
          <w:b w:val="0"/>
          <w:bCs w:val="0"/>
          <w:snapToGrid w:val="0"/>
          <w:color w:val="auto"/>
          <w:spacing w:val="0"/>
          <w:kern w:val="0"/>
          <w:sz w:val="32"/>
          <w:szCs w:val="32"/>
          <w:highlight w:val="none"/>
          <w:lang w:eastAsia="zh-CN"/>
        </w:rPr>
        <w:t>武警中队</w:t>
      </w:r>
      <w:r>
        <w:rPr>
          <w:rFonts w:hint="eastAsia" w:ascii="Times New Roman" w:hAnsi="Times New Roman" w:eastAsia="方正仿宋_GBK" w:cs="方正仿宋_GBK"/>
          <w:b w:val="0"/>
          <w:bCs w:val="0"/>
          <w:snapToGrid w:val="0"/>
          <w:color w:val="auto"/>
          <w:spacing w:val="0"/>
          <w:kern w:val="0"/>
          <w:sz w:val="32"/>
          <w:szCs w:val="32"/>
          <w:highlight w:val="none"/>
        </w:rPr>
        <w:t>支援。（4）组建后方指挥部，由</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区地指指挥长</w:t>
      </w:r>
      <w:r>
        <w:rPr>
          <w:rFonts w:hint="eastAsia" w:ascii="Times New Roman" w:hAnsi="Times New Roman" w:eastAsia="方正仿宋_GBK" w:cs="方正仿宋_GBK"/>
          <w:b w:val="0"/>
          <w:bCs w:val="0"/>
          <w:snapToGrid w:val="0"/>
          <w:color w:val="auto"/>
          <w:spacing w:val="0"/>
          <w:kern w:val="0"/>
          <w:sz w:val="32"/>
          <w:szCs w:val="32"/>
          <w:highlight w:val="none"/>
        </w:rPr>
        <w:t>牵头负责，有关成员单位派</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驻分管负责人</w:t>
      </w:r>
      <w:r>
        <w:rPr>
          <w:rFonts w:hint="eastAsia" w:cs="方正仿宋_GBK"/>
          <w:b w:val="0"/>
          <w:bCs w:val="0"/>
          <w:snapToGrid w:val="0"/>
          <w:color w:val="auto"/>
          <w:spacing w:val="0"/>
          <w:kern w:val="0"/>
          <w:sz w:val="32"/>
          <w:szCs w:val="32"/>
          <w:highlight w:val="none"/>
          <w:lang w:eastAsia="zh-CN"/>
        </w:rPr>
        <w:t>到区应急管理指挥中心集中办公</w:t>
      </w:r>
      <w:r>
        <w:rPr>
          <w:rFonts w:hint="eastAsia" w:ascii="Times New Roman" w:hAnsi="Times New Roman" w:eastAsia="方正仿宋_GBK" w:cs="方正仿宋_GBK"/>
          <w:b w:val="0"/>
          <w:bCs w:val="0"/>
          <w:snapToGrid w:val="0"/>
          <w:color w:val="auto"/>
          <w:spacing w:val="0"/>
          <w:kern w:val="0"/>
          <w:sz w:val="32"/>
          <w:szCs w:val="32"/>
          <w:highlight w:val="none"/>
        </w:rPr>
        <w:t>，负责联络协调、处理与本单位有关工作。</w:t>
      </w:r>
    </w:p>
    <w:p w14:paraId="6A67D9F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属地镇街</w:t>
      </w:r>
      <w:r>
        <w:rPr>
          <w:rFonts w:hint="eastAsia" w:ascii="Times New Roman" w:hAnsi="Times New Roman" w:eastAsia="方正仿宋_GBK" w:cs="方正仿宋_GBK"/>
          <w:b w:val="0"/>
          <w:bCs w:val="0"/>
          <w:snapToGrid w:val="0"/>
          <w:color w:val="auto"/>
          <w:spacing w:val="0"/>
          <w:kern w:val="0"/>
          <w:sz w:val="32"/>
          <w:szCs w:val="32"/>
          <w:highlight w:val="none"/>
        </w:rPr>
        <w:t>：做好地质灾害先期处置工作，待现场指挥部成立后移交指挥权，在现场指挥部统一领导下开展抢险救援工作。</w:t>
      </w:r>
    </w:p>
    <w:p w14:paraId="7A3443DD">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82" w:name="_Toc20075"/>
      <w:bookmarkStart w:id="83" w:name="_Toc19872"/>
      <w:bookmarkStart w:id="84" w:name="_Toc30225"/>
      <w:r>
        <w:rPr>
          <w:rFonts w:hint="eastAsia" w:ascii="Times New Roman" w:hAnsi="Times New Roman" w:eastAsia="方正楷体_GBK" w:cs="方正楷体_GBK"/>
          <w:b w:val="0"/>
          <w:bCs w:val="0"/>
          <w:snapToGrid w:val="0"/>
          <w:color w:val="auto"/>
          <w:spacing w:val="0"/>
          <w:kern w:val="0"/>
          <w:sz w:val="32"/>
          <w:szCs w:val="32"/>
          <w:highlight w:val="none"/>
        </w:rPr>
        <w:t>6.2应急处置主要措施</w:t>
      </w:r>
      <w:bookmarkEnd w:id="82"/>
      <w:bookmarkEnd w:id="83"/>
      <w:bookmarkEnd w:id="84"/>
    </w:p>
    <w:p w14:paraId="66D351A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（1）划定危险区范围。组织开展应急调查，划定地质灾害危险区范围，设立明显标志，禁止无关人员进入。</w:t>
      </w:r>
    </w:p>
    <w:p w14:paraId="71BF687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（2）转移安置受灾群众。组织受威胁</w:t>
      </w:r>
      <w:r>
        <w:rPr>
          <w:rFonts w:hint="eastAsia" w:ascii="Times New Roman" w:hAnsi="Times New Roman" w:eastAsia="方正仿宋_GBK" w:cs="方正仿宋_GBK"/>
          <w:b w:val="0"/>
          <w:bCs w:val="0"/>
          <w:snapToGrid w:val="0"/>
          <w:color w:val="auto"/>
          <w:spacing w:val="0"/>
          <w:kern w:val="0"/>
          <w:sz w:val="32"/>
          <w:szCs w:val="32"/>
          <w:highlight w:val="none"/>
          <w:lang w:eastAsia="zh-CN"/>
        </w:rPr>
        <w:t>群众</w:t>
      </w:r>
      <w:r>
        <w:rPr>
          <w:rFonts w:hint="eastAsia" w:ascii="Times New Roman" w:hAnsi="Times New Roman" w:eastAsia="方正仿宋_GBK" w:cs="方正仿宋_GBK"/>
          <w:b w:val="0"/>
          <w:bCs w:val="0"/>
          <w:snapToGrid w:val="0"/>
          <w:color w:val="auto"/>
          <w:spacing w:val="0"/>
          <w:kern w:val="0"/>
          <w:sz w:val="32"/>
          <w:szCs w:val="32"/>
          <w:highlight w:val="none"/>
        </w:rPr>
        <w:t>避险转移；开放应急避难场所或设置集中安置点，对安置场所进行地震、洪灾、地质灾害等风险评估，确保安置场所安全；组织和调运食品、饮用水、帐篷、衣被等各类救灾物资，保障受灾群众基本生活需要。鼓励受灾群众采取投亲靠友等方式解决临时困难，广泛动员社会力量安置受灾群众。</w:t>
      </w:r>
    </w:p>
    <w:p w14:paraId="17C1E7F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（3）开展人员搜救。组织基层组织、有关单位和广大干部群众开展自救互救，组织各方应急救援力量，调配救援装备，开展被困或失联人员搜救。根据需要，协调</w:t>
      </w:r>
      <w:r>
        <w:rPr>
          <w:rFonts w:hint="eastAsia" w:cs="方正仿宋_GBK"/>
          <w:b w:val="0"/>
          <w:bCs w:val="0"/>
          <w:snapToGrid w:val="0"/>
          <w:color w:val="auto"/>
          <w:spacing w:val="0"/>
          <w:kern w:val="0"/>
          <w:sz w:val="32"/>
          <w:szCs w:val="32"/>
          <w:highlight w:val="none"/>
          <w:lang w:eastAsia="zh-CN"/>
        </w:rPr>
        <w:t>驻璧部队</w:t>
      </w:r>
      <w:r>
        <w:rPr>
          <w:rFonts w:hint="eastAsia" w:ascii="Times New Roman" w:hAnsi="Times New Roman" w:eastAsia="方正仿宋_GBK" w:cs="方正仿宋_GBK"/>
          <w:b w:val="0"/>
          <w:bCs w:val="0"/>
          <w:snapToGrid w:val="0"/>
          <w:color w:val="auto"/>
          <w:spacing w:val="0"/>
          <w:kern w:val="0"/>
          <w:sz w:val="32"/>
          <w:szCs w:val="32"/>
          <w:highlight w:val="none"/>
        </w:rPr>
        <w:t>和</w:t>
      </w:r>
      <w:r>
        <w:rPr>
          <w:rFonts w:hint="eastAsia" w:cs="方正仿宋_GBK"/>
          <w:b w:val="0"/>
          <w:bCs w:val="0"/>
          <w:snapToGrid w:val="0"/>
          <w:color w:val="auto"/>
          <w:spacing w:val="0"/>
          <w:kern w:val="0"/>
          <w:sz w:val="32"/>
          <w:szCs w:val="32"/>
          <w:highlight w:val="none"/>
          <w:lang w:eastAsia="zh-CN"/>
        </w:rPr>
        <w:t>武警中队</w:t>
      </w:r>
      <w:r>
        <w:rPr>
          <w:rFonts w:hint="eastAsia" w:ascii="Times New Roman" w:hAnsi="Times New Roman" w:eastAsia="方正仿宋_GBK" w:cs="方正仿宋_GBK"/>
          <w:b w:val="0"/>
          <w:bCs w:val="0"/>
          <w:snapToGrid w:val="0"/>
          <w:color w:val="auto"/>
          <w:spacing w:val="0"/>
          <w:kern w:val="0"/>
          <w:sz w:val="32"/>
          <w:szCs w:val="32"/>
          <w:highlight w:val="none"/>
        </w:rPr>
        <w:t>参与抢险救援。</w:t>
      </w:r>
    </w:p>
    <w:p w14:paraId="203E671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4）抢修基础设施。抢修因灾损毁的铁路、公路等交通基础设施，协调运力优先保障应急抢险救援人员、救灾物资和伤病员运输需要。抢修供电、供水、通信、广播电视等基础设施，保障灾区群众生活需要和应急处置工作正常开展。</w:t>
      </w:r>
    </w:p>
    <w:p w14:paraId="6A322BF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5）开展医疗救治和卫生防疫。协调组织应急医疗队伍赴现场，抢救受伤群众。加强救护车、医疗器械、药品等医疗车辆、物资组织调度，确保被救人员得到及时医治，最大程度减少人员致伤致残。加强卫生防疫。开展心理援助。</w:t>
      </w:r>
    </w:p>
    <w:p w14:paraId="05D1BFB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6）开展应急监测与处置。开展地质灾害应急调查分析、监测预警及周边隐患排查，会商研判灾情（险情）及发展趋势，指导开展排危除险及应急治理等应急处置措施，为抢险救援工作提供技术支撑和安全保障。</w:t>
      </w:r>
    </w:p>
    <w:p w14:paraId="29CA02F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（7）维护社会治安。加强灾区治安、道路交通管制，加强重点单位、重点部位安全保卫工作，依法打击各类犯罪活动，做好社会治安风险监测、矛盾纠纷化解，严密防范、妥善处置群体性事件，维护社会稳定。</w:t>
      </w:r>
    </w:p>
    <w:p w14:paraId="7C71A90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（8）涉及应急处置和救援的其他工作。</w:t>
      </w:r>
    </w:p>
    <w:p w14:paraId="58183E6A">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85" w:name="_Toc10331"/>
      <w:bookmarkStart w:id="86" w:name="_Toc334"/>
      <w:bookmarkStart w:id="87" w:name="_Toc14287"/>
      <w:r>
        <w:rPr>
          <w:rFonts w:hint="eastAsia" w:ascii="Times New Roman" w:hAnsi="Times New Roman" w:eastAsia="方正楷体_GBK" w:cs="方正楷体_GBK"/>
          <w:b w:val="0"/>
          <w:bCs w:val="0"/>
          <w:snapToGrid w:val="0"/>
          <w:color w:val="auto"/>
          <w:spacing w:val="0"/>
          <w:kern w:val="0"/>
          <w:sz w:val="32"/>
          <w:szCs w:val="32"/>
          <w:highlight w:val="none"/>
        </w:rPr>
        <w:t>6.3响应调整</w:t>
      </w:r>
      <w:bookmarkEnd w:id="85"/>
      <w:bookmarkEnd w:id="86"/>
      <w:bookmarkEnd w:id="87"/>
    </w:p>
    <w:p w14:paraId="14EA067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地质灾害应急响应启动后，可视地质灾害气象风险预警</w:t>
      </w:r>
      <w:r>
        <w:rPr>
          <w:rFonts w:hint="eastAsia" w:ascii="Times New Roman" w:hAnsi="Times New Roman" w:eastAsia="方正仿宋_GBK" w:cs="方正仿宋_GBK"/>
          <w:b w:val="0"/>
          <w:bCs w:val="0"/>
          <w:snapToGrid w:val="0"/>
          <w:color w:val="auto"/>
          <w:spacing w:val="0"/>
          <w:kern w:val="0"/>
          <w:sz w:val="32"/>
          <w:szCs w:val="32"/>
          <w:highlight w:val="none"/>
          <w:lang w:eastAsia="zh-CN"/>
        </w:rPr>
        <w:t>预报</w:t>
      </w:r>
      <w:r>
        <w:rPr>
          <w:rFonts w:hint="eastAsia" w:ascii="Times New Roman" w:hAnsi="Times New Roman" w:eastAsia="方正仿宋_GBK" w:cs="方正仿宋_GBK"/>
          <w:b w:val="0"/>
          <w:bCs w:val="0"/>
          <w:snapToGrid w:val="0"/>
          <w:color w:val="auto"/>
          <w:spacing w:val="0"/>
          <w:kern w:val="0"/>
          <w:sz w:val="32"/>
          <w:szCs w:val="32"/>
          <w:highlight w:val="none"/>
        </w:rPr>
        <w:t>变化、灾情（险情）及其发展情况对响应级别及时进行调整，避免响应不足或响应过度。</w:t>
      </w:r>
    </w:p>
    <w:p w14:paraId="397163E3">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88" w:name="_Toc29691"/>
      <w:bookmarkStart w:id="89" w:name="_Toc3908"/>
      <w:bookmarkStart w:id="90" w:name="_Toc12076"/>
      <w:r>
        <w:rPr>
          <w:rFonts w:hint="eastAsia" w:ascii="Times New Roman" w:hAnsi="Times New Roman" w:eastAsia="方正楷体_GBK" w:cs="方正楷体_GBK"/>
          <w:b w:val="0"/>
          <w:bCs w:val="0"/>
          <w:snapToGrid w:val="0"/>
          <w:color w:val="auto"/>
          <w:spacing w:val="0"/>
          <w:kern w:val="0"/>
          <w:sz w:val="32"/>
          <w:szCs w:val="32"/>
          <w:highlight w:val="none"/>
        </w:rPr>
        <w:t>6.4响应终止</w:t>
      </w:r>
      <w:bookmarkEnd w:id="88"/>
      <w:bookmarkEnd w:id="89"/>
      <w:bookmarkEnd w:id="90"/>
    </w:p>
    <w:p w14:paraId="5D86747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经会商研判或专家组鉴定，地质灾害风险或灾情（险情）得到有效控制或已消除，由启动应急响应的机构终止应急响应。</w:t>
      </w:r>
    </w:p>
    <w:p w14:paraId="50BC4114">
      <w:pPr>
        <w:pStyle w:val="2"/>
        <w:keepNext w:val="0"/>
        <w:keepLines w:val="0"/>
        <w:pageBreakBefore w:val="0"/>
        <w:widowControl w:val="0"/>
        <w:tabs>
          <w:tab w:val="left" w:pos="1155"/>
        </w:tabs>
        <w:kinsoku/>
        <w:wordWrap/>
        <w:overflowPunct/>
        <w:topLinePunct w:val="0"/>
        <w:autoSpaceDE/>
        <w:autoSpaceDN/>
        <w:bidi w:val="0"/>
        <w:adjustRightInd/>
        <w:snapToGrid/>
        <w:spacing w:before="0" w:beforeLines="0" w:beforeAutospacing="0" w:after="0" w:afterLines="0" w:afterAutospacing="0" w:line="240" w:lineRule="auto"/>
        <w:ind w:left="0" w:leftChars="0" w:firstLine="632" w:firstLineChars="200"/>
        <w:jc w:val="both"/>
        <w:textAlignment w:val="auto"/>
        <w:outlineLvl w:val="0"/>
        <w:rPr>
          <w:rStyle w:val="54"/>
          <w:rFonts w:hint="eastAsia" w:ascii="Times New Roman" w:hAnsi="Times New Roman" w:eastAsia="方正黑体_GBK" w:cs="方正黑体_GBK"/>
          <w:b w:val="0"/>
          <w:bCs w:val="0"/>
          <w:snapToGrid w:val="0"/>
          <w:color w:val="auto"/>
          <w:kern w:val="0"/>
          <w:sz w:val="32"/>
          <w:szCs w:val="32"/>
          <w:highlight w:val="none"/>
        </w:rPr>
      </w:pPr>
      <w:bookmarkStart w:id="91" w:name="_Toc5105"/>
      <w:bookmarkStart w:id="92" w:name="_Toc8467"/>
      <w:bookmarkStart w:id="93" w:name="_Toc17995"/>
      <w:bookmarkStart w:id="94" w:name="_Toc21805"/>
      <w:r>
        <w:rPr>
          <w:rStyle w:val="54"/>
          <w:rFonts w:hint="eastAsia" w:ascii="Times New Roman" w:hAnsi="Times New Roman" w:eastAsia="方正黑体_GBK" w:cs="方正黑体_GBK"/>
          <w:b w:val="0"/>
          <w:bCs w:val="0"/>
          <w:snapToGrid w:val="0"/>
          <w:color w:val="auto"/>
          <w:kern w:val="0"/>
          <w:sz w:val="32"/>
          <w:szCs w:val="32"/>
          <w:highlight w:val="none"/>
        </w:rPr>
        <w:t>7后期处置和新闻报道</w:t>
      </w:r>
      <w:bookmarkEnd w:id="91"/>
      <w:bookmarkEnd w:id="92"/>
      <w:bookmarkEnd w:id="93"/>
      <w:bookmarkEnd w:id="94"/>
    </w:p>
    <w:p w14:paraId="6685A79C">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95" w:name="_Toc16270"/>
      <w:bookmarkStart w:id="96" w:name="_Toc2762"/>
      <w:bookmarkStart w:id="97" w:name="_Toc28341"/>
      <w:r>
        <w:rPr>
          <w:rFonts w:hint="eastAsia" w:ascii="Times New Roman" w:hAnsi="Times New Roman" w:eastAsia="方正楷体_GBK" w:cs="方正楷体_GBK"/>
          <w:b w:val="0"/>
          <w:bCs w:val="0"/>
          <w:snapToGrid w:val="0"/>
          <w:color w:val="auto"/>
          <w:spacing w:val="0"/>
          <w:kern w:val="0"/>
          <w:sz w:val="32"/>
          <w:szCs w:val="32"/>
          <w:highlight w:val="none"/>
        </w:rPr>
        <w:t>7.1后期处置</w:t>
      </w:r>
      <w:bookmarkEnd w:id="95"/>
      <w:bookmarkEnd w:id="96"/>
      <w:bookmarkEnd w:id="97"/>
    </w:p>
    <w:p w14:paraId="6723F66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地质灾害应急响应结束后，</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在区政府指导下，</w:t>
      </w:r>
      <w:r>
        <w:rPr>
          <w:rFonts w:hint="eastAsia" w:ascii="Times New Roman" w:hAnsi="Times New Roman" w:eastAsia="方正仿宋_GBK" w:cs="方正仿宋_GBK"/>
          <w:b w:val="0"/>
          <w:bCs w:val="0"/>
          <w:snapToGrid w:val="0"/>
          <w:color w:val="auto"/>
          <w:spacing w:val="0"/>
          <w:kern w:val="0"/>
          <w:sz w:val="32"/>
          <w:szCs w:val="32"/>
          <w:highlight w:val="none"/>
        </w:rPr>
        <w:t>由事发地</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镇街牵头，会同相关部门单位</w:t>
      </w:r>
      <w:r>
        <w:rPr>
          <w:rFonts w:hint="eastAsia" w:ascii="Times New Roman" w:hAnsi="Times New Roman" w:eastAsia="方正仿宋_GBK" w:cs="方正仿宋_GBK"/>
          <w:b w:val="0"/>
          <w:bCs w:val="0"/>
          <w:snapToGrid w:val="0"/>
          <w:color w:val="auto"/>
          <w:spacing w:val="0"/>
          <w:kern w:val="0"/>
          <w:sz w:val="32"/>
          <w:szCs w:val="32"/>
          <w:highlight w:val="none"/>
        </w:rPr>
        <w:t>，按有关法规和政策，对地质灾害受灾人员给予救治、救济，做好灾民安抚、转移安置、灾</w:t>
      </w:r>
      <w:r>
        <w:rPr>
          <w:rFonts w:hint="eastAsia" w:ascii="Times New Roman" w:hAnsi="Times New Roman" w:eastAsia="方正仿宋_GBK" w:cs="方正仿宋_GBK"/>
          <w:b w:val="0"/>
          <w:bCs w:val="0"/>
          <w:snapToGrid w:val="0"/>
          <w:color w:val="auto"/>
          <w:spacing w:val="0"/>
          <w:kern w:val="0"/>
          <w:sz w:val="32"/>
          <w:szCs w:val="32"/>
          <w:highlight w:val="none"/>
          <w:lang w:eastAsia="zh-CN"/>
        </w:rPr>
        <w:t>后续</w:t>
      </w:r>
      <w:r>
        <w:rPr>
          <w:rFonts w:hint="eastAsia" w:ascii="Times New Roman" w:hAnsi="Times New Roman" w:eastAsia="方正仿宋_GBK" w:cs="方正仿宋_GBK"/>
          <w:b w:val="0"/>
          <w:bCs w:val="0"/>
          <w:snapToGrid w:val="0"/>
          <w:color w:val="auto"/>
          <w:spacing w:val="0"/>
          <w:kern w:val="0"/>
          <w:sz w:val="32"/>
          <w:szCs w:val="32"/>
          <w:highlight w:val="none"/>
        </w:rPr>
        <w:t>监测及必要的防范等善后工作。迅速对地质灾害现场进行清理，排除障碍、恢复交通、保障城市功能，统筹安排灾区的生产生活和恢复重建工作。</w:t>
      </w:r>
    </w:p>
    <w:p w14:paraId="5B8D01BE">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98" w:name="_Toc4036"/>
      <w:bookmarkStart w:id="99" w:name="_Toc12742"/>
      <w:bookmarkStart w:id="100" w:name="_Toc15338"/>
      <w:r>
        <w:rPr>
          <w:rFonts w:hint="eastAsia" w:ascii="Times New Roman" w:hAnsi="Times New Roman" w:eastAsia="方正楷体_GBK" w:cs="方正楷体_GBK"/>
          <w:b w:val="0"/>
          <w:bCs w:val="0"/>
          <w:snapToGrid w:val="0"/>
          <w:color w:val="auto"/>
          <w:spacing w:val="0"/>
          <w:kern w:val="0"/>
          <w:sz w:val="32"/>
          <w:szCs w:val="32"/>
          <w:highlight w:val="none"/>
        </w:rPr>
        <w:t>7.2社会救助</w:t>
      </w:r>
      <w:bookmarkEnd w:id="98"/>
      <w:bookmarkEnd w:id="99"/>
      <w:bookmarkEnd w:id="100"/>
    </w:p>
    <w:p w14:paraId="0FE71E5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地质灾害发生后，基金会、慈善组织、公益性非营利事业单位、</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政府及其部门可以依法接受社会、个人和外国机构向受灾人员捐赠的资金和物</w:t>
      </w:r>
      <w:r>
        <w:rPr>
          <w:rFonts w:hint="eastAsia" w:ascii="Times New Roman" w:hAnsi="Times New Roman" w:eastAsia="方正仿宋_GBK" w:cs="方正仿宋_GBK"/>
          <w:b w:val="0"/>
          <w:bCs w:val="0"/>
          <w:snapToGrid w:val="0"/>
          <w:color w:val="auto"/>
          <w:spacing w:val="0"/>
          <w:kern w:val="0"/>
          <w:sz w:val="32"/>
          <w:szCs w:val="32"/>
          <w:highlight w:val="none"/>
          <w:lang w:eastAsia="zh-CN"/>
        </w:rPr>
        <w:t>资</w:t>
      </w:r>
      <w:r>
        <w:rPr>
          <w:rFonts w:hint="eastAsia" w:ascii="Times New Roman" w:hAnsi="Times New Roman" w:eastAsia="方正仿宋_GBK" w:cs="方正仿宋_GBK"/>
          <w:b w:val="0"/>
          <w:bCs w:val="0"/>
          <w:snapToGrid w:val="0"/>
          <w:color w:val="auto"/>
          <w:spacing w:val="0"/>
          <w:kern w:val="0"/>
          <w:sz w:val="32"/>
          <w:szCs w:val="32"/>
          <w:highlight w:val="none"/>
        </w:rPr>
        <w:t>，并按规定加强管理使用。</w:t>
      </w:r>
    </w:p>
    <w:p w14:paraId="50CD10EA">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01" w:name="_Toc31058"/>
      <w:bookmarkStart w:id="102" w:name="_Toc30040"/>
      <w:bookmarkStart w:id="103" w:name="_Toc13346"/>
      <w:r>
        <w:rPr>
          <w:rFonts w:hint="eastAsia" w:ascii="Times New Roman" w:hAnsi="Times New Roman" w:eastAsia="方正楷体_GBK" w:cs="方正楷体_GBK"/>
          <w:b w:val="0"/>
          <w:bCs w:val="0"/>
          <w:snapToGrid w:val="0"/>
          <w:color w:val="auto"/>
          <w:spacing w:val="0"/>
          <w:kern w:val="0"/>
          <w:sz w:val="32"/>
          <w:szCs w:val="32"/>
          <w:highlight w:val="none"/>
        </w:rPr>
        <w:t>7.3保险理赔</w:t>
      </w:r>
      <w:bookmarkEnd w:id="101"/>
      <w:bookmarkEnd w:id="102"/>
      <w:bookmarkEnd w:id="103"/>
    </w:p>
    <w:p w14:paraId="37B74FF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地质灾害发生后，区</w:t>
      </w:r>
      <w:r>
        <w:rPr>
          <w:rFonts w:hint="eastAsia" w:ascii="Times New Roman" w:hAnsi="Times New Roman" w:eastAsia="方正仿宋_GBK" w:cs="方正仿宋_GBK"/>
          <w:b w:val="0"/>
          <w:bCs w:val="0"/>
          <w:snapToGrid w:val="0"/>
          <w:color w:val="auto"/>
          <w:spacing w:val="0"/>
          <w:kern w:val="0"/>
          <w:sz w:val="32"/>
          <w:szCs w:val="32"/>
          <w:highlight w:val="none"/>
          <w:lang w:eastAsia="zh-CN"/>
        </w:rPr>
        <w:t>财政局</w:t>
      </w:r>
      <w:r>
        <w:rPr>
          <w:rFonts w:hint="eastAsia" w:ascii="Times New Roman" w:hAnsi="Times New Roman" w:eastAsia="方正仿宋_GBK" w:cs="方正仿宋_GBK"/>
          <w:b w:val="0"/>
          <w:bCs w:val="0"/>
          <w:snapToGrid w:val="0"/>
          <w:color w:val="auto"/>
          <w:spacing w:val="0"/>
          <w:kern w:val="0"/>
          <w:sz w:val="32"/>
          <w:szCs w:val="32"/>
          <w:highlight w:val="none"/>
        </w:rPr>
        <w:t>应及时协调有关保险公司提前介入，按有关规定做好保险理赔工作。</w:t>
      </w:r>
    </w:p>
    <w:p w14:paraId="4BAEF0CD">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04" w:name="_Toc21862"/>
      <w:bookmarkStart w:id="105" w:name="_Toc4705"/>
      <w:bookmarkStart w:id="106" w:name="_Toc21093"/>
      <w:r>
        <w:rPr>
          <w:rFonts w:hint="eastAsia" w:ascii="Times New Roman" w:hAnsi="Times New Roman" w:eastAsia="方正楷体_GBK" w:cs="方正楷体_GBK"/>
          <w:b w:val="0"/>
          <w:bCs w:val="0"/>
          <w:snapToGrid w:val="0"/>
          <w:color w:val="auto"/>
          <w:spacing w:val="0"/>
          <w:kern w:val="0"/>
          <w:sz w:val="32"/>
          <w:szCs w:val="32"/>
          <w:highlight w:val="none"/>
        </w:rPr>
        <w:t>7.4调查评估</w:t>
      </w:r>
      <w:bookmarkEnd w:id="104"/>
      <w:bookmarkEnd w:id="105"/>
      <w:bookmarkEnd w:id="106"/>
    </w:p>
    <w:p w14:paraId="5A5CC30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地质灾害抢险救援工作结束后，按照《重庆市地质灾害调查评估暂行办法》开展调查评估工作</w:t>
      </w:r>
      <w:r>
        <w:rPr>
          <w:rFonts w:hint="eastAsia" w:ascii="Times New Roman" w:hAnsi="Times New Roman" w:eastAsia="方正仿宋_GBK" w:cs="方正仿宋_GBK"/>
          <w:b w:val="0"/>
          <w:bCs w:val="0"/>
          <w:snapToGrid w:val="0"/>
          <w:color w:val="auto"/>
          <w:spacing w:val="0"/>
          <w:kern w:val="0"/>
          <w:sz w:val="32"/>
          <w:szCs w:val="32"/>
          <w:highlight w:val="none"/>
          <w:lang w:eastAsia="zh-CN"/>
        </w:rPr>
        <w:t>，实行分级负责制。因地质灾害死亡3人以下的调查评估工作</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由区应急管理局负责</w:t>
      </w:r>
      <w:r>
        <w:rPr>
          <w:rFonts w:hint="eastAsia" w:ascii="Times New Roman" w:hAnsi="Times New Roman" w:eastAsia="方正仿宋_GBK" w:cs="方正仿宋_GBK"/>
          <w:b w:val="0"/>
          <w:bCs w:val="0"/>
          <w:snapToGrid w:val="0"/>
          <w:color w:val="auto"/>
          <w:spacing w:val="0"/>
          <w:kern w:val="0"/>
          <w:sz w:val="32"/>
          <w:szCs w:val="32"/>
          <w:highlight w:val="none"/>
          <w:lang w:eastAsia="zh-CN"/>
        </w:rPr>
        <w:t>，有关部门和单位应当全力配合区应急管理局开展调查评估工作</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psCustomData:val="0" w:val="8"/>
          <w:kern w:val="0"/>
          <w:sz w:val="32"/>
          <w:szCs w:val="32"/>
          <w:highlight w:val="none"/>
          <w:lang w:eastAsia="zh-CN"/>
        </w:rPr>
        <w:t>因地质灾害死</w:t>
      </w:r>
      <w:r>
        <w:rPr>
          <w:rFonts w:hint="eastAsia" w:ascii="Times New Roman" w:hAnsi="Times New Roman" w:eastAsia="方正仿宋_GBK" w:cs="方正仿宋_GBK"/>
          <w:b w:val="0"/>
          <w:bCs w:val="0"/>
          <w:snapToGrid w:val="0"/>
          <w:color w:val="auto"/>
          <w:spacing wpsCustomData:val="0" w:val="9"/>
          <w:kern w:val="0"/>
          <w:sz w:val="32"/>
          <w:szCs w:val="32"/>
          <w:highlight w:val="none"/>
          <w:lang w:eastAsia="zh-CN"/>
        </w:rPr>
        <w:t>亡</w:t>
      </w:r>
      <w:r>
        <w:rPr>
          <w:rFonts w:hint="eastAsia" w:ascii="Times New Roman" w:hAnsi="Times New Roman" w:eastAsia="方正仿宋_GBK" w:cs="方正仿宋_GBK"/>
          <w:b w:val="0"/>
          <w:bCs w:val="0"/>
          <w:snapToGrid w:val="0"/>
          <w:color w:val="auto"/>
          <w:spacing wpsCustomData:val="0" w:val="-31"/>
          <w:kern w:val="0"/>
          <w:sz w:val="32"/>
          <w:szCs w:val="32"/>
          <w:highlight w:val="none"/>
          <w:lang w:eastAsia="zh-CN"/>
        </w:rPr>
        <w:t>3</w:t>
      </w:r>
      <w:r>
        <w:rPr>
          <w:rFonts w:hint="eastAsia" w:ascii="Times New Roman" w:hAnsi="Times New Roman" w:eastAsia="方正仿宋_GBK" w:cs="方正仿宋_GBK"/>
          <w:b w:val="0"/>
          <w:bCs w:val="0"/>
          <w:snapToGrid w:val="0"/>
          <w:color w:val="auto"/>
          <w:spacing wpsCustomData:val="0" w:val="9"/>
          <w:kern w:val="0"/>
          <w:sz w:val="32"/>
          <w:szCs w:val="32"/>
          <w:highlight w:val="none"/>
          <w:lang w:eastAsia="zh-CN"/>
        </w:rPr>
        <w:t>人—</w:t>
      </w:r>
      <w:r>
        <w:rPr>
          <w:rFonts w:hint="eastAsia" w:ascii="Times New Roman" w:hAnsi="Times New Roman" w:eastAsia="方正仿宋_GBK" w:cs="方正仿宋_GBK"/>
          <w:b w:val="0"/>
          <w:bCs w:val="0"/>
          <w:snapToGrid w:val="0"/>
          <w:color w:val="auto"/>
          <w:spacing w:val="0"/>
          <w:kern w:val="0"/>
          <w:sz w:val="32"/>
          <w:szCs w:val="32"/>
          <w:highlight w:val="none"/>
          <w:lang w:eastAsia="zh-CN"/>
        </w:rPr>
        <w:t>3</w:t>
      </w:r>
      <w:r>
        <w:rPr>
          <w:rFonts w:hint="eastAsia" w:ascii="Times New Roman" w:hAnsi="Times New Roman" w:eastAsia="方正仿宋_GBK" w:cs="方正仿宋_GBK"/>
          <w:b w:val="0"/>
          <w:bCs w:val="0"/>
          <w:snapToGrid w:val="0"/>
          <w:color w:val="auto"/>
          <w:spacing wpsCustomData:val="0" w:val="-31"/>
          <w:kern w:val="0"/>
          <w:sz w:val="32"/>
          <w:szCs w:val="32"/>
          <w:highlight w:val="none"/>
          <w:lang w:eastAsia="zh-CN"/>
        </w:rPr>
        <w:t>0</w:t>
      </w:r>
      <w:r>
        <w:rPr>
          <w:rFonts w:hint="eastAsia" w:ascii="Times New Roman" w:hAnsi="Times New Roman" w:eastAsia="方正仿宋_GBK" w:cs="方正仿宋_GBK"/>
          <w:b w:val="0"/>
          <w:bCs w:val="0"/>
          <w:snapToGrid w:val="0"/>
          <w:color w:val="auto"/>
          <w:spacing wpsCustomData:val="0" w:val="9"/>
          <w:kern w:val="0"/>
          <w:sz w:val="32"/>
          <w:szCs w:val="32"/>
          <w:highlight w:val="none"/>
          <w:lang w:eastAsia="zh-CN"/>
        </w:rPr>
        <w:t>人的调查评估工作</w:t>
      </w:r>
      <w:r>
        <w:rPr>
          <w:rFonts w:hint="eastAsia" w:ascii="Times New Roman" w:hAnsi="Times New Roman" w:eastAsia="方正仿宋_GBK" w:cs="方正仿宋_GBK"/>
          <w:b w:val="0"/>
          <w:bCs w:val="0"/>
          <w:snapToGrid w:val="0"/>
          <w:color w:val="auto"/>
          <w:spacing wpsCustomData:val="0" w:val="8"/>
          <w:kern w:val="0"/>
          <w:sz w:val="32"/>
          <w:szCs w:val="32"/>
          <w:highlight w:val="none"/>
          <w:lang w:val="en-US" w:eastAsia="zh-CN"/>
        </w:rPr>
        <w:t>由</w:t>
      </w:r>
      <w:r>
        <w:rPr>
          <w:rFonts w:hint="eastAsia" w:ascii="Times New Roman" w:hAnsi="Times New Roman" w:eastAsia="方正仿宋_GBK" w:cs="方正仿宋_GBK"/>
          <w:b w:val="0"/>
          <w:bCs w:val="0"/>
          <w:snapToGrid w:val="0"/>
          <w:color w:val="auto"/>
          <w:spacing wpsCustomData:val="0" w:val="9"/>
          <w:kern w:val="0"/>
          <w:sz w:val="32"/>
          <w:szCs w:val="32"/>
          <w:highlight w:val="none"/>
          <w:lang w:eastAsia="zh-CN"/>
        </w:rPr>
        <w:t>市应急管理</w:t>
      </w:r>
      <w:r>
        <w:rPr>
          <w:rFonts w:hint="eastAsia" w:ascii="Times New Roman" w:hAnsi="Times New Roman" w:eastAsia="方正仿宋_GBK" w:cs="方正仿宋_GBK"/>
          <w:b w:val="0"/>
          <w:bCs w:val="0"/>
          <w:snapToGrid w:val="0"/>
          <w:color w:val="auto"/>
          <w:spacing w:val="0"/>
          <w:kern w:val="0"/>
          <w:sz w:val="32"/>
          <w:szCs w:val="32"/>
          <w:highlight w:val="none"/>
          <w:lang w:eastAsia="zh-CN"/>
        </w:rPr>
        <w:t>局</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负责</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p>
    <w:p w14:paraId="6B86199D">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07" w:name="_Toc8376"/>
      <w:bookmarkStart w:id="108" w:name="_Toc12380"/>
      <w:bookmarkStart w:id="109" w:name="_Toc12169"/>
      <w:r>
        <w:rPr>
          <w:rFonts w:hint="eastAsia" w:ascii="Times New Roman" w:hAnsi="Times New Roman" w:eastAsia="方正楷体_GBK" w:cs="方正楷体_GBK"/>
          <w:b w:val="0"/>
          <w:bCs w:val="0"/>
          <w:snapToGrid w:val="0"/>
          <w:color w:val="auto"/>
          <w:spacing w:val="0"/>
          <w:kern w:val="0"/>
          <w:sz w:val="32"/>
          <w:szCs w:val="32"/>
          <w:highlight w:val="none"/>
        </w:rPr>
        <w:t>7.5新闻发布</w:t>
      </w:r>
      <w:bookmarkEnd w:id="107"/>
      <w:bookmarkEnd w:id="108"/>
      <w:bookmarkEnd w:id="109"/>
    </w:p>
    <w:p w14:paraId="42E6DED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地质灾害灾（险）情信息由区政府或由其指定部门统一组织对外发布。发布信息应及时、准确、客观、全面。</w:t>
      </w:r>
    </w:p>
    <w:p w14:paraId="091011D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地质灾害灾（险）情信息由现场救援指挥部组织应急、规划自然资源等部门进行评估认定，内容包括地质灾害类型、规模、影响范围、人畜伤亡、直接或间接经济损失、灾害等级评定和救援情况等。</w:t>
      </w:r>
    </w:p>
    <w:p w14:paraId="5E6E4B4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中型以下突发地质灾害调查核实后，按照及时主动、准确把握、正确引导、讲究方式、注重效果、遵守纪律、严格把关的原则，报区政府同意后，由现场救援指挥部指定新闻发言人发布。</w:t>
      </w:r>
    </w:p>
    <w:p w14:paraId="2722D25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信息发布形式主要包括权威发布、提供新闻稿、组织报道、</w:t>
      </w:r>
      <w:r>
        <w:rPr>
          <w:rFonts w:hint="eastAsia" w:ascii="Times New Roman" w:hAnsi="Times New Roman" w:eastAsia="方正仿宋_GBK" w:cs="方正仿宋_GBK"/>
          <w:b w:val="0"/>
          <w:bCs w:val="0"/>
          <w:snapToGrid w:val="0"/>
          <w:color w:val="auto"/>
          <w:spacing w:val="0"/>
          <w:kern w:val="0"/>
          <w:sz w:val="32"/>
          <w:szCs w:val="32"/>
          <w:highlight w:val="none"/>
          <w:lang w:eastAsia="zh-CN"/>
        </w:rPr>
        <w:t>接受记者采访</w:t>
      </w:r>
      <w:r>
        <w:rPr>
          <w:rFonts w:hint="eastAsia" w:ascii="Times New Roman" w:hAnsi="Times New Roman" w:eastAsia="方正仿宋_GBK" w:cs="方正仿宋_GBK"/>
          <w:b w:val="0"/>
          <w:bCs w:val="0"/>
          <w:snapToGrid w:val="0"/>
          <w:color w:val="auto"/>
          <w:spacing w:val="0"/>
          <w:kern w:val="0"/>
          <w:sz w:val="32"/>
          <w:szCs w:val="32"/>
          <w:highlight w:val="none"/>
        </w:rPr>
        <w:t>、举行新闻发布会等。</w:t>
      </w:r>
    </w:p>
    <w:p w14:paraId="1EE45889">
      <w:pPr>
        <w:pStyle w:val="2"/>
        <w:keepNext w:val="0"/>
        <w:keepLines w:val="0"/>
        <w:pageBreakBefore w:val="0"/>
        <w:widowControl w:val="0"/>
        <w:tabs>
          <w:tab w:val="left" w:pos="1155"/>
        </w:tabs>
        <w:kinsoku/>
        <w:wordWrap/>
        <w:overflowPunct/>
        <w:topLinePunct w:val="0"/>
        <w:autoSpaceDE/>
        <w:autoSpaceDN/>
        <w:bidi w:val="0"/>
        <w:adjustRightInd/>
        <w:snapToGrid/>
        <w:spacing w:before="0" w:beforeLines="0" w:beforeAutospacing="0" w:after="0" w:afterLines="0" w:afterAutospacing="0" w:line="240" w:lineRule="auto"/>
        <w:ind w:left="0" w:leftChars="0" w:firstLine="632" w:firstLineChars="200"/>
        <w:jc w:val="both"/>
        <w:textAlignment w:val="auto"/>
        <w:outlineLvl w:val="0"/>
        <w:rPr>
          <w:rStyle w:val="54"/>
          <w:rFonts w:hint="eastAsia" w:ascii="Times New Roman" w:hAnsi="Times New Roman" w:eastAsia="方正黑体_GBK" w:cs="方正黑体_GBK"/>
          <w:b w:val="0"/>
          <w:bCs w:val="0"/>
          <w:snapToGrid w:val="0"/>
          <w:color w:val="auto"/>
          <w:kern w:val="0"/>
          <w:sz w:val="32"/>
          <w:szCs w:val="32"/>
          <w:highlight w:val="none"/>
        </w:rPr>
      </w:pPr>
      <w:bookmarkStart w:id="110" w:name="_Toc12109"/>
      <w:bookmarkStart w:id="111" w:name="_Toc2862"/>
      <w:bookmarkStart w:id="112" w:name="_Toc26008"/>
      <w:bookmarkStart w:id="113" w:name="_Toc19012"/>
      <w:r>
        <w:rPr>
          <w:rStyle w:val="54"/>
          <w:rFonts w:hint="eastAsia" w:ascii="Times New Roman" w:hAnsi="Times New Roman" w:eastAsia="方正黑体_GBK" w:cs="方正黑体_GBK"/>
          <w:b w:val="0"/>
          <w:bCs w:val="0"/>
          <w:snapToGrid w:val="0"/>
          <w:color w:val="auto"/>
          <w:kern w:val="0"/>
          <w:sz w:val="32"/>
          <w:szCs w:val="32"/>
          <w:highlight w:val="none"/>
        </w:rPr>
        <w:t>8应急保障</w:t>
      </w:r>
      <w:bookmarkEnd w:id="110"/>
      <w:bookmarkEnd w:id="111"/>
      <w:bookmarkEnd w:id="112"/>
      <w:bookmarkEnd w:id="113"/>
    </w:p>
    <w:p w14:paraId="5CC37C76">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14" w:name="_Toc5582"/>
      <w:bookmarkStart w:id="115" w:name="_Toc30847"/>
      <w:bookmarkStart w:id="116" w:name="_Toc22765"/>
      <w:r>
        <w:rPr>
          <w:rFonts w:hint="eastAsia" w:ascii="Times New Roman" w:hAnsi="Times New Roman" w:eastAsia="方正楷体_GBK" w:cs="方正楷体_GBK"/>
          <w:b w:val="0"/>
          <w:bCs w:val="0"/>
          <w:snapToGrid w:val="0"/>
          <w:color w:val="auto"/>
          <w:spacing w:val="0"/>
          <w:kern w:val="0"/>
          <w:sz w:val="32"/>
          <w:szCs w:val="32"/>
          <w:highlight w:val="none"/>
        </w:rPr>
        <w:t>8.1信息与通信保障</w:t>
      </w:r>
      <w:bookmarkEnd w:id="114"/>
      <w:bookmarkEnd w:id="115"/>
      <w:bookmarkEnd w:id="116"/>
    </w:p>
    <w:p w14:paraId="5800025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充分利用现代通</w:t>
      </w:r>
      <w:r>
        <w:rPr>
          <w:rFonts w:hint="eastAsia" w:ascii="Times New Roman" w:hAnsi="Times New Roman" w:eastAsia="方正仿宋_GBK" w:cs="方正仿宋_GBK"/>
          <w:b w:val="0"/>
          <w:bCs w:val="0"/>
          <w:snapToGrid w:val="0"/>
          <w:color w:val="auto"/>
          <w:spacing w:val="0"/>
          <w:kern w:val="0"/>
          <w:sz w:val="32"/>
          <w:szCs w:val="32"/>
          <w:highlight w:val="none"/>
          <w:lang w:eastAsia="zh-CN"/>
        </w:rPr>
        <w:t>信</w:t>
      </w:r>
      <w:r>
        <w:rPr>
          <w:rFonts w:hint="eastAsia" w:ascii="Times New Roman" w:hAnsi="Times New Roman" w:eastAsia="方正仿宋_GBK" w:cs="方正仿宋_GBK"/>
          <w:b w:val="0"/>
          <w:bCs w:val="0"/>
          <w:snapToGrid w:val="0"/>
          <w:color w:val="auto"/>
          <w:spacing w:val="0"/>
          <w:kern w:val="0"/>
          <w:sz w:val="32"/>
          <w:szCs w:val="32"/>
          <w:highlight w:val="none"/>
        </w:rPr>
        <w:t>手段，构建由有线、无线和卫星等组成的通信系统，配备多路传真机、对讲机、手机终端、移动单兵等通</w:t>
      </w:r>
      <w:r>
        <w:rPr>
          <w:rFonts w:hint="eastAsia" w:ascii="Times New Roman" w:hAnsi="Times New Roman" w:eastAsia="方正仿宋_GBK" w:cs="方正仿宋_GBK"/>
          <w:b w:val="0"/>
          <w:bCs w:val="0"/>
          <w:snapToGrid w:val="0"/>
          <w:color w:val="auto"/>
          <w:spacing w:val="0"/>
          <w:kern w:val="0"/>
          <w:sz w:val="32"/>
          <w:szCs w:val="32"/>
          <w:highlight w:val="none"/>
          <w:lang w:eastAsia="zh-CN"/>
        </w:rPr>
        <w:t>信</w:t>
      </w:r>
      <w:r>
        <w:rPr>
          <w:rFonts w:hint="eastAsia" w:ascii="Times New Roman" w:hAnsi="Times New Roman" w:eastAsia="方正仿宋_GBK" w:cs="方正仿宋_GBK"/>
          <w:b w:val="0"/>
          <w:bCs w:val="0"/>
          <w:snapToGrid w:val="0"/>
          <w:color w:val="auto"/>
          <w:spacing w:val="0"/>
          <w:kern w:val="0"/>
          <w:sz w:val="32"/>
          <w:szCs w:val="32"/>
          <w:highlight w:val="none"/>
        </w:rPr>
        <w:t>设备，保证日常</w:t>
      </w:r>
      <w:r>
        <w:rPr>
          <w:rFonts w:hint="eastAsia" w:ascii="Times New Roman" w:hAnsi="Times New Roman" w:eastAsia="方正仿宋_GBK" w:cs="方正仿宋_GBK"/>
          <w:b w:val="0"/>
          <w:bCs w:val="0"/>
          <w:snapToGrid w:val="0"/>
          <w:color w:val="auto"/>
          <w:spacing w:val="0"/>
          <w:kern w:val="0"/>
          <w:sz w:val="32"/>
          <w:szCs w:val="32"/>
          <w:highlight w:val="none"/>
          <w:lang w:eastAsia="zh-CN"/>
        </w:rPr>
        <w:t>应急管理</w:t>
      </w:r>
      <w:r>
        <w:rPr>
          <w:rFonts w:hint="eastAsia" w:ascii="Times New Roman" w:hAnsi="Times New Roman" w:eastAsia="方正仿宋_GBK" w:cs="方正仿宋_GBK"/>
          <w:b w:val="0"/>
          <w:bCs w:val="0"/>
          <w:snapToGrid w:val="0"/>
          <w:color w:val="auto"/>
          <w:spacing w:val="0"/>
          <w:kern w:val="0"/>
          <w:sz w:val="32"/>
          <w:szCs w:val="32"/>
          <w:highlight w:val="none"/>
        </w:rPr>
        <w:t>联络安全、畅通。</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地指成员单位及各应急救援队伍确定1名负责人和联系人，保持24小时通</w:t>
      </w:r>
      <w:r>
        <w:rPr>
          <w:rFonts w:hint="eastAsia" w:ascii="Times New Roman" w:hAnsi="Times New Roman" w:eastAsia="方正仿宋_GBK" w:cs="方正仿宋_GBK"/>
          <w:b w:val="0"/>
          <w:bCs w:val="0"/>
          <w:snapToGrid w:val="0"/>
          <w:color w:val="auto"/>
          <w:spacing w:val="0"/>
          <w:kern w:val="0"/>
          <w:sz w:val="32"/>
          <w:szCs w:val="32"/>
          <w:highlight w:val="none"/>
          <w:lang w:eastAsia="zh-CN"/>
        </w:rPr>
        <w:t>信</w:t>
      </w:r>
      <w:r>
        <w:rPr>
          <w:rFonts w:hint="eastAsia" w:ascii="Times New Roman" w:hAnsi="Times New Roman" w:eastAsia="方正仿宋_GBK" w:cs="方正仿宋_GBK"/>
          <w:b w:val="0"/>
          <w:bCs w:val="0"/>
          <w:snapToGrid w:val="0"/>
          <w:color w:val="auto"/>
          <w:spacing w:val="0"/>
          <w:kern w:val="0"/>
          <w:sz w:val="32"/>
          <w:szCs w:val="32"/>
          <w:highlight w:val="none"/>
        </w:rPr>
        <w:t>畅通。</w:t>
      </w:r>
    </w:p>
    <w:p w14:paraId="75D74DA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利用互联网技术，加强地质灾害监测、预警、预报、远程会商信息系统建设，建立覆盖全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的地质灾害防治和应急信息网络。利用渝快政、微信公众号等方式实现部门间信息共享，提高全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地质灾害应急能力。</w:t>
      </w:r>
    </w:p>
    <w:p w14:paraId="274408F6">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17" w:name="_Toc5471"/>
      <w:bookmarkStart w:id="118" w:name="_Toc22827"/>
      <w:bookmarkStart w:id="119" w:name="_Toc2413"/>
      <w:r>
        <w:rPr>
          <w:rFonts w:hint="eastAsia" w:ascii="Times New Roman" w:hAnsi="Times New Roman" w:eastAsia="方正楷体_GBK" w:cs="方正楷体_GBK"/>
          <w:b w:val="0"/>
          <w:bCs w:val="0"/>
          <w:snapToGrid w:val="0"/>
          <w:color w:val="auto"/>
          <w:spacing w:val="0"/>
          <w:kern w:val="0"/>
          <w:sz w:val="32"/>
          <w:szCs w:val="32"/>
          <w:highlight w:val="none"/>
        </w:rPr>
        <w:t>8.2应急救援队伍保障</w:t>
      </w:r>
      <w:bookmarkEnd w:id="117"/>
      <w:bookmarkEnd w:id="118"/>
      <w:bookmarkEnd w:id="119"/>
    </w:p>
    <w:p w14:paraId="6473B32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加强地质灾害应急救援和应急技术支撑队伍和专家队伍建设，</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组建由</w:t>
      </w:r>
      <w:r>
        <w:rPr>
          <w:rFonts w:hint="eastAsia" w:ascii="Times New Roman" w:hAnsi="Times New Roman" w:eastAsia="方正仿宋_GBK" w:cs="方正仿宋_GBK"/>
          <w:b w:val="0"/>
          <w:bCs w:val="0"/>
          <w:snapToGrid w:val="0"/>
          <w:color w:val="auto"/>
          <w:spacing w:val="0"/>
          <w:kern w:val="0"/>
          <w:sz w:val="32"/>
          <w:szCs w:val="32"/>
          <w:highlight w:val="none"/>
        </w:rPr>
        <w:t>消防救援队伍、驻地解放军和武警部门、各部门建立的专业应急救援队伍</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为主</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基层应急救援队伍和社会救援力量</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为辅的抢险救援队伍</w:t>
      </w:r>
      <w:r>
        <w:rPr>
          <w:rFonts w:hint="eastAsia" w:ascii="Times New Roman" w:hAnsi="Times New Roman" w:eastAsia="方正仿宋_GBK" w:cs="方正仿宋_GBK"/>
          <w:b w:val="0"/>
          <w:bCs w:val="0"/>
          <w:snapToGrid w:val="0"/>
          <w:color w:val="auto"/>
          <w:spacing w:val="0"/>
          <w:kern w:val="0"/>
          <w:sz w:val="32"/>
          <w:szCs w:val="32"/>
          <w:highlight w:val="none"/>
        </w:rPr>
        <w:t>。为专业队伍配置生命探测、土石方清理、个人防护等必要装备器材，并加强培训，有针对性地开展应急演练，实现精准救援和快速处置</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提高地质灾害应急救援和应急处置能力。</w:t>
      </w:r>
    </w:p>
    <w:p w14:paraId="23DE75A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各</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和</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级有关部门、有关单位要加大地质灾害预警预报科学技术研究和成果开发利用工作力度，提高地质灾害应急能力和水平。</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规划自然资源</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要加强地质灾害应急专家组建设，重点</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要加强对地质灾害应急技术的投入，选择可提供全方位、全天候技术服务的技术支撑单位，为地质灾害应急工作提供可靠技术支撑。</w:t>
      </w:r>
    </w:p>
    <w:p w14:paraId="13D0488B">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lang w:val="en-US" w:eastAsia="zh-CN"/>
        </w:rPr>
      </w:pPr>
      <w:bookmarkStart w:id="120" w:name="_Toc28554"/>
      <w:bookmarkStart w:id="121" w:name="_Toc18375"/>
      <w:bookmarkStart w:id="122" w:name="_Toc6005"/>
      <w:r>
        <w:rPr>
          <w:rFonts w:hint="eastAsia" w:ascii="Times New Roman" w:hAnsi="Times New Roman" w:eastAsia="方正楷体_GBK" w:cs="方正楷体_GBK"/>
          <w:b w:val="0"/>
          <w:bCs w:val="0"/>
          <w:snapToGrid w:val="0"/>
          <w:color w:val="auto"/>
          <w:spacing w:val="0"/>
          <w:kern w:val="0"/>
          <w:sz w:val="32"/>
          <w:szCs w:val="32"/>
          <w:highlight w:val="none"/>
        </w:rPr>
        <w:t>8.3</w:t>
      </w:r>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救援技术</w:t>
      </w:r>
      <w:r>
        <w:rPr>
          <w:rFonts w:hint="eastAsia" w:ascii="Times New Roman" w:hAnsi="Times New Roman" w:eastAsia="方正楷体_GBK" w:cs="方正楷体_GBK"/>
          <w:b w:val="0"/>
          <w:bCs w:val="0"/>
          <w:snapToGrid w:val="0"/>
          <w:color w:val="auto"/>
          <w:spacing w:val="0"/>
          <w:kern w:val="0"/>
          <w:sz w:val="32"/>
          <w:szCs w:val="32"/>
          <w:highlight w:val="none"/>
        </w:rPr>
        <w:t>装备</w:t>
      </w:r>
      <w:bookmarkEnd w:id="120"/>
      <w:r>
        <w:rPr>
          <w:rFonts w:hint="eastAsia" w:ascii="Times New Roman" w:hAnsi="Times New Roman" w:eastAsia="方正楷体_GBK" w:cs="方正楷体_GBK"/>
          <w:b w:val="0"/>
          <w:bCs w:val="0"/>
          <w:snapToGrid w:val="0"/>
          <w:color w:val="auto"/>
          <w:spacing w:val="0"/>
          <w:kern w:val="0"/>
          <w:sz w:val="32"/>
          <w:szCs w:val="32"/>
          <w:highlight w:val="none"/>
          <w:lang w:val="en-US" w:eastAsia="zh-CN"/>
        </w:rPr>
        <w:t>保障</w:t>
      </w:r>
      <w:bookmarkEnd w:id="121"/>
      <w:bookmarkEnd w:id="122"/>
    </w:p>
    <w:p w14:paraId="6A9196A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eastAsia="zh-CN"/>
        </w:rPr>
        <w:t>区发展改革委、区应急管理局</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规划自然资源</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等部门应根据应急工作需求购买配备相应的应急调查、监测、救援、通</w:t>
      </w:r>
      <w:r>
        <w:rPr>
          <w:rFonts w:hint="eastAsia" w:ascii="Times New Roman" w:hAnsi="Times New Roman" w:eastAsia="方正仿宋_GBK" w:cs="方正仿宋_GBK"/>
          <w:b w:val="0"/>
          <w:bCs w:val="0"/>
          <w:snapToGrid w:val="0"/>
          <w:color w:val="auto"/>
          <w:spacing w:val="0"/>
          <w:kern w:val="0"/>
          <w:sz w:val="32"/>
          <w:szCs w:val="32"/>
          <w:highlight w:val="none"/>
          <w:lang w:eastAsia="zh-CN"/>
        </w:rPr>
        <w:t>信</w:t>
      </w:r>
      <w:r>
        <w:rPr>
          <w:rFonts w:hint="eastAsia" w:ascii="Times New Roman" w:hAnsi="Times New Roman" w:eastAsia="方正仿宋_GBK" w:cs="方正仿宋_GBK"/>
          <w:b w:val="0"/>
          <w:bCs w:val="0"/>
          <w:snapToGrid w:val="0"/>
          <w:color w:val="auto"/>
          <w:spacing w:val="0"/>
          <w:kern w:val="0"/>
          <w:sz w:val="32"/>
          <w:szCs w:val="32"/>
          <w:highlight w:val="none"/>
        </w:rPr>
        <w:t>、交通等装备设备和个人防护用品，加强对装备的日常管理和维护保养，并及时更新。各</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要根据当地实际情况，配备必需的应急装备。应急救援和应急技术支撑队伍根据工作任务要求，配备适宜的工作装备。</w:t>
      </w:r>
    </w:p>
    <w:p w14:paraId="3AADA30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color w:val="auto"/>
          <w:highlight w:val="none"/>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各</w:t>
      </w:r>
      <w:r>
        <w:rPr>
          <w:rFonts w:hint="eastAsia" w:ascii="Times New Roman" w:hAnsi="Times New Roman" w:eastAsia="方正仿宋_GBK" w:cs="方正仿宋_GBK"/>
          <w:b w:val="0"/>
          <w:bCs w:val="0"/>
          <w:snapToGrid w:val="0"/>
          <w:color w:val="auto"/>
          <w:spacing w:val="0"/>
          <w:kern w:val="0"/>
          <w:sz w:val="32"/>
          <w:szCs w:val="32"/>
          <w:highlight w:val="none"/>
        </w:rPr>
        <w:t>部门（单位）应加大对地质灾害防治及应急处置、抢险救援方法、技术、装备的研究和及时更新，积极支持开展地质灾害调查评价、风险评估、监测预警、气象预报预警等相关理论研究和技术攻关，提升地质灾害应急能力和水平。</w:t>
      </w:r>
    </w:p>
    <w:p w14:paraId="6F19CAFE">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23" w:name="_Toc32329"/>
      <w:bookmarkStart w:id="124" w:name="_Toc28474"/>
      <w:bookmarkStart w:id="125" w:name="_Toc30296"/>
      <w:r>
        <w:rPr>
          <w:rFonts w:hint="eastAsia" w:ascii="Times New Roman" w:hAnsi="Times New Roman" w:eastAsia="方正楷体_GBK" w:cs="方正楷体_GBK"/>
          <w:b w:val="0"/>
          <w:bCs w:val="0"/>
          <w:snapToGrid w:val="0"/>
          <w:color w:val="auto"/>
          <w:spacing w:val="0"/>
          <w:kern w:val="0"/>
          <w:sz w:val="32"/>
          <w:szCs w:val="32"/>
          <w:highlight w:val="none"/>
        </w:rPr>
        <w:t>8.4资金和物资保障</w:t>
      </w:r>
      <w:bookmarkEnd w:id="123"/>
      <w:bookmarkEnd w:id="124"/>
      <w:bookmarkEnd w:id="125"/>
    </w:p>
    <w:p w14:paraId="6330DC4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rPr>
        <w:t>各</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和</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级有关部门、有关单位应多渠道、多层次筹集资金，加大投入力度，建设完善应急避难场所，储备用于灾民安置、医疗卫生、生活必需等必要的专用物资</w:t>
      </w:r>
      <w:r>
        <w:rPr>
          <w:rFonts w:hint="eastAsia" w:cs="方正仿宋_GBK"/>
          <w:b w:val="0"/>
          <w:bCs w:val="0"/>
          <w:snapToGrid w:val="0"/>
          <w:color w:val="auto"/>
          <w:spacing w:val="0"/>
          <w:kern w:val="0"/>
          <w:sz w:val="32"/>
          <w:szCs w:val="32"/>
          <w:highlight w:val="none"/>
          <w:lang w:eastAsia="zh-CN"/>
        </w:rPr>
        <w:t>。</w:t>
      </w:r>
    </w:p>
    <w:p w14:paraId="7E0C838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eastAsia="zh-CN"/>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区发展改革委、区应急管理局、区规划自然资源局等重要部门</w:t>
      </w:r>
      <w:r>
        <w:rPr>
          <w:rFonts w:hint="eastAsia" w:ascii="Times New Roman" w:hAnsi="Times New Roman" w:eastAsia="方正仿宋_GBK" w:cs="方正仿宋_GBK"/>
          <w:b w:val="0"/>
          <w:bCs w:val="0"/>
          <w:snapToGrid w:val="0"/>
          <w:color w:val="auto"/>
          <w:spacing w:val="0"/>
          <w:kern w:val="0"/>
          <w:sz w:val="32"/>
          <w:szCs w:val="32"/>
          <w:highlight w:val="none"/>
        </w:rPr>
        <w:t>建立健全突发地质灾害应急物资保障体系，制定应急物资储备目录清单，建立应急物资储备库。完善重要应急物资生产、储备、调拨、更新、登记和紧急配送机制，采取实物储备、商业储备、产能储备等方式，保证抢险救灾物资的供应</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p>
    <w:p w14:paraId="1846D948">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26" w:name="_Toc8899"/>
      <w:bookmarkStart w:id="127" w:name="_Toc7254"/>
      <w:bookmarkStart w:id="128" w:name="_Toc15174"/>
      <w:r>
        <w:rPr>
          <w:rFonts w:hint="eastAsia" w:ascii="Times New Roman" w:hAnsi="Times New Roman" w:eastAsia="方正楷体_GBK" w:cs="方正楷体_GBK"/>
          <w:b w:val="0"/>
          <w:bCs w:val="0"/>
          <w:snapToGrid w:val="0"/>
          <w:color w:val="auto"/>
          <w:spacing w:val="0"/>
          <w:kern w:val="0"/>
          <w:sz w:val="32"/>
          <w:szCs w:val="32"/>
          <w:highlight w:val="none"/>
        </w:rPr>
        <w:t>8.5制度保障</w:t>
      </w:r>
      <w:bookmarkEnd w:id="126"/>
      <w:bookmarkEnd w:id="127"/>
      <w:bookmarkEnd w:id="128"/>
    </w:p>
    <w:p w14:paraId="21DCC95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各</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和</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级有关部门、有关单位要建立临灾“叫应”、提前避险转移、动态信息报送等防灾减灾救灾工作机制，完善地质灾害汛前排查、汛中巡查、汛后核查和24小时值班、灾情速报</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宣传演练</w:t>
      </w:r>
      <w:r>
        <w:rPr>
          <w:rFonts w:hint="eastAsia" w:ascii="Times New Roman" w:hAnsi="Times New Roman" w:eastAsia="方正仿宋_GBK" w:cs="方正仿宋_GBK"/>
          <w:b w:val="0"/>
          <w:bCs w:val="0"/>
          <w:snapToGrid w:val="0"/>
          <w:color w:val="auto"/>
          <w:spacing w:val="0"/>
          <w:kern w:val="0"/>
          <w:sz w:val="32"/>
          <w:szCs w:val="32"/>
          <w:highlight w:val="none"/>
        </w:rPr>
        <w:t>等日常</w:t>
      </w:r>
      <w:r>
        <w:rPr>
          <w:rFonts w:hint="eastAsia" w:ascii="Times New Roman" w:hAnsi="Times New Roman" w:eastAsia="方正仿宋_GBK" w:cs="方正仿宋_GBK"/>
          <w:b w:val="0"/>
          <w:bCs w:val="0"/>
          <w:snapToGrid w:val="0"/>
          <w:color w:val="auto"/>
          <w:spacing w:val="0"/>
          <w:kern w:val="0"/>
          <w:sz w:val="32"/>
          <w:szCs w:val="32"/>
          <w:highlight w:val="none"/>
          <w:lang w:eastAsia="zh-CN"/>
        </w:rPr>
        <w:t>应急</w:t>
      </w:r>
      <w:r>
        <w:rPr>
          <w:rFonts w:hint="eastAsia" w:ascii="Times New Roman" w:hAnsi="Times New Roman" w:eastAsia="方正仿宋_GBK" w:cs="方正仿宋_GBK"/>
          <w:b w:val="0"/>
          <w:bCs w:val="0"/>
          <w:snapToGrid w:val="0"/>
          <w:color w:val="auto"/>
          <w:spacing w:val="0"/>
          <w:kern w:val="0"/>
          <w:sz w:val="32"/>
          <w:szCs w:val="32"/>
          <w:highlight w:val="none"/>
        </w:rPr>
        <w:t>制度，开展地质灾害防治工作标准化建设，加快建立和完善地质灾害防治组织体系、应急救援组织指挥调度体系，为保障预案有效实施提供制度保障。</w:t>
      </w:r>
    </w:p>
    <w:p w14:paraId="6A0716F0">
      <w:pPr>
        <w:pStyle w:val="2"/>
        <w:keepNext w:val="0"/>
        <w:keepLines w:val="0"/>
        <w:pageBreakBefore w:val="0"/>
        <w:widowControl w:val="0"/>
        <w:tabs>
          <w:tab w:val="left" w:pos="1155"/>
        </w:tabs>
        <w:kinsoku/>
        <w:wordWrap/>
        <w:overflowPunct/>
        <w:topLinePunct w:val="0"/>
        <w:autoSpaceDE/>
        <w:autoSpaceDN/>
        <w:bidi w:val="0"/>
        <w:adjustRightInd/>
        <w:snapToGrid/>
        <w:spacing w:before="0" w:beforeLines="0" w:beforeAutospacing="0" w:after="0" w:afterLines="0" w:afterAutospacing="0" w:line="240" w:lineRule="auto"/>
        <w:ind w:left="0" w:leftChars="0" w:firstLine="632" w:firstLineChars="200"/>
        <w:jc w:val="both"/>
        <w:textAlignment w:val="auto"/>
        <w:outlineLvl w:val="0"/>
        <w:rPr>
          <w:rStyle w:val="54"/>
          <w:rFonts w:hint="eastAsia" w:ascii="Times New Roman" w:hAnsi="Times New Roman" w:eastAsia="方正黑体_GBK" w:cs="方正黑体_GBK"/>
          <w:b w:val="0"/>
          <w:bCs w:val="0"/>
          <w:snapToGrid w:val="0"/>
          <w:color w:val="auto"/>
          <w:kern w:val="0"/>
          <w:sz w:val="32"/>
          <w:szCs w:val="32"/>
          <w:highlight w:val="none"/>
        </w:rPr>
      </w:pPr>
      <w:bookmarkStart w:id="129" w:name="_Toc27003"/>
      <w:bookmarkStart w:id="130" w:name="_Toc2499"/>
      <w:bookmarkStart w:id="131" w:name="_Toc29339"/>
      <w:bookmarkStart w:id="132" w:name="_Toc4668"/>
      <w:r>
        <w:rPr>
          <w:rStyle w:val="54"/>
          <w:rFonts w:hint="eastAsia" w:ascii="Times New Roman" w:hAnsi="Times New Roman" w:eastAsia="方正黑体_GBK" w:cs="方正黑体_GBK"/>
          <w:b w:val="0"/>
          <w:bCs w:val="0"/>
          <w:snapToGrid w:val="0"/>
          <w:color w:val="auto"/>
          <w:kern w:val="0"/>
          <w:sz w:val="32"/>
          <w:szCs w:val="32"/>
          <w:highlight w:val="none"/>
        </w:rPr>
        <w:t>9预案管理</w:t>
      </w:r>
      <w:bookmarkEnd w:id="129"/>
      <w:bookmarkEnd w:id="130"/>
      <w:bookmarkEnd w:id="131"/>
      <w:bookmarkEnd w:id="132"/>
    </w:p>
    <w:p w14:paraId="3510BEA8">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33" w:name="_Toc4648"/>
      <w:bookmarkStart w:id="134" w:name="_Toc9860"/>
      <w:bookmarkStart w:id="135" w:name="_Toc18105"/>
      <w:r>
        <w:rPr>
          <w:rFonts w:hint="eastAsia" w:ascii="Times New Roman" w:hAnsi="Times New Roman" w:eastAsia="方正楷体_GBK" w:cs="方正楷体_GBK"/>
          <w:b w:val="0"/>
          <w:bCs w:val="0"/>
          <w:snapToGrid w:val="0"/>
          <w:color w:val="auto"/>
          <w:spacing w:val="0"/>
          <w:kern w:val="0"/>
          <w:sz w:val="32"/>
          <w:szCs w:val="32"/>
          <w:highlight w:val="none"/>
        </w:rPr>
        <w:t>9.1预案制定</w:t>
      </w:r>
      <w:bookmarkEnd w:id="133"/>
      <w:bookmarkEnd w:id="134"/>
      <w:bookmarkEnd w:id="135"/>
    </w:p>
    <w:p w14:paraId="3BCB798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各</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应参照本预案，组织制定或修编本辖区地质灾害应急预案，并报区应急管理主管部门备案后印发实施。</w:t>
      </w:r>
    </w:p>
    <w:p w14:paraId="234CFAF7">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lang w:eastAsia="zh-CN"/>
        </w:rPr>
      </w:pPr>
      <w:bookmarkStart w:id="136" w:name="_Toc32020"/>
      <w:bookmarkStart w:id="137" w:name="_Toc30798"/>
      <w:bookmarkStart w:id="138" w:name="_Toc20669"/>
      <w:r>
        <w:rPr>
          <w:rFonts w:hint="eastAsia" w:ascii="Times New Roman" w:hAnsi="Times New Roman" w:eastAsia="方正楷体_GBK" w:cs="方正楷体_GBK"/>
          <w:b w:val="0"/>
          <w:bCs w:val="0"/>
          <w:snapToGrid w:val="0"/>
          <w:color w:val="auto"/>
          <w:spacing w:val="0"/>
          <w:kern w:val="0"/>
          <w:sz w:val="32"/>
          <w:szCs w:val="32"/>
          <w:highlight w:val="none"/>
        </w:rPr>
        <w:t>9.2预案</w:t>
      </w:r>
      <w:bookmarkEnd w:id="136"/>
      <w:r>
        <w:rPr>
          <w:rFonts w:hint="eastAsia" w:ascii="方正楷体_GBK" w:hAnsi="方正楷体_GBK" w:eastAsia="方正楷体_GBK" w:cs="方正楷体_GBK"/>
          <w:b w:val="0"/>
          <w:bCs w:val="0"/>
          <w:snapToGrid w:val="0"/>
          <w:color w:val="auto"/>
          <w:spacing w:val="0"/>
          <w:kern w:val="0"/>
          <w:sz w:val="32"/>
          <w:szCs w:val="32"/>
          <w:highlight w:val="none"/>
          <w:lang w:val="en-US" w:eastAsia="zh-CN"/>
        </w:rPr>
        <w:t>评估</w:t>
      </w:r>
      <w:bookmarkEnd w:id="137"/>
      <w:bookmarkEnd w:id="138"/>
    </w:p>
    <w:p w14:paraId="0DA5FEA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根据地质灾害应急救援工作需要，适时对本预案进行</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评估</w:t>
      </w:r>
      <w:r>
        <w:rPr>
          <w:rFonts w:hint="eastAsia" w:ascii="Times New Roman" w:hAnsi="Times New Roman" w:eastAsia="方正仿宋_GBK" w:cs="方正仿宋_GBK"/>
          <w:b w:val="0"/>
          <w:bCs w:val="0"/>
          <w:snapToGrid w:val="0"/>
          <w:color w:val="auto"/>
          <w:spacing w:val="0"/>
          <w:kern w:val="0"/>
          <w:sz w:val="32"/>
          <w:szCs w:val="32"/>
          <w:highlight w:val="none"/>
        </w:rPr>
        <w:t>，原则上每3年评估一次。</w:t>
      </w:r>
    </w:p>
    <w:p w14:paraId="5F383B7C">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39" w:name="_Toc17742"/>
      <w:bookmarkStart w:id="140" w:name="_Toc7870"/>
      <w:bookmarkStart w:id="141" w:name="_Toc7644"/>
      <w:r>
        <w:rPr>
          <w:rFonts w:hint="eastAsia" w:ascii="Times New Roman" w:hAnsi="Times New Roman" w:eastAsia="方正楷体_GBK" w:cs="方正楷体_GBK"/>
          <w:b w:val="0"/>
          <w:bCs w:val="0"/>
          <w:snapToGrid w:val="0"/>
          <w:color w:val="auto"/>
          <w:spacing w:val="0"/>
          <w:kern w:val="0"/>
          <w:sz w:val="32"/>
          <w:szCs w:val="32"/>
          <w:highlight w:val="none"/>
        </w:rPr>
        <w:t>9.3宣传、培训和演练</w:t>
      </w:r>
      <w:bookmarkEnd w:id="139"/>
      <w:bookmarkEnd w:id="140"/>
      <w:bookmarkEnd w:id="141"/>
    </w:p>
    <w:p w14:paraId="72B3FBB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全</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各行业主管部门应加强对地质灾害应急预案的宣传培训并定期组织开展应急演练。各</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镇街</w:t>
      </w:r>
      <w:r>
        <w:rPr>
          <w:rFonts w:hint="eastAsia" w:ascii="Times New Roman" w:hAnsi="Times New Roman" w:eastAsia="方正仿宋_GBK" w:cs="方正仿宋_GBK"/>
          <w:b w:val="0"/>
          <w:bCs w:val="0"/>
          <w:snapToGrid w:val="0"/>
          <w:color w:val="auto"/>
          <w:spacing w:val="0"/>
          <w:kern w:val="0"/>
          <w:sz w:val="32"/>
          <w:szCs w:val="32"/>
          <w:highlight w:val="none"/>
        </w:rPr>
        <w:t>应每年组织开展至少1次地质灾害应急演练</w:t>
      </w:r>
      <w:r>
        <w:rPr>
          <w:rFonts w:hint="eastAsia" w:ascii="Times New Roman" w:hAnsi="Times New Roman" w:eastAsia="方正仿宋_GBK" w:cs="方正仿宋_GBK"/>
          <w:b w:val="0"/>
          <w:bCs w:val="0"/>
          <w:snapToGrid w:val="0"/>
          <w:color w:val="auto"/>
          <w:spacing w:val="0"/>
          <w:kern w:val="0"/>
          <w:sz w:val="32"/>
          <w:szCs w:val="32"/>
          <w:highlight w:val="none"/>
          <w:lang w:eastAsia="zh-CN"/>
        </w:rPr>
        <w:t>，</w:t>
      </w:r>
      <w:r>
        <w:rPr>
          <w:rFonts w:hint="eastAsia" w:ascii="Times New Roman" w:hAnsi="Times New Roman" w:eastAsia="方正仿宋_GBK" w:cs="方正仿宋_GBK"/>
          <w:b w:val="0"/>
          <w:bCs w:val="0"/>
          <w:snapToGrid w:val="0"/>
          <w:color w:val="auto"/>
          <w:spacing w:val="0"/>
          <w:kern w:val="0"/>
          <w:sz w:val="32"/>
          <w:szCs w:val="32"/>
          <w:highlight w:val="none"/>
        </w:rPr>
        <w:t>全覆盖组织各隐患点开展1次疏散避险应急</w:t>
      </w:r>
      <w:r>
        <w:rPr>
          <w:rFonts w:hint="eastAsia" w:ascii="Times New Roman" w:hAnsi="Times New Roman" w:eastAsia="方正仿宋_GBK" w:cs="方正仿宋_GBK"/>
          <w:b w:val="0"/>
          <w:bCs w:val="0"/>
          <w:snapToGrid w:val="0"/>
          <w:color w:val="auto"/>
          <w:spacing wpsCustomData:val="0" w:val="10"/>
          <w:kern w:val="0"/>
          <w:sz w:val="32"/>
          <w:szCs w:val="32"/>
          <w:highlight w:val="none"/>
        </w:rPr>
        <w:t>演练；及时将评估报告报送</w:t>
      </w:r>
      <w:r>
        <w:rPr>
          <w:rFonts w:hint="eastAsia" w:ascii="Times New Roman" w:hAnsi="Times New Roman" w:eastAsia="方正仿宋_GBK" w:cs="方正仿宋_GBK"/>
          <w:b w:val="0"/>
          <w:bCs w:val="0"/>
          <w:snapToGrid w:val="0"/>
          <w:color w:val="auto"/>
          <w:spacing wpsCustomData:val="0" w:val="1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psCustomData:val="0" w:val="10"/>
          <w:kern w:val="0"/>
          <w:sz w:val="32"/>
          <w:szCs w:val="32"/>
          <w:highlight w:val="none"/>
        </w:rPr>
        <w:t>、</w:t>
      </w:r>
      <w:r>
        <w:rPr>
          <w:rFonts w:hint="eastAsia" w:ascii="Times New Roman" w:hAnsi="Times New Roman" w:eastAsia="方正仿宋_GBK" w:cs="方正仿宋_GBK"/>
          <w:b w:val="0"/>
          <w:bCs w:val="0"/>
          <w:snapToGrid w:val="0"/>
          <w:color w:val="auto"/>
          <w:spacing wpsCustomData:val="0" w:val="10"/>
          <w:kern w:val="0"/>
          <w:sz w:val="32"/>
          <w:szCs w:val="32"/>
          <w:highlight w:val="none"/>
          <w:lang w:val="en-US" w:eastAsia="zh-CN"/>
        </w:rPr>
        <w:t>区</w:t>
      </w:r>
      <w:r>
        <w:rPr>
          <w:rFonts w:hint="eastAsia" w:ascii="Times New Roman" w:hAnsi="Times New Roman" w:eastAsia="方正仿宋_GBK" w:cs="方正仿宋_GBK"/>
          <w:b w:val="0"/>
          <w:bCs w:val="0"/>
          <w:snapToGrid w:val="0"/>
          <w:color w:val="auto"/>
          <w:spacing wpsCustomData:val="0" w:val="10"/>
          <w:kern w:val="0"/>
          <w:sz w:val="32"/>
          <w:szCs w:val="32"/>
          <w:highlight w:val="none"/>
        </w:rPr>
        <w:t>规划自然</w:t>
      </w:r>
      <w:r>
        <w:rPr>
          <w:rFonts w:hint="eastAsia" w:ascii="Times New Roman" w:hAnsi="Times New Roman" w:eastAsia="方正仿宋_GBK" w:cs="方正仿宋_GBK"/>
          <w:b w:val="0"/>
          <w:bCs w:val="0"/>
          <w:snapToGrid w:val="0"/>
          <w:color w:val="auto"/>
          <w:spacing w:val="0"/>
          <w:kern w:val="0"/>
          <w:sz w:val="32"/>
          <w:szCs w:val="32"/>
          <w:highlight w:val="none"/>
        </w:rPr>
        <w:t>资源</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局</w:t>
      </w:r>
      <w:r>
        <w:rPr>
          <w:rFonts w:hint="eastAsia" w:ascii="Times New Roman" w:hAnsi="Times New Roman" w:eastAsia="方正仿宋_GBK" w:cs="方正仿宋_GBK"/>
          <w:b w:val="0"/>
          <w:bCs w:val="0"/>
          <w:snapToGrid w:val="0"/>
          <w:color w:val="auto"/>
          <w:spacing w:val="0"/>
          <w:kern w:val="0"/>
          <w:sz w:val="32"/>
          <w:szCs w:val="32"/>
          <w:highlight w:val="none"/>
        </w:rPr>
        <w:t>。</w:t>
      </w:r>
    </w:p>
    <w:p w14:paraId="50226367">
      <w:pPr>
        <w:pStyle w:val="2"/>
        <w:keepNext w:val="0"/>
        <w:keepLines w:val="0"/>
        <w:pageBreakBefore w:val="0"/>
        <w:widowControl w:val="0"/>
        <w:tabs>
          <w:tab w:val="left" w:pos="1155"/>
        </w:tabs>
        <w:kinsoku/>
        <w:wordWrap/>
        <w:overflowPunct/>
        <w:topLinePunct w:val="0"/>
        <w:autoSpaceDE/>
        <w:autoSpaceDN/>
        <w:bidi w:val="0"/>
        <w:adjustRightInd/>
        <w:snapToGrid/>
        <w:spacing w:before="0" w:beforeLines="0" w:beforeAutospacing="0" w:after="0" w:afterLines="0" w:afterAutospacing="0" w:line="240" w:lineRule="auto"/>
        <w:ind w:left="0" w:leftChars="0" w:firstLine="632" w:firstLineChars="200"/>
        <w:jc w:val="both"/>
        <w:textAlignment w:val="auto"/>
        <w:outlineLvl w:val="0"/>
        <w:rPr>
          <w:rStyle w:val="54"/>
          <w:rFonts w:hint="eastAsia" w:ascii="Times New Roman" w:hAnsi="Times New Roman" w:eastAsia="方正黑体_GBK" w:cs="方正黑体_GBK"/>
          <w:b w:val="0"/>
          <w:bCs w:val="0"/>
          <w:snapToGrid w:val="0"/>
          <w:color w:val="auto"/>
          <w:kern w:val="0"/>
          <w:sz w:val="32"/>
          <w:szCs w:val="32"/>
          <w:highlight w:val="none"/>
        </w:rPr>
      </w:pPr>
      <w:bookmarkStart w:id="142" w:name="_Toc26807"/>
      <w:bookmarkStart w:id="143" w:name="_Toc11098"/>
      <w:bookmarkStart w:id="144" w:name="_Toc27396"/>
      <w:bookmarkStart w:id="145" w:name="_Toc13924"/>
      <w:r>
        <w:rPr>
          <w:rStyle w:val="54"/>
          <w:rFonts w:hint="eastAsia" w:ascii="Times New Roman" w:hAnsi="Times New Roman" w:eastAsia="方正黑体_GBK" w:cs="方正黑体_GBK"/>
          <w:b w:val="0"/>
          <w:bCs w:val="0"/>
          <w:snapToGrid w:val="0"/>
          <w:color w:val="auto"/>
          <w:kern w:val="0"/>
          <w:sz w:val="32"/>
          <w:szCs w:val="32"/>
          <w:highlight w:val="none"/>
        </w:rPr>
        <w:t>1</w:t>
      </w:r>
      <w:r>
        <w:rPr>
          <w:rStyle w:val="54"/>
          <w:rFonts w:hint="eastAsia" w:ascii="Times New Roman" w:hAnsi="Times New Roman" w:eastAsia="方正黑体_GBK" w:cs="方正黑体_GBK"/>
          <w:b w:val="0"/>
          <w:bCs w:val="0"/>
          <w:snapToGrid w:val="0"/>
          <w:color w:val="auto"/>
          <w:kern w:val="0"/>
          <w:sz w:val="32"/>
          <w:szCs w:val="32"/>
          <w:highlight w:val="none"/>
          <w:lang w:val="en-US"/>
        </w:rPr>
        <w:t>0</w:t>
      </w:r>
      <w:r>
        <w:rPr>
          <w:rStyle w:val="54"/>
          <w:rFonts w:hint="eastAsia" w:ascii="Times New Roman" w:hAnsi="Times New Roman" w:eastAsia="方正黑体_GBK" w:cs="方正黑体_GBK"/>
          <w:b w:val="0"/>
          <w:bCs w:val="0"/>
          <w:snapToGrid w:val="0"/>
          <w:color w:val="auto"/>
          <w:kern w:val="0"/>
          <w:sz w:val="32"/>
          <w:szCs w:val="32"/>
          <w:highlight w:val="none"/>
        </w:rPr>
        <w:t>附则</w:t>
      </w:r>
      <w:bookmarkEnd w:id="142"/>
      <w:bookmarkEnd w:id="143"/>
      <w:bookmarkEnd w:id="144"/>
      <w:bookmarkEnd w:id="145"/>
    </w:p>
    <w:p w14:paraId="11880CAF">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46" w:name="_Toc13829"/>
      <w:bookmarkStart w:id="147" w:name="_Toc15696"/>
      <w:bookmarkStart w:id="148" w:name="_Toc13332"/>
      <w:r>
        <w:rPr>
          <w:rFonts w:hint="eastAsia" w:ascii="Times New Roman" w:hAnsi="Times New Roman" w:eastAsia="方正楷体_GBK" w:cs="方正楷体_GBK"/>
          <w:b w:val="0"/>
          <w:bCs w:val="0"/>
          <w:snapToGrid w:val="0"/>
          <w:color w:val="auto"/>
          <w:spacing w:val="0"/>
          <w:kern w:val="0"/>
          <w:sz w:val="32"/>
          <w:szCs w:val="32"/>
          <w:highlight w:val="none"/>
        </w:rPr>
        <w:t>10.1名词解释</w:t>
      </w:r>
      <w:bookmarkEnd w:id="146"/>
      <w:bookmarkEnd w:id="147"/>
      <w:bookmarkEnd w:id="148"/>
    </w:p>
    <w:p w14:paraId="3355ABB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（1）地质灾害险情：已出现地质灾害临灾前兆，短期内可能发生地质灾害的地质体有关情况，包括对地质灾害发生时间、地点、规模、影响范围、威胁人员和财产等情况的预估。</w:t>
      </w:r>
    </w:p>
    <w:p w14:paraId="3C4F927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（2）地质灾害灾情：造成人员伤亡或者财产损失的地质灾害情况，包括灾害发生时间、地点、受灾规模、引发因素、造成的人员伤亡、财产损失及有关影响等。</w:t>
      </w:r>
    </w:p>
    <w:p w14:paraId="33C3892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（3）重要地质灾害：指特别重大、重大地质灾害灾情或特大型、大型地质灾害险情，以及需</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地指应对的较大、一般地质灾害灾情或中型、小型地质灾害险情。</w:t>
      </w:r>
    </w:p>
    <w:p w14:paraId="6D00496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（4）“四重”网格员：指群测群防员、片区负责人、驻守地质工程师、</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w:t>
      </w:r>
      <w:r>
        <w:rPr>
          <w:rFonts w:hint="eastAsia" w:ascii="Times New Roman" w:hAnsi="Times New Roman" w:eastAsia="方正仿宋_GBK" w:cs="方正仿宋_GBK"/>
          <w:b w:val="0"/>
          <w:bCs w:val="0"/>
          <w:snapToGrid w:val="0"/>
          <w:color w:val="auto"/>
          <w:spacing w:val="0"/>
          <w:kern w:val="0"/>
          <w:sz w:val="32"/>
          <w:szCs w:val="32"/>
          <w:highlight w:val="none"/>
        </w:rPr>
        <w:t>技术管理员等四重地质灾害基层监测预警预报人员。</w:t>
      </w:r>
    </w:p>
    <w:p w14:paraId="3183141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（5）预警行动：针对地质灾害气象风险预警</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或</w:t>
      </w:r>
      <w:r>
        <w:rPr>
          <w:rFonts w:hint="eastAsia" w:ascii="Times New Roman" w:hAnsi="Times New Roman" w:eastAsia="方正仿宋_GBK" w:cs="方正仿宋_GBK"/>
          <w:b w:val="0"/>
          <w:bCs w:val="0"/>
          <w:snapToGrid w:val="0"/>
          <w:color w:val="auto"/>
          <w:spacing w:val="0"/>
          <w:kern w:val="0"/>
          <w:sz w:val="32"/>
          <w:szCs w:val="32"/>
          <w:highlight w:val="none"/>
        </w:rPr>
        <w:t>地质灾害临灾预警信息采取相应防御措施的行动。</w:t>
      </w:r>
    </w:p>
    <w:p w14:paraId="6901128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val="en-US" w:eastAsia="zh-CN"/>
        </w:rPr>
      </w:pP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6</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直接经济损失：指地质灾害及次生灾害造成的物质破坏，包括建筑物和其他工程结构、设施、设备、物品、财物等破坏引起的经济损失，以重新修复所需费用计算。不包括非实物财产，如货币、有价证券等损失</w:t>
      </w:r>
      <w:r>
        <w:rPr>
          <w:rFonts w:hint="eastAsia" w:cs="方正仿宋_GBK"/>
          <w:b w:val="0"/>
          <w:bCs w:val="0"/>
          <w:snapToGrid w:val="0"/>
          <w:color w:val="auto"/>
          <w:spacing w:val="0"/>
          <w:kern w:val="0"/>
          <w:sz w:val="32"/>
          <w:szCs w:val="32"/>
          <w:highlight w:val="none"/>
          <w:lang w:val="en-US" w:eastAsia="zh-CN"/>
        </w:rPr>
        <w:t>。</w:t>
      </w:r>
    </w:p>
    <w:p w14:paraId="0EB44C3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default" w:ascii="Times New Roman" w:hAnsi="Times New Roman" w:eastAsia="方正仿宋_GBK" w:cs="方正仿宋_GBK"/>
          <w:b w:val="0"/>
          <w:bCs w:val="0"/>
          <w:snapToGrid w:val="0"/>
          <w:color w:val="auto"/>
          <w:spacing w:val="0"/>
          <w:kern w:val="0"/>
          <w:sz w:val="32"/>
          <w:szCs w:val="32"/>
          <w:highlight w:val="none"/>
          <w:lang w:val="en-US" w:eastAsia="zh-CN"/>
        </w:rPr>
      </w:pP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7</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default" w:ascii="Times New Roman" w:hAnsi="Times New Roman" w:eastAsia="方正仿宋_GBK" w:cs="方正仿宋_GBK"/>
          <w:b w:val="0"/>
          <w:bCs w:val="0"/>
          <w:snapToGrid w:val="0"/>
          <w:color w:val="auto"/>
          <w:spacing w:val="0"/>
          <w:kern w:val="0"/>
          <w:sz w:val="32"/>
          <w:szCs w:val="32"/>
          <w:highlight w:val="none"/>
          <w:lang w:val="en-US" w:eastAsia="zh-CN"/>
        </w:rPr>
        <w:t>地质灾害气象风险等级预报：指在一定的地质环境和人为活动背景条件下，基于前期降水量和预报降水量，对某区域发生地质灾害的可能性及成灾风险大小的预测。</w:t>
      </w:r>
    </w:p>
    <w:p w14:paraId="378DB4B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8</w:t>
      </w:r>
      <w:r>
        <w:rPr>
          <w:rFonts w:hint="eastAsia" w:ascii="Times New Roman" w:hAnsi="Times New Roman" w:eastAsia="方正仿宋_GBK" w:cs="方正仿宋_GBK"/>
          <w:b w:val="0"/>
          <w:bCs w:val="0"/>
          <w:snapToGrid w:val="0"/>
          <w:color w:val="auto"/>
          <w:spacing w:val="0"/>
          <w:kern w:val="0"/>
          <w:sz w:val="32"/>
          <w:szCs w:val="32"/>
          <w:highlight w:val="none"/>
        </w:rPr>
        <w:t>）短临预警：基于短时实况降水量和预报降水量，对某区域发生地质灾害的可能性及成灾风险大小的预测。</w:t>
      </w:r>
    </w:p>
    <w:p w14:paraId="6D39DB8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9</w:t>
      </w:r>
      <w:r>
        <w:rPr>
          <w:rFonts w:hint="eastAsia" w:ascii="Times New Roman" w:hAnsi="Times New Roman" w:eastAsia="方正仿宋_GBK" w:cs="方正仿宋_GBK"/>
          <w:b w:val="0"/>
          <w:bCs w:val="0"/>
          <w:snapToGrid w:val="0"/>
          <w:color w:val="auto"/>
          <w:spacing w:val="0"/>
          <w:kern w:val="0"/>
          <w:sz w:val="32"/>
          <w:szCs w:val="32"/>
          <w:highlight w:val="none"/>
        </w:rPr>
        <w:t>）三避让：主动避让、提前避让、预防避让。</w:t>
      </w:r>
    </w:p>
    <w:p w14:paraId="6C5B425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10</w:t>
      </w:r>
      <w:r>
        <w:rPr>
          <w:rFonts w:hint="eastAsia" w:ascii="Times New Roman" w:hAnsi="Times New Roman" w:eastAsia="方正仿宋_GBK" w:cs="方正仿宋_GBK"/>
          <w:b w:val="0"/>
          <w:bCs w:val="0"/>
          <w:snapToGrid w:val="0"/>
          <w:color w:val="auto"/>
          <w:spacing w:val="0"/>
          <w:kern w:val="0"/>
          <w:sz w:val="32"/>
          <w:szCs w:val="32"/>
          <w:highlight w:val="none"/>
        </w:rPr>
        <w:t>）三个紧急撤离：危险隐患点发生强降雨时要紧急撤离，接到暴雨</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黄色</w:t>
      </w:r>
      <w:r>
        <w:rPr>
          <w:rFonts w:hint="eastAsia" w:ascii="Times New Roman" w:hAnsi="Times New Roman" w:eastAsia="方正仿宋_GBK" w:cs="方正仿宋_GBK"/>
          <w:b w:val="0"/>
          <w:bCs w:val="0"/>
          <w:snapToGrid w:val="0"/>
          <w:color w:val="auto"/>
          <w:spacing w:val="0"/>
          <w:kern w:val="0"/>
          <w:sz w:val="32"/>
          <w:szCs w:val="32"/>
          <w:highlight w:val="none"/>
        </w:rPr>
        <w:t>及以上预警或预警信号要立即组织高风险区域</w:t>
      </w:r>
      <w:r>
        <w:rPr>
          <w:rFonts w:hint="eastAsia" w:ascii="Times New Roman" w:hAnsi="Times New Roman" w:eastAsia="方正仿宋_GBK" w:cs="方正仿宋_GBK"/>
          <w:b w:val="0"/>
          <w:bCs w:val="0"/>
          <w:snapToGrid w:val="0"/>
          <w:color w:val="auto"/>
          <w:spacing wpsCustomData:val="0" w:val="10"/>
          <w:kern w:val="0"/>
          <w:sz w:val="32"/>
          <w:szCs w:val="32"/>
          <w:highlight w:val="none"/>
        </w:rPr>
        <w:t>群众紧急撤离，出现险情或对险情不能准确研判时要紧</w:t>
      </w:r>
      <w:r>
        <w:rPr>
          <w:rFonts w:hint="eastAsia" w:ascii="Times New Roman" w:hAnsi="Times New Roman" w:eastAsia="方正仿宋_GBK" w:cs="方正仿宋_GBK"/>
          <w:b w:val="0"/>
          <w:bCs w:val="0"/>
          <w:snapToGrid w:val="0"/>
          <w:color w:val="auto"/>
          <w:spacing w:val="0"/>
          <w:kern w:val="0"/>
          <w:sz w:val="32"/>
          <w:szCs w:val="32"/>
          <w:highlight w:val="none"/>
        </w:rPr>
        <w:t>急撤离。</w:t>
      </w:r>
    </w:p>
    <w:p w14:paraId="6498252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本预案有关数量的表述中，“以上”含本数，“以下”不含本数。</w:t>
      </w:r>
    </w:p>
    <w:p w14:paraId="34F30498">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49" w:name="_Toc1921"/>
      <w:bookmarkStart w:id="150" w:name="_Toc18988"/>
      <w:bookmarkStart w:id="151" w:name="_Toc12976"/>
      <w:r>
        <w:rPr>
          <w:rFonts w:hint="eastAsia" w:ascii="Times New Roman" w:hAnsi="Times New Roman" w:eastAsia="方正楷体_GBK" w:cs="方正楷体_GBK"/>
          <w:b w:val="0"/>
          <w:bCs w:val="0"/>
          <w:snapToGrid w:val="0"/>
          <w:color w:val="auto"/>
          <w:spacing w:val="0"/>
          <w:kern w:val="0"/>
          <w:sz w:val="32"/>
          <w:szCs w:val="32"/>
          <w:highlight w:val="none"/>
        </w:rPr>
        <w:t>10.2预案解释</w:t>
      </w:r>
      <w:bookmarkEnd w:id="149"/>
      <w:bookmarkEnd w:id="150"/>
      <w:bookmarkEnd w:id="151"/>
    </w:p>
    <w:p w14:paraId="5C733B4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本预案由</w:t>
      </w:r>
      <w:r>
        <w:rPr>
          <w:rFonts w:hint="eastAsia" w:ascii="Times New Roman" w:hAnsi="Times New Roman" w:eastAsia="方正仿宋_GBK" w:cs="方正仿宋_GBK"/>
          <w:b w:val="0"/>
          <w:bCs w:val="0"/>
          <w:snapToGrid w:val="0"/>
          <w:color w:val="auto"/>
          <w:spacing w:val="0"/>
          <w:kern w:val="0"/>
          <w:sz w:val="32"/>
          <w:szCs w:val="32"/>
          <w:highlight w:val="none"/>
          <w:lang w:eastAsia="zh-CN"/>
        </w:rPr>
        <w:t>区应急管理局</w:t>
      </w:r>
      <w:r>
        <w:rPr>
          <w:rFonts w:hint="eastAsia" w:ascii="Times New Roman" w:hAnsi="Times New Roman" w:eastAsia="方正仿宋_GBK" w:cs="方正仿宋_GBK"/>
          <w:b w:val="0"/>
          <w:bCs w:val="0"/>
          <w:snapToGrid w:val="0"/>
          <w:color w:val="auto"/>
          <w:spacing w:val="0"/>
          <w:kern w:val="0"/>
          <w:sz w:val="32"/>
          <w:szCs w:val="32"/>
          <w:highlight w:val="none"/>
        </w:rPr>
        <w:t>编制并负责解释。</w:t>
      </w:r>
    </w:p>
    <w:p w14:paraId="795C8A82">
      <w:pPr>
        <w:pStyle w:val="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632" w:firstLineChars="200"/>
        <w:jc w:val="both"/>
        <w:textAlignment w:val="auto"/>
        <w:outlineLvl w:val="1"/>
        <w:rPr>
          <w:rFonts w:hint="eastAsia" w:ascii="Times New Roman" w:hAnsi="Times New Roman" w:eastAsia="方正楷体_GBK" w:cs="方正楷体_GBK"/>
          <w:b w:val="0"/>
          <w:bCs w:val="0"/>
          <w:snapToGrid w:val="0"/>
          <w:color w:val="auto"/>
          <w:spacing w:val="0"/>
          <w:kern w:val="0"/>
          <w:sz w:val="32"/>
          <w:szCs w:val="32"/>
          <w:highlight w:val="none"/>
        </w:rPr>
      </w:pPr>
      <w:bookmarkStart w:id="152" w:name="_Toc10771"/>
      <w:bookmarkStart w:id="153" w:name="_Toc24003"/>
      <w:bookmarkStart w:id="154" w:name="_Toc823"/>
      <w:r>
        <w:rPr>
          <w:rFonts w:hint="eastAsia" w:ascii="Times New Roman" w:hAnsi="Times New Roman" w:eastAsia="方正楷体_GBK" w:cs="方正楷体_GBK"/>
          <w:b w:val="0"/>
          <w:bCs w:val="0"/>
          <w:snapToGrid w:val="0"/>
          <w:color w:val="auto"/>
          <w:spacing w:val="0"/>
          <w:kern w:val="0"/>
          <w:sz w:val="32"/>
          <w:szCs w:val="32"/>
          <w:highlight w:val="none"/>
        </w:rPr>
        <w:t>10.3预案颁布实施</w:t>
      </w:r>
      <w:bookmarkEnd w:id="152"/>
      <w:bookmarkEnd w:id="153"/>
      <w:bookmarkEnd w:id="154"/>
    </w:p>
    <w:p w14:paraId="5D48762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本预案自印发之日起施行。原《重庆市璧山区突发地质灾害应急专项预案（暂行）》（</w:t>
      </w:r>
      <w:r>
        <w:rPr>
          <w:rFonts w:hint="eastAsia" w:ascii="Times New Roman" w:hAnsi="Times New Roman" w:eastAsia="方正仿宋_GBK" w:cs="方正仿宋_GBK"/>
          <w:b w:val="0"/>
          <w:bCs w:val="0"/>
          <w:snapToGrid w:val="0"/>
          <w:color w:val="auto"/>
          <w:spacing w:val="0"/>
          <w:kern w:val="0"/>
          <w:sz w:val="32"/>
          <w:szCs w:val="32"/>
          <w:highlight w:val="none"/>
          <w:lang w:eastAsia="zh-CN"/>
        </w:rPr>
        <w:t>璧减委</w:t>
      </w:r>
      <w:r>
        <w:rPr>
          <w:rFonts w:hint="eastAsia" w:ascii="Times New Roman" w:hAnsi="Times New Roman" w:eastAsia="方正仿宋_GBK" w:cs="方正仿宋_GBK"/>
          <w:b w:val="0"/>
          <w:bCs w:val="0"/>
          <w:snapToGrid w:val="0"/>
          <w:color w:val="auto"/>
          <w:spacing w:val="0"/>
          <w:kern w:val="0"/>
          <w:sz w:val="32"/>
          <w:szCs w:val="32"/>
          <w:highlight w:val="none"/>
        </w:rPr>
        <w:t>〔202</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w:t>
      </w:r>
      <w:r>
        <w:rPr>
          <w:rFonts w:hint="eastAsia" w:ascii="Times New Roman" w:hAnsi="Times New Roman" w:eastAsia="方正仿宋_GBK" w:cs="方正仿宋_GBK"/>
          <w:b w:val="0"/>
          <w:bCs w:val="0"/>
          <w:snapToGrid w:val="0"/>
          <w:color w:val="auto"/>
          <w:spacing w:val="0"/>
          <w:kern w:val="0"/>
          <w:sz w:val="32"/>
          <w:szCs w:val="32"/>
          <w:highlight w:val="none"/>
        </w:rPr>
        <w:t>〕</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1</w:t>
      </w:r>
      <w:r>
        <w:rPr>
          <w:rFonts w:hint="eastAsia" w:ascii="Times New Roman" w:hAnsi="Times New Roman" w:eastAsia="方正仿宋_GBK" w:cs="方正仿宋_GBK"/>
          <w:b w:val="0"/>
          <w:bCs w:val="0"/>
          <w:snapToGrid w:val="0"/>
          <w:color w:val="auto"/>
          <w:spacing w:val="0"/>
          <w:kern w:val="0"/>
          <w:sz w:val="32"/>
          <w:szCs w:val="32"/>
          <w:highlight w:val="none"/>
        </w:rPr>
        <w:t>号）同时废止。</w:t>
      </w:r>
    </w:p>
    <w:p w14:paraId="59C0087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p>
    <w:p w14:paraId="4FB48B5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32" w:firstLineChars="2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附件：1</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w:t>
      </w:r>
      <w:r>
        <w:rPr>
          <w:rFonts w:hint="eastAsia" w:ascii="Times New Roman" w:hAnsi="Times New Roman" w:cs="方正仿宋_GBK"/>
          <w:b w:val="0"/>
          <w:bCs w:val="0"/>
          <w:snapToGrid w:val="0"/>
          <w:color w:val="auto"/>
          <w:spacing w:val="0"/>
          <w:kern w:val="0"/>
          <w:sz w:val="32"/>
          <w:szCs w:val="32"/>
          <w:highlight w:val="none"/>
          <w:lang w:val="en-US" w:eastAsia="zh-CN"/>
        </w:rPr>
        <w:t xml:space="preserve"> </w:t>
      </w:r>
      <w:r>
        <w:rPr>
          <w:rFonts w:hint="eastAsia" w:ascii="Times New Roman" w:hAnsi="Times New Roman" w:eastAsia="方正仿宋_GBK" w:cs="方正仿宋_GBK"/>
          <w:b w:val="0"/>
          <w:bCs w:val="0"/>
          <w:snapToGrid w:val="0"/>
          <w:color w:val="auto"/>
          <w:spacing w:val="0"/>
          <w:kern w:val="0"/>
          <w:sz w:val="32"/>
          <w:szCs w:val="32"/>
          <w:highlight w:val="none"/>
        </w:rPr>
        <w:t>重庆市</w:t>
      </w:r>
      <w:r>
        <w:rPr>
          <w:rFonts w:hint="eastAsia" w:ascii="Times New Roman" w:hAnsi="Times New Roman" w:eastAsia="方正仿宋_GBK" w:cs="方正仿宋_GBK"/>
          <w:b w:val="0"/>
          <w:bCs w:val="0"/>
          <w:snapToGrid w:val="0"/>
          <w:color w:val="auto"/>
          <w:spacing w:val="0"/>
          <w:kern w:val="0"/>
          <w:sz w:val="32"/>
          <w:szCs w:val="32"/>
          <w:highlight w:val="none"/>
          <w:lang w:eastAsia="zh-CN"/>
        </w:rPr>
        <w:t>璧山区</w:t>
      </w:r>
      <w:r>
        <w:rPr>
          <w:rFonts w:hint="eastAsia" w:ascii="Times New Roman" w:hAnsi="Times New Roman" w:eastAsia="方正仿宋_GBK" w:cs="方正仿宋_GBK"/>
          <w:b w:val="0"/>
          <w:bCs w:val="0"/>
          <w:snapToGrid w:val="0"/>
          <w:color w:val="auto"/>
          <w:spacing w:val="0"/>
          <w:kern w:val="0"/>
          <w:sz w:val="32"/>
          <w:szCs w:val="32"/>
          <w:highlight w:val="none"/>
        </w:rPr>
        <w:t>抗震救灾和地质灾害防治救援指挥</w:t>
      </w:r>
    </w:p>
    <w:p w14:paraId="1067D6A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2054" w:firstLineChars="65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部成员单位职责</w:t>
      </w:r>
    </w:p>
    <w:p w14:paraId="1A0954D3">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240" w:lineRule="auto"/>
        <w:ind w:right="0" w:rightChars="0" w:firstLine="1580" w:firstLineChars="50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rPr>
      </w:pPr>
      <w:r>
        <w:rPr>
          <w:rFonts w:hint="eastAsia" w:ascii="Times New Roman" w:hAnsi="Times New Roman" w:eastAsia="方正仿宋_GBK" w:cs="方正仿宋_GBK"/>
          <w:b w:val="0"/>
          <w:bCs w:val="0"/>
          <w:snapToGrid w:val="0"/>
          <w:color w:val="auto"/>
          <w:spacing w:val="0"/>
          <w:kern w:val="0"/>
          <w:sz w:val="32"/>
          <w:szCs w:val="32"/>
          <w:highlight w:val="none"/>
        </w:rPr>
        <w:t>璧山区地质灾害指挥部组织体系图</w:t>
      </w:r>
    </w:p>
    <w:p w14:paraId="423FE9E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500" w:right="0" w:rightChars="0"/>
        <w:jc w:val="both"/>
        <w:textAlignment w:val="auto"/>
        <w:outlineLvl w:val="9"/>
        <w:rPr>
          <w:rFonts w:hint="eastAsia" w:ascii="Times New Roman" w:hAnsi="Times New Roman" w:eastAsia="方正仿宋_GBK" w:cs="方正仿宋_GBK"/>
          <w:b w:val="0"/>
          <w:bCs w:val="0"/>
          <w:snapToGrid w:val="0"/>
          <w:color w:val="auto"/>
          <w:spacing w:val="-11"/>
          <w:kern w:val="0"/>
          <w:sz w:val="32"/>
          <w:szCs w:val="32"/>
          <w:highlight w:val="none"/>
        </w:rPr>
      </w:pPr>
      <w:r>
        <w:rPr>
          <w:rFonts w:hint="eastAsia" w:ascii="Times New Roman" w:hAnsi="Times New Roman" w:cs="方正仿宋_GBK"/>
          <w:b w:val="0"/>
          <w:bCs w:val="0"/>
          <w:snapToGrid w:val="0"/>
          <w:color w:val="auto"/>
          <w:spacing w:val="-11"/>
          <w:kern w:val="0"/>
          <w:sz w:val="32"/>
          <w:szCs w:val="32"/>
          <w:highlight w:val="none"/>
          <w:lang w:val="en-US" w:eastAsia="zh-CN"/>
        </w:rPr>
        <w:t xml:space="preserve">3. </w:t>
      </w:r>
      <w:r>
        <w:rPr>
          <w:rFonts w:hint="eastAsia" w:ascii="Times New Roman" w:hAnsi="Times New Roman" w:eastAsia="方正仿宋_GBK" w:cs="方正仿宋_GBK"/>
          <w:b w:val="0"/>
          <w:bCs w:val="0"/>
          <w:snapToGrid w:val="0"/>
          <w:color w:val="auto"/>
          <w:spacing w:val="-11"/>
          <w:kern w:val="0"/>
          <w:sz w:val="32"/>
          <w:szCs w:val="32"/>
          <w:highlight w:val="none"/>
        </w:rPr>
        <w:t>地质灾害气象风险预警（地质灾害气象预报）分级表</w:t>
      </w:r>
    </w:p>
    <w:p w14:paraId="0396CAF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1580" w:firstLineChars="500"/>
        <w:jc w:val="both"/>
        <w:textAlignment w:val="auto"/>
        <w:outlineLvl w:val="9"/>
        <w:rPr>
          <w:rFonts w:hint="default" w:ascii="Times New Roman" w:hAnsi="Times New Roman" w:eastAsia="方正仿宋_GBK" w:cs="方正仿宋_GBK"/>
          <w:b w:val="0"/>
          <w:bCs w:val="0"/>
          <w:snapToGrid w:val="0"/>
          <w:color w:val="auto"/>
          <w:spacing w:val="0"/>
          <w:kern w:val="0"/>
          <w:sz w:val="32"/>
          <w:szCs w:val="32"/>
          <w:highlight w:val="none"/>
          <w:lang w:val="en-US" w:eastAsia="zh-CN"/>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4.</w:t>
      </w:r>
      <w:r>
        <w:rPr>
          <w:rFonts w:hint="eastAsia" w:ascii="Times New Roman" w:hAnsi="Times New Roman" w:cs="方正仿宋_GBK"/>
          <w:b w:val="0"/>
          <w:bCs w:val="0"/>
          <w:snapToGrid w:val="0"/>
          <w:color w:val="auto"/>
          <w:spacing w:val="0"/>
          <w:kern w:val="0"/>
          <w:sz w:val="32"/>
          <w:szCs w:val="32"/>
          <w:highlight w:val="none"/>
          <w:lang w:val="en-US" w:eastAsia="zh-CN"/>
        </w:rPr>
        <w:t xml:space="preserve"> </w:t>
      </w:r>
      <w:r>
        <w:rPr>
          <w:rFonts w:hint="eastAsia" w:ascii="Times New Roman" w:hAnsi="Times New Roman" w:eastAsia="方正仿宋_GBK" w:cs="方正仿宋_GBK"/>
          <w:b w:val="0"/>
          <w:bCs w:val="0"/>
          <w:snapToGrid w:val="0"/>
          <w:color w:val="auto"/>
          <w:spacing w:val="0"/>
          <w:kern w:val="0"/>
          <w:sz w:val="32"/>
          <w:szCs w:val="32"/>
          <w:highlight w:val="none"/>
        </w:rPr>
        <w:t>地质灾害临灾预警分级表</w:t>
      </w:r>
    </w:p>
    <w:p w14:paraId="5938059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1580" w:firstLineChars="500"/>
        <w:jc w:val="both"/>
        <w:textAlignment w:val="auto"/>
        <w:outlineLvl w:val="9"/>
        <w:rPr>
          <w:rFonts w:hint="default" w:ascii="Times New Roman" w:hAnsi="Times New Roman" w:eastAsia="方正仿宋_GBK" w:cs="方正仿宋_GBK"/>
          <w:b w:val="0"/>
          <w:bCs w:val="0"/>
          <w:snapToGrid w:val="0"/>
          <w:color w:val="auto"/>
          <w:spacing w:val="0"/>
          <w:kern w:val="0"/>
          <w:sz w:val="32"/>
          <w:szCs w:val="32"/>
          <w:highlight w:val="none"/>
          <w:lang w:val="en-US" w:eastAsia="zh-CN"/>
        </w:rPr>
      </w:pP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5.</w:t>
      </w:r>
      <w:r>
        <w:rPr>
          <w:rFonts w:hint="eastAsia" w:ascii="Times New Roman" w:hAnsi="Times New Roman" w:cs="方正仿宋_GBK"/>
          <w:b w:val="0"/>
          <w:bCs w:val="0"/>
          <w:snapToGrid w:val="0"/>
          <w:color w:val="auto"/>
          <w:spacing w:val="0"/>
          <w:kern w:val="0"/>
          <w:sz w:val="32"/>
          <w:szCs w:val="32"/>
          <w:highlight w:val="none"/>
          <w:lang w:val="en-US" w:eastAsia="zh-CN"/>
        </w:rPr>
        <w:t xml:space="preserve"> </w:t>
      </w:r>
      <w:r>
        <w:rPr>
          <w:rFonts w:hint="eastAsia" w:ascii="Times New Roman" w:hAnsi="Times New Roman" w:eastAsia="方正仿宋_GBK" w:cs="方正仿宋_GBK"/>
          <w:b w:val="0"/>
          <w:bCs w:val="0"/>
          <w:snapToGrid w:val="0"/>
          <w:color w:val="auto"/>
          <w:spacing w:val="0"/>
          <w:kern w:val="0"/>
          <w:sz w:val="32"/>
          <w:szCs w:val="32"/>
          <w:highlight w:val="none"/>
          <w:lang w:val="en-US" w:eastAsia="zh-CN"/>
        </w:rPr>
        <w:t>应急响应流程图</w:t>
      </w:r>
    </w:p>
    <w:p w14:paraId="562E5CC4">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80" w:firstLine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val="en-US" w:eastAsia="zh-CN"/>
        </w:rPr>
      </w:pPr>
    </w:p>
    <w:p w14:paraId="54D31C1E">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80" w:firstLine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val="en-US" w:eastAsia="zh-CN"/>
        </w:rPr>
      </w:pPr>
    </w:p>
    <w:p w14:paraId="53745BB3">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80" w:firstLineChars="0"/>
        <w:jc w:val="both"/>
        <w:textAlignment w:val="auto"/>
        <w:outlineLvl w:val="9"/>
        <w:rPr>
          <w:rFonts w:hint="eastAsia" w:ascii="Times New Roman" w:hAnsi="Times New Roman" w:eastAsia="方正仿宋_GBK" w:cs="方正仿宋_GBK"/>
          <w:b w:val="0"/>
          <w:bCs w:val="0"/>
          <w:snapToGrid w:val="0"/>
          <w:color w:val="auto"/>
          <w:spacing w:val="0"/>
          <w:kern w:val="0"/>
          <w:sz w:val="32"/>
          <w:szCs w:val="32"/>
          <w:highlight w:val="none"/>
          <w:lang w:val="en-US" w:eastAsia="zh-CN"/>
        </w:rPr>
      </w:pPr>
    </w:p>
    <w:p w14:paraId="58E48BE2">
      <w:pPr>
        <w:pStyle w:val="9"/>
        <w:rPr>
          <w:rFonts w:hint="eastAsia" w:ascii="Times New Roman" w:hAnsi="Times New Roman" w:eastAsia="方正仿宋_GBK" w:cs="方正仿宋_GBK"/>
          <w:b w:val="0"/>
          <w:bCs w:val="0"/>
          <w:snapToGrid w:val="0"/>
          <w:color w:val="auto"/>
          <w:spacing w:val="0"/>
          <w:kern w:val="0"/>
          <w:sz w:val="32"/>
          <w:szCs w:val="32"/>
          <w:highlight w:val="none"/>
          <w:lang w:val="en-US" w:eastAsia="zh-CN" w:bidi="ar-SA"/>
        </w:rPr>
        <w:sectPr>
          <w:footerReference r:id="rId5" w:type="default"/>
          <w:footerReference r:id="rId6" w:type="even"/>
          <w:pgSz w:w="11906" w:h="16838"/>
          <w:pgMar w:top="2098" w:right="1531" w:bottom="1984" w:left="1531" w:header="850" w:footer="1474" w:gutter="0"/>
          <w:pgNumType w:fmt="decimal" w:start="1"/>
          <w:cols w:space="0" w:num="1"/>
          <w:rtlGutter w:val="0"/>
          <w:docGrid w:type="linesAndChars" w:linePitch="579" w:charSpace="-849"/>
        </w:sectPr>
      </w:pPr>
    </w:p>
    <w:p w14:paraId="25ECF77A">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1"/>
        <w:rPr>
          <w:rFonts w:hint="default" w:ascii="Times New Roman" w:hAnsi="Times New Roman" w:eastAsia="方正黑体_GBK" w:cs="Times New Roman"/>
          <w:b w:val="0"/>
          <w:bCs w:val="0"/>
          <w:snapToGrid w:val="0"/>
          <w:color w:val="auto"/>
          <w:spacing w:val="0"/>
          <w:kern w:val="0"/>
          <w:highlight w:val="none"/>
        </w:rPr>
      </w:pPr>
      <w:bookmarkStart w:id="155" w:name="_Toc7060"/>
      <w:bookmarkStart w:id="156" w:name="_Toc23885"/>
      <w:bookmarkStart w:id="157" w:name="_Toc14480"/>
      <w:bookmarkStart w:id="158" w:name="_Toc20247"/>
      <w:bookmarkStart w:id="159" w:name="_Toc24233"/>
      <w:bookmarkStart w:id="160" w:name="_Toc10758"/>
      <w:r>
        <w:rPr>
          <w:rFonts w:hint="eastAsia" w:ascii="Times New Roman" w:hAnsi="Times New Roman" w:eastAsia="方正黑体_GBK" w:cs="方正黑体_GBK"/>
          <w:b w:val="0"/>
          <w:bCs w:val="0"/>
          <w:snapToGrid w:val="0"/>
          <w:color w:val="auto"/>
          <w:spacing w:val="0"/>
          <w:kern w:val="0"/>
          <w:highlight w:val="none"/>
        </w:rPr>
        <w:t>附件</w:t>
      </w:r>
      <w:r>
        <w:rPr>
          <w:rFonts w:hint="default" w:ascii="Times New Roman" w:hAnsi="Times New Roman" w:eastAsia="方正黑体_GBK" w:cs="Times New Roman"/>
          <w:b w:val="0"/>
          <w:bCs w:val="0"/>
          <w:snapToGrid w:val="0"/>
          <w:color w:val="auto"/>
          <w:spacing w:val="0"/>
          <w:kern w:val="0"/>
          <w:highlight w:val="none"/>
        </w:rPr>
        <w:t>1</w:t>
      </w:r>
      <w:bookmarkEnd w:id="155"/>
      <w:bookmarkEnd w:id="156"/>
      <w:bookmarkEnd w:id="157"/>
      <w:bookmarkEnd w:id="158"/>
      <w:bookmarkEnd w:id="159"/>
      <w:bookmarkEnd w:id="160"/>
    </w:p>
    <w:p w14:paraId="0164B91D">
      <w:pPr>
        <w:bidi w:val="0"/>
        <w:jc w:val="center"/>
        <w:rPr>
          <w:rFonts w:hint="eastAsia" w:ascii="Times New Roman" w:hAnsi="Times New Roman" w:eastAsia="方正小标宋_GBK" w:cs="方正小标宋_GBK"/>
          <w:color w:val="auto"/>
          <w:sz w:val="36"/>
          <w:szCs w:val="36"/>
          <w:highlight w:val="none"/>
        </w:rPr>
      </w:pPr>
      <w:r>
        <w:rPr>
          <w:rFonts w:hint="eastAsia" w:ascii="Times New Roman" w:hAnsi="Times New Roman" w:eastAsia="方正小标宋_GBK" w:cs="方正小标宋_GBK"/>
          <w:color w:val="auto"/>
          <w:sz w:val="36"/>
          <w:szCs w:val="36"/>
          <w:highlight w:val="none"/>
          <w:lang w:val="en-US" w:eastAsia="zh-CN"/>
        </w:rPr>
        <w:t>重庆市</w:t>
      </w:r>
      <w:r>
        <w:rPr>
          <w:rFonts w:hint="eastAsia" w:ascii="Times New Roman" w:hAnsi="Times New Roman" w:eastAsia="方正小标宋_GBK" w:cs="方正小标宋_GBK"/>
          <w:color w:val="auto"/>
          <w:sz w:val="36"/>
          <w:szCs w:val="36"/>
          <w:highlight w:val="none"/>
          <w:lang w:eastAsia="zh-CN"/>
        </w:rPr>
        <w:t>璧山区</w:t>
      </w:r>
      <w:r>
        <w:rPr>
          <w:rFonts w:hint="eastAsia" w:ascii="Times New Roman" w:hAnsi="Times New Roman" w:eastAsia="方正小标宋_GBK" w:cs="方正小标宋_GBK"/>
          <w:color w:val="auto"/>
          <w:sz w:val="36"/>
          <w:szCs w:val="36"/>
          <w:highlight w:val="none"/>
        </w:rPr>
        <w:t>抗震救灾和地质灾害防治救援指挥部成员单位职责</w:t>
      </w:r>
    </w:p>
    <w:tbl>
      <w:tblPr>
        <w:tblStyle w:val="27"/>
        <w:tblW w:w="141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39"/>
        <w:gridCol w:w="10989"/>
        <w:gridCol w:w="1391"/>
      </w:tblGrid>
      <w:tr w14:paraId="5431B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blHeader/>
          <w:jc w:val="center"/>
        </w:trPr>
        <w:tc>
          <w:tcPr>
            <w:tcW w:w="1739" w:type="dxa"/>
            <w:noWrap w:val="0"/>
            <w:vAlign w:val="center"/>
          </w:tcPr>
          <w:p w14:paraId="5B9E9F18">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Theme="minorEastAsia" w:cstheme="minorEastAsia"/>
                <w:b/>
                <w:bCs/>
                <w:snapToGrid w:val="0"/>
                <w:color w:val="auto"/>
                <w:spacing w:val="0"/>
                <w:kern w:val="0"/>
                <w:sz w:val="21"/>
                <w:szCs w:val="21"/>
                <w:highlight w:val="none"/>
                <w:lang w:eastAsia="zh-CN"/>
              </w:rPr>
            </w:pPr>
            <w:r>
              <w:rPr>
                <w:rFonts w:hint="eastAsia" w:ascii="Times New Roman" w:hAnsi="Times New Roman" w:eastAsiaTheme="minorEastAsia" w:cstheme="minorEastAsia"/>
                <w:b/>
                <w:bCs/>
                <w:snapToGrid w:val="0"/>
                <w:color w:val="auto"/>
                <w:spacing w:val="0"/>
                <w:kern w:val="0"/>
                <w:sz w:val="21"/>
                <w:szCs w:val="21"/>
                <w:highlight w:val="none"/>
                <w:lang w:val="en-US" w:eastAsia="zh-CN"/>
              </w:rPr>
              <w:t>成员</w:t>
            </w:r>
          </w:p>
        </w:tc>
        <w:tc>
          <w:tcPr>
            <w:tcW w:w="10989" w:type="dxa"/>
            <w:noWrap w:val="0"/>
            <w:vAlign w:val="center"/>
          </w:tcPr>
          <w:p w14:paraId="0EF0F991">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Theme="minorEastAsia" w:cstheme="minorEastAsia"/>
                <w:b/>
                <w:bCs/>
                <w:snapToGrid w:val="0"/>
                <w:color w:val="auto"/>
                <w:spacing w:val="0"/>
                <w:kern w:val="0"/>
                <w:sz w:val="21"/>
                <w:szCs w:val="21"/>
                <w:highlight w:val="none"/>
              </w:rPr>
            </w:pPr>
            <w:r>
              <w:rPr>
                <w:rFonts w:hint="eastAsia" w:ascii="Times New Roman" w:hAnsi="Times New Roman" w:eastAsiaTheme="minorEastAsia" w:cstheme="minorEastAsia"/>
                <w:b/>
                <w:bCs/>
                <w:snapToGrid w:val="0"/>
                <w:color w:val="auto"/>
                <w:spacing w:val="0"/>
                <w:kern w:val="0"/>
                <w:sz w:val="21"/>
                <w:szCs w:val="21"/>
                <w:highlight w:val="none"/>
              </w:rPr>
              <w:t>指挥机构职责</w:t>
            </w:r>
          </w:p>
        </w:tc>
        <w:tc>
          <w:tcPr>
            <w:tcW w:w="1391" w:type="dxa"/>
            <w:noWrap w:val="0"/>
            <w:vAlign w:val="center"/>
          </w:tcPr>
          <w:p w14:paraId="72B4BB16">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Theme="minorEastAsia" w:cstheme="minorEastAsia"/>
                <w:b/>
                <w:bCs/>
                <w:snapToGrid w:val="0"/>
                <w:color w:val="auto"/>
                <w:spacing w:val="0"/>
                <w:kern w:val="0"/>
                <w:sz w:val="21"/>
                <w:szCs w:val="21"/>
                <w:highlight w:val="none"/>
                <w:lang w:val="en-US" w:eastAsia="zh-CN"/>
              </w:rPr>
            </w:pPr>
            <w:r>
              <w:rPr>
                <w:rFonts w:hint="eastAsia" w:ascii="Times New Roman" w:hAnsi="Times New Roman" w:eastAsiaTheme="minorEastAsia" w:cstheme="minorEastAsia"/>
                <w:b/>
                <w:bCs/>
                <w:snapToGrid w:val="0"/>
                <w:color w:val="auto"/>
                <w:spacing w:val="0"/>
                <w:kern w:val="0"/>
                <w:sz w:val="21"/>
                <w:szCs w:val="21"/>
                <w:highlight w:val="none"/>
                <w:lang w:val="en-US" w:eastAsia="zh-CN"/>
              </w:rPr>
              <w:t>联系电话</w:t>
            </w:r>
          </w:p>
        </w:tc>
      </w:tr>
      <w:tr w14:paraId="24B5F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1739" w:type="dxa"/>
            <w:noWrap w:val="0"/>
            <w:vAlign w:val="center"/>
          </w:tcPr>
          <w:p w14:paraId="48B51AFE">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区委宣传部</w:t>
            </w:r>
          </w:p>
        </w:tc>
        <w:tc>
          <w:tcPr>
            <w:tcW w:w="10989" w:type="dxa"/>
            <w:noWrap w:val="0"/>
            <w:vAlign w:val="center"/>
          </w:tcPr>
          <w:p w14:paraId="0367CB24">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负责地震、地质灾害新闻报道，发布地震、地质灾害和抢险处置救援工作进展信息。</w:t>
            </w:r>
          </w:p>
        </w:tc>
        <w:tc>
          <w:tcPr>
            <w:tcW w:w="1391" w:type="dxa"/>
            <w:noWrap w:val="0"/>
            <w:vAlign w:val="center"/>
          </w:tcPr>
          <w:p w14:paraId="682EDF55">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41422329</w:t>
            </w:r>
          </w:p>
        </w:tc>
      </w:tr>
      <w:tr w14:paraId="06B6B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1739" w:type="dxa"/>
            <w:noWrap w:val="0"/>
            <w:vAlign w:val="center"/>
          </w:tcPr>
          <w:p w14:paraId="05BF79F3">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区委网信办</w:t>
            </w:r>
          </w:p>
        </w:tc>
        <w:tc>
          <w:tcPr>
            <w:tcW w:w="10989" w:type="dxa"/>
            <w:noWrap w:val="0"/>
            <w:vAlign w:val="center"/>
          </w:tcPr>
          <w:p w14:paraId="2DCC0F8D">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负责地震、地质灾害网络舆情的引导处置工作。</w:t>
            </w:r>
          </w:p>
        </w:tc>
        <w:tc>
          <w:tcPr>
            <w:tcW w:w="1391" w:type="dxa"/>
            <w:noWrap w:val="0"/>
            <w:vAlign w:val="center"/>
          </w:tcPr>
          <w:p w14:paraId="1A6A3EE7">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41430505</w:t>
            </w:r>
          </w:p>
        </w:tc>
      </w:tr>
      <w:tr w14:paraId="32E64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1739" w:type="dxa"/>
            <w:noWrap w:val="0"/>
            <w:vAlign w:val="center"/>
          </w:tcPr>
          <w:p w14:paraId="189117FC">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区发展改革委</w:t>
            </w:r>
          </w:p>
        </w:tc>
        <w:tc>
          <w:tcPr>
            <w:tcW w:w="10989" w:type="dxa"/>
            <w:noWrap w:val="0"/>
            <w:vAlign w:val="center"/>
          </w:tcPr>
          <w:p w14:paraId="665469ED">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负责区级救灾物资、安全生产应急救援物资</w:t>
            </w:r>
            <w:r>
              <w:rPr>
                <w:rFonts w:hint="eastAsia" w:ascii="Times New Roman" w:hAnsi="Times New Roman" w:eastAsia="方正仿宋_GBK" w:cs="方正仿宋_GBK"/>
                <w:b w:val="0"/>
                <w:bCs w:val="0"/>
                <w:snapToGrid w:val="0"/>
                <w:color w:val="auto"/>
                <w:spacing w:val="0"/>
                <w:kern w:val="0"/>
                <w:sz w:val="21"/>
                <w:szCs w:val="21"/>
                <w:highlight w:val="none"/>
                <w:lang w:eastAsia="zh-CN"/>
              </w:rPr>
              <w:t>保障，</w:t>
            </w:r>
            <w:r>
              <w:rPr>
                <w:rFonts w:hint="eastAsia" w:ascii="Times New Roman" w:hAnsi="Times New Roman" w:eastAsia="方正仿宋_GBK" w:cs="方正仿宋_GBK"/>
                <w:b w:val="0"/>
                <w:bCs w:val="0"/>
                <w:snapToGrid w:val="0"/>
                <w:color w:val="auto"/>
                <w:spacing w:val="0"/>
                <w:kern w:val="0"/>
                <w:sz w:val="21"/>
                <w:szCs w:val="21"/>
                <w:highlight w:val="none"/>
              </w:rPr>
              <w:t>负责将地震、地质灾害防治、应急工作与国民经济和社会发展规划、政府投资三年滚动计划、年度投资计划的衔接平衡。</w:t>
            </w:r>
          </w:p>
        </w:tc>
        <w:tc>
          <w:tcPr>
            <w:tcW w:w="1391" w:type="dxa"/>
            <w:noWrap w:val="0"/>
            <w:vAlign w:val="center"/>
          </w:tcPr>
          <w:p w14:paraId="1518158C">
            <w:pPr>
              <w:pStyle w:val="62"/>
              <w:keepNext w:val="0"/>
              <w:keepLines w:val="0"/>
              <w:widowControl/>
              <w:suppressLineNumbers w:val="0"/>
              <w:snapToGrid w:val="0"/>
              <w:spacing w:line="240" w:lineRule="atLeast"/>
              <w:ind w:firstLine="0" w:firstLineChars="0"/>
              <w:jc w:val="center"/>
              <w:textAlignment w:val="center"/>
              <w:outlineLvl w:val="9"/>
              <w:rPr>
                <w:rFonts w:hint="eastAsia" w:ascii="Times New Roman" w:hAnsi="Times New Roman" w:eastAsiaTheme="minorEastAsia" w:cstheme="minorEastAsia"/>
                <w:i w:val="0"/>
                <w:iCs w:val="0"/>
                <w:snapToGrid w:val="0"/>
                <w:color w:val="auto"/>
                <w:kern w:val="0"/>
                <w:sz w:val="21"/>
                <w:szCs w:val="21"/>
                <w:highlight w:val="none"/>
                <w:u w:val="none"/>
                <w:lang w:val="en-US" w:eastAsia="zh-CN" w:bidi="ar-SA"/>
              </w:rPr>
            </w:pPr>
            <w:r>
              <w:rPr>
                <w:rFonts w:hint="eastAsia" w:ascii="Times New Roman" w:hAnsi="Times New Roman" w:eastAsiaTheme="minorEastAsia" w:cstheme="minorEastAsia"/>
                <w:i w:val="0"/>
                <w:iCs w:val="0"/>
                <w:snapToGrid w:val="0"/>
                <w:color w:val="auto"/>
                <w:kern w:val="0"/>
                <w:sz w:val="21"/>
                <w:szCs w:val="21"/>
                <w:highlight w:val="none"/>
                <w:u w:val="none"/>
                <w:lang w:val="en-US" w:eastAsia="zh-CN" w:bidi="ar-SA"/>
              </w:rPr>
              <w:t>41423418</w:t>
            </w:r>
          </w:p>
        </w:tc>
      </w:tr>
      <w:tr w14:paraId="1DC17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739" w:type="dxa"/>
            <w:noWrap w:val="0"/>
            <w:vAlign w:val="center"/>
          </w:tcPr>
          <w:p w14:paraId="34BD46DB">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区教委</w:t>
            </w:r>
          </w:p>
        </w:tc>
        <w:tc>
          <w:tcPr>
            <w:tcW w:w="10989" w:type="dxa"/>
            <w:noWrap w:val="0"/>
            <w:vAlign w:val="center"/>
          </w:tcPr>
          <w:p w14:paraId="6F65442A">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负责校园周边地质灾害防治工作，做好师生地震、地质灾害防灾减灾救灾知识宣传教育。</w:t>
            </w:r>
          </w:p>
        </w:tc>
        <w:tc>
          <w:tcPr>
            <w:tcW w:w="1391" w:type="dxa"/>
            <w:noWrap w:val="0"/>
            <w:vAlign w:val="center"/>
          </w:tcPr>
          <w:p w14:paraId="0DD05264">
            <w:pPr>
              <w:pStyle w:val="62"/>
              <w:keepNext w:val="0"/>
              <w:keepLines w:val="0"/>
              <w:widowControl/>
              <w:suppressLineNumbers w:val="0"/>
              <w:snapToGrid w:val="0"/>
              <w:spacing w:line="240" w:lineRule="atLeast"/>
              <w:ind w:firstLine="0" w:firstLineChars="0"/>
              <w:jc w:val="center"/>
              <w:textAlignment w:val="center"/>
              <w:outlineLvl w:val="9"/>
              <w:rPr>
                <w:rFonts w:hint="eastAsia" w:ascii="Times New Roman" w:hAnsi="Times New Roman" w:eastAsiaTheme="minorEastAsia" w:cstheme="minorEastAsia"/>
                <w:i w:val="0"/>
                <w:iCs w:val="0"/>
                <w:snapToGrid w:val="0"/>
                <w:color w:val="auto"/>
                <w:kern w:val="0"/>
                <w:sz w:val="21"/>
                <w:szCs w:val="21"/>
                <w:highlight w:val="none"/>
                <w:u w:val="none"/>
                <w:lang w:val="en-US" w:eastAsia="zh-CN" w:bidi="ar-SA"/>
              </w:rPr>
            </w:pPr>
            <w:r>
              <w:rPr>
                <w:rFonts w:hint="eastAsia" w:ascii="Times New Roman" w:hAnsi="Times New Roman" w:eastAsiaTheme="minorEastAsia" w:cstheme="minorEastAsia"/>
                <w:i w:val="0"/>
                <w:iCs w:val="0"/>
                <w:snapToGrid w:val="0"/>
                <w:color w:val="auto"/>
                <w:kern w:val="0"/>
                <w:sz w:val="21"/>
                <w:szCs w:val="21"/>
                <w:highlight w:val="none"/>
                <w:u w:val="none"/>
                <w:lang w:val="en-US" w:eastAsia="zh-CN" w:bidi="ar-SA"/>
              </w:rPr>
              <w:t>41422312</w:t>
            </w:r>
          </w:p>
        </w:tc>
      </w:tr>
      <w:tr w14:paraId="75EBC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739" w:type="dxa"/>
            <w:noWrap w:val="0"/>
            <w:vAlign w:val="center"/>
          </w:tcPr>
          <w:p w14:paraId="1987943D">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区科技局</w:t>
            </w:r>
          </w:p>
        </w:tc>
        <w:tc>
          <w:tcPr>
            <w:tcW w:w="10989" w:type="dxa"/>
            <w:noWrap w:val="0"/>
            <w:vAlign w:val="center"/>
          </w:tcPr>
          <w:p w14:paraId="6F108F50">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负责加强</w:t>
            </w:r>
            <w:r>
              <w:rPr>
                <w:rFonts w:hint="eastAsia" w:ascii="Times New Roman" w:hAnsi="Times New Roman" w:eastAsia="方正仿宋_GBK" w:cs="方正仿宋_GBK"/>
                <w:b w:val="0"/>
                <w:bCs w:val="0"/>
                <w:snapToGrid w:val="0"/>
                <w:color w:val="auto"/>
                <w:spacing w:val="0"/>
                <w:kern w:val="0"/>
                <w:sz w:val="21"/>
                <w:szCs w:val="21"/>
                <w:highlight w:val="none"/>
                <w:lang w:eastAsia="zh-CN"/>
              </w:rPr>
              <w:t>地震、</w:t>
            </w:r>
            <w:r>
              <w:rPr>
                <w:rFonts w:hint="eastAsia" w:ascii="Times New Roman" w:hAnsi="Times New Roman" w:eastAsia="方正仿宋_GBK" w:cs="方正仿宋_GBK"/>
                <w:b w:val="0"/>
                <w:bCs w:val="0"/>
                <w:snapToGrid w:val="0"/>
                <w:color w:val="auto"/>
                <w:spacing w:val="0"/>
                <w:kern w:val="0"/>
                <w:sz w:val="21"/>
                <w:szCs w:val="21"/>
                <w:highlight w:val="none"/>
              </w:rPr>
              <w:t>地质灾害应急救援科技研发力度和技术推广应用。</w:t>
            </w:r>
          </w:p>
        </w:tc>
        <w:tc>
          <w:tcPr>
            <w:tcW w:w="1391" w:type="dxa"/>
            <w:noWrap w:val="0"/>
            <w:vAlign w:val="center"/>
          </w:tcPr>
          <w:p w14:paraId="40284059">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i w:val="0"/>
                <w:iCs w:val="0"/>
                <w:caps w:val="0"/>
                <w:snapToGrid w:val="0"/>
                <w:color w:val="auto"/>
                <w:spacing w:val="0"/>
                <w:kern w:val="0"/>
                <w:sz w:val="21"/>
                <w:szCs w:val="21"/>
                <w:highlight w:val="none"/>
                <w:u w:val="none"/>
                <w:shd w:val="clear" w:fill="auto"/>
              </w:rPr>
              <w:t>41446120</w:t>
            </w:r>
          </w:p>
        </w:tc>
      </w:tr>
      <w:tr w14:paraId="69873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739" w:type="dxa"/>
            <w:noWrap w:val="0"/>
            <w:vAlign w:val="center"/>
          </w:tcPr>
          <w:p w14:paraId="731129D3">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区经济信息委</w:t>
            </w:r>
          </w:p>
        </w:tc>
        <w:tc>
          <w:tcPr>
            <w:tcW w:w="10989" w:type="dxa"/>
            <w:noWrap w:val="0"/>
            <w:vAlign w:val="center"/>
          </w:tcPr>
          <w:p w14:paraId="6FDA05DB">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管理职责范围内工业企业生产活动地质灾害防治工作和突发灾害应急抢险处置工作；将地质灾害巡查排查和监测预警纳入日常工业企业生产活动管理范畴，核实企业受灾情况；负责组织协调应急抢险救援过程中应急通信保障。</w:t>
            </w:r>
          </w:p>
        </w:tc>
        <w:tc>
          <w:tcPr>
            <w:tcW w:w="1391" w:type="dxa"/>
            <w:noWrap w:val="0"/>
            <w:vAlign w:val="center"/>
          </w:tcPr>
          <w:p w14:paraId="718E056C">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41416087</w:t>
            </w:r>
          </w:p>
        </w:tc>
      </w:tr>
      <w:tr w14:paraId="099BF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739" w:type="dxa"/>
            <w:noWrap w:val="0"/>
            <w:vAlign w:val="center"/>
          </w:tcPr>
          <w:p w14:paraId="26443B06">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lang w:eastAsia="zh-CN"/>
              </w:rPr>
              <w:t>区公安局</w:t>
            </w:r>
          </w:p>
        </w:tc>
        <w:tc>
          <w:tcPr>
            <w:tcW w:w="10989" w:type="dxa"/>
            <w:noWrap w:val="0"/>
            <w:vAlign w:val="center"/>
          </w:tcPr>
          <w:p w14:paraId="5D93F80B">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负责地震、地质灾害现场警戒、道路交通管制和治安工作，协助组织人员疏散撤离，协助控制易燃、易爆、有毒物质泄漏，参与地质灾害抢险救援。</w:t>
            </w:r>
          </w:p>
        </w:tc>
        <w:tc>
          <w:tcPr>
            <w:tcW w:w="1391" w:type="dxa"/>
            <w:noWrap w:val="0"/>
            <w:vAlign w:val="center"/>
          </w:tcPr>
          <w:p w14:paraId="7DEB3714">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41886000</w:t>
            </w:r>
          </w:p>
        </w:tc>
      </w:tr>
      <w:tr w14:paraId="4517E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739" w:type="dxa"/>
            <w:noWrap w:val="0"/>
            <w:vAlign w:val="center"/>
          </w:tcPr>
          <w:p w14:paraId="7040D946">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区民政局</w:t>
            </w:r>
          </w:p>
        </w:tc>
        <w:tc>
          <w:tcPr>
            <w:tcW w:w="10989" w:type="dxa"/>
            <w:noWrap w:val="0"/>
            <w:vAlign w:val="center"/>
          </w:tcPr>
          <w:p w14:paraId="3FF4EEF3">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lang w:eastAsia="zh-CN"/>
              </w:rPr>
            </w:pPr>
            <w:r>
              <w:rPr>
                <w:rFonts w:hint="eastAsia" w:ascii="Times New Roman" w:hAnsi="Times New Roman" w:eastAsia="方正仿宋_GBK" w:cs="方正仿宋_GBK"/>
                <w:b w:val="0"/>
                <w:bCs w:val="0"/>
                <w:snapToGrid w:val="0"/>
                <w:color w:val="auto"/>
                <w:spacing w:val="0"/>
                <w:kern w:val="0"/>
                <w:sz w:val="21"/>
                <w:szCs w:val="21"/>
                <w:highlight w:val="none"/>
                <w:lang w:val="en-US" w:eastAsia="zh-CN"/>
              </w:rPr>
              <w:t>负责养老服务机构、福利机构等地震、</w:t>
            </w:r>
            <w:r>
              <w:rPr>
                <w:rFonts w:hint="eastAsia" w:ascii="Times New Roman" w:hAnsi="Times New Roman" w:eastAsia="方正仿宋_GBK" w:cs="方正仿宋_GBK"/>
                <w:b w:val="0"/>
                <w:bCs w:val="0"/>
                <w:snapToGrid w:val="0"/>
                <w:color w:val="auto"/>
                <w:spacing w:val="0"/>
                <w:kern w:val="0"/>
                <w:sz w:val="21"/>
                <w:szCs w:val="21"/>
                <w:highlight w:val="none"/>
              </w:rPr>
              <w:t>地质灾害防治工作和突发灾害应急抢险处置工作</w:t>
            </w:r>
            <w:r>
              <w:rPr>
                <w:rFonts w:hint="eastAsia" w:ascii="Times New Roman" w:hAnsi="Times New Roman" w:eastAsia="方正仿宋_GBK" w:cs="方正仿宋_GBK"/>
                <w:b w:val="0"/>
                <w:bCs w:val="0"/>
                <w:snapToGrid w:val="0"/>
                <w:color w:val="auto"/>
                <w:spacing w:val="0"/>
                <w:kern w:val="0"/>
                <w:sz w:val="21"/>
                <w:szCs w:val="21"/>
                <w:highlight w:val="none"/>
                <w:lang w:eastAsia="zh-CN"/>
              </w:rPr>
              <w:t>。</w:t>
            </w:r>
            <w:r>
              <w:rPr>
                <w:rFonts w:hint="eastAsia" w:ascii="Times New Roman" w:hAnsi="Times New Roman" w:eastAsia="方正仿宋_GBK" w:cs="方正仿宋_GBK"/>
                <w:b w:val="0"/>
                <w:bCs w:val="0"/>
                <w:snapToGrid w:val="0"/>
                <w:color w:val="auto"/>
                <w:spacing w:val="0"/>
                <w:kern w:val="0"/>
                <w:sz w:val="21"/>
                <w:szCs w:val="21"/>
                <w:highlight w:val="none"/>
              </w:rPr>
              <w:t>支持引导社工机构、慈善组织等社会力量参与地震、地质灾害抢险救灾、救灾捐赠等工作，督促指导各地及时将符合条件的受灾人员纳入临时救助或最低生活保障范围。</w:t>
            </w:r>
          </w:p>
        </w:tc>
        <w:tc>
          <w:tcPr>
            <w:tcW w:w="1391" w:type="dxa"/>
            <w:noWrap w:val="0"/>
            <w:vAlign w:val="center"/>
          </w:tcPr>
          <w:p w14:paraId="3B57A0F8">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41422346</w:t>
            </w:r>
          </w:p>
        </w:tc>
      </w:tr>
      <w:tr w14:paraId="00733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739" w:type="dxa"/>
            <w:noWrap w:val="0"/>
            <w:vAlign w:val="center"/>
          </w:tcPr>
          <w:p w14:paraId="3AD38AF0">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区财政局</w:t>
            </w:r>
          </w:p>
        </w:tc>
        <w:tc>
          <w:tcPr>
            <w:tcW w:w="10989" w:type="dxa"/>
            <w:noWrap w:val="0"/>
            <w:vAlign w:val="center"/>
          </w:tcPr>
          <w:p w14:paraId="421BD1D5">
            <w:pPr>
              <w:pStyle w:val="62"/>
              <w:keepNext w:val="0"/>
              <w:keepLines w:val="0"/>
              <w:pageBreakBefore w:val="0"/>
              <w:widowControl/>
              <w:kinsoku/>
              <w:wordWrap/>
              <w:overflowPunct/>
              <w:topLinePunct w:val="0"/>
              <w:bidi w:val="0"/>
              <w:adjustRightInd w:val="0"/>
              <w:snapToGrid w:val="0"/>
              <w:spacing w:line="240" w:lineRule="atLeast"/>
              <w:jc w:val="lef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负责筹集调度地震、地质灾害防治和救灾资金，及时拨付专项资金；负责救灾资金使用的监管工作；负责协同建立灾害救助保险制度。</w:t>
            </w:r>
          </w:p>
        </w:tc>
        <w:tc>
          <w:tcPr>
            <w:tcW w:w="1391" w:type="dxa"/>
            <w:noWrap w:val="0"/>
            <w:vAlign w:val="center"/>
          </w:tcPr>
          <w:p w14:paraId="355EE07F">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i w:val="0"/>
                <w:iCs w:val="0"/>
                <w:caps w:val="0"/>
                <w:color w:val="auto"/>
                <w:spacing w:val="0"/>
                <w:sz w:val="21"/>
                <w:szCs w:val="21"/>
                <w:highlight w:val="none"/>
                <w:shd w:val="clear" w:fill="FFFFFF"/>
              </w:rPr>
              <w:t>41422307</w:t>
            </w:r>
          </w:p>
        </w:tc>
      </w:tr>
      <w:tr w14:paraId="53773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739" w:type="dxa"/>
            <w:noWrap w:val="0"/>
            <w:vAlign w:val="center"/>
          </w:tcPr>
          <w:p w14:paraId="32D280AE">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lang w:eastAsia="zh-CN"/>
              </w:rPr>
            </w:pPr>
            <w:r>
              <w:rPr>
                <w:rFonts w:hint="eastAsia" w:ascii="Times New Roman" w:hAnsi="Times New Roman" w:eastAsia="方正仿宋_GBK" w:cs="方正仿宋_GBK"/>
                <w:b w:val="0"/>
                <w:bCs w:val="0"/>
                <w:snapToGrid w:val="0"/>
                <w:color w:val="auto"/>
                <w:spacing w:val="0"/>
                <w:kern w:val="0"/>
                <w:sz w:val="21"/>
                <w:szCs w:val="21"/>
                <w:highlight w:val="none"/>
                <w:lang w:eastAsia="zh-CN"/>
              </w:rPr>
              <w:t>区规划自然</w:t>
            </w:r>
          </w:p>
          <w:p w14:paraId="1768FA3A">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lang w:eastAsia="zh-CN"/>
              </w:rPr>
              <w:t>资源局</w:t>
            </w:r>
          </w:p>
        </w:tc>
        <w:tc>
          <w:tcPr>
            <w:tcW w:w="10989" w:type="dxa"/>
            <w:noWrap w:val="0"/>
            <w:vAlign w:val="center"/>
          </w:tcPr>
          <w:p w14:paraId="3286BE66">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lang w:eastAsia="zh-CN"/>
              </w:rPr>
              <w:t>与区应急管理局共同</w:t>
            </w:r>
            <w:r>
              <w:rPr>
                <w:rFonts w:hint="eastAsia" w:ascii="Times New Roman" w:hAnsi="Times New Roman" w:eastAsia="方正仿宋_GBK" w:cs="方正仿宋_GBK"/>
                <w:b w:val="0"/>
                <w:bCs w:val="0"/>
                <w:snapToGrid w:val="0"/>
                <w:color w:val="auto"/>
                <w:spacing w:val="0"/>
                <w:kern w:val="0"/>
                <w:sz w:val="21"/>
                <w:szCs w:val="21"/>
                <w:highlight w:val="none"/>
              </w:rPr>
              <w:t>负责</w:t>
            </w:r>
            <w:r>
              <w:rPr>
                <w:rFonts w:hint="eastAsia" w:ascii="Times New Roman" w:hAnsi="Times New Roman" w:eastAsia="方正仿宋_GBK" w:cs="方正仿宋_GBK"/>
                <w:b w:val="0"/>
                <w:bCs w:val="0"/>
                <w:snapToGrid w:val="0"/>
                <w:color w:val="auto"/>
                <w:spacing w:val="0"/>
                <w:kern w:val="0"/>
                <w:sz w:val="21"/>
                <w:szCs w:val="21"/>
                <w:highlight w:val="none"/>
                <w:lang w:eastAsia="zh-CN"/>
              </w:rPr>
              <w:t>区地指</w:t>
            </w:r>
            <w:r>
              <w:rPr>
                <w:rFonts w:hint="eastAsia" w:ascii="Times New Roman" w:hAnsi="Times New Roman" w:eastAsia="方正仿宋_GBK" w:cs="方正仿宋_GBK"/>
                <w:b w:val="0"/>
                <w:bCs w:val="0"/>
                <w:snapToGrid w:val="0"/>
                <w:color w:val="auto"/>
                <w:spacing w:val="0"/>
                <w:kern w:val="0"/>
                <w:sz w:val="21"/>
                <w:szCs w:val="21"/>
                <w:highlight w:val="none"/>
              </w:rPr>
              <w:t>办的日常工作</w:t>
            </w:r>
            <w:r>
              <w:rPr>
                <w:rFonts w:hint="eastAsia" w:ascii="Times New Roman" w:hAnsi="Times New Roman" w:eastAsia="方正仿宋_GBK" w:cs="方正仿宋_GBK"/>
                <w:b w:val="0"/>
                <w:bCs w:val="0"/>
                <w:snapToGrid w:val="0"/>
                <w:color w:val="auto"/>
                <w:spacing w:val="0"/>
                <w:kern w:val="0"/>
                <w:sz w:val="21"/>
                <w:szCs w:val="21"/>
                <w:highlight w:val="none"/>
                <w:lang w:eastAsia="zh-CN"/>
              </w:rPr>
              <w:t>。</w:t>
            </w:r>
            <w:r>
              <w:rPr>
                <w:rFonts w:hint="eastAsia" w:ascii="Times New Roman" w:hAnsi="Times New Roman" w:eastAsia="方正仿宋_GBK" w:cs="方正仿宋_GBK"/>
                <w:b w:val="0"/>
                <w:bCs w:val="0"/>
                <w:snapToGrid w:val="0"/>
                <w:color w:val="auto"/>
                <w:spacing w:val="0"/>
                <w:kern w:val="0"/>
                <w:sz w:val="21"/>
                <w:szCs w:val="21"/>
                <w:highlight w:val="none"/>
              </w:rPr>
              <w:t>负责组织指导地质灾害预防和治理，监督管理地下水过量开采及引发的地面沉降等地质问题。负责落实综合防灾减灾规划和地质灾害防护标准相关要求，组织编制全区地质灾害防治规划并指导实施。组织指导协调和监督地质灾害调查评价及隐患的普查、详查、排查和防治工作。负责组织承担地质环境与地质灾害调查监测与防治、地质科学技术研究与推广、地质工作技术支撑与地质知识普及等工作；开展全区群测群防、专业监测和预报预警等工作。开展地质灾害工程治理工作。承担全区地质灾害应急救援的技术支撑工作。参加地质灾害、地震等自然灾害的应急抢险救援。</w:t>
            </w:r>
          </w:p>
        </w:tc>
        <w:tc>
          <w:tcPr>
            <w:tcW w:w="1391" w:type="dxa"/>
            <w:noWrap w:val="0"/>
            <w:vAlign w:val="center"/>
          </w:tcPr>
          <w:p w14:paraId="1D725052">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41428852</w:t>
            </w:r>
          </w:p>
        </w:tc>
      </w:tr>
      <w:tr w14:paraId="78150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739" w:type="dxa"/>
            <w:noWrap w:val="0"/>
            <w:vAlign w:val="center"/>
          </w:tcPr>
          <w:p w14:paraId="183F752C">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区生态环境局</w:t>
            </w:r>
          </w:p>
        </w:tc>
        <w:tc>
          <w:tcPr>
            <w:tcW w:w="10989" w:type="dxa"/>
            <w:noWrap w:val="0"/>
            <w:vAlign w:val="center"/>
          </w:tcPr>
          <w:p w14:paraId="7388EDA2">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负责对地震或地质灾害诱发的环境污染次生灾害开展排查、监测和处置。</w:t>
            </w:r>
          </w:p>
        </w:tc>
        <w:tc>
          <w:tcPr>
            <w:tcW w:w="1391" w:type="dxa"/>
            <w:noWrap w:val="0"/>
            <w:vAlign w:val="center"/>
          </w:tcPr>
          <w:p w14:paraId="3D98EE44">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lang w:val="en-US"/>
              </w:rPr>
            </w:pPr>
            <w:r>
              <w:rPr>
                <w:rFonts w:hint="eastAsia" w:ascii="Times New Roman" w:hAnsi="Times New Roman" w:eastAsiaTheme="minorEastAsia" w:cstheme="minorEastAsia"/>
                <w:b w:val="0"/>
                <w:bCs w:val="0"/>
                <w:snapToGrid w:val="0"/>
                <w:color w:val="auto"/>
                <w:spacing w:val="0"/>
                <w:kern w:val="0"/>
                <w:sz w:val="21"/>
                <w:szCs w:val="21"/>
                <w:highlight w:val="none"/>
                <w:lang w:val="en-US"/>
              </w:rPr>
              <w:t>41423413</w:t>
            </w:r>
          </w:p>
        </w:tc>
      </w:tr>
      <w:tr w14:paraId="1FFC9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739" w:type="dxa"/>
            <w:noWrap w:val="0"/>
            <w:vAlign w:val="center"/>
          </w:tcPr>
          <w:p w14:paraId="6DEA23B5">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区住房城乡建委</w:t>
            </w:r>
          </w:p>
        </w:tc>
        <w:tc>
          <w:tcPr>
            <w:tcW w:w="10989" w:type="dxa"/>
            <w:noWrap w:val="0"/>
            <w:vAlign w:val="center"/>
          </w:tcPr>
          <w:p w14:paraId="647778F4">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负责组织开展</w:t>
            </w:r>
            <w:r>
              <w:rPr>
                <w:rFonts w:hint="eastAsia" w:ascii="Times New Roman" w:hAnsi="Times New Roman" w:eastAsia="方正仿宋_GBK" w:cs="方正仿宋_GBK"/>
                <w:b w:val="0"/>
                <w:bCs w:val="0"/>
                <w:snapToGrid w:val="0"/>
                <w:color w:val="auto"/>
                <w:spacing w:val="0"/>
                <w:kern w:val="0"/>
                <w:sz w:val="21"/>
                <w:szCs w:val="21"/>
                <w:highlight w:val="none"/>
                <w:lang w:eastAsia="zh-CN"/>
              </w:rPr>
              <w:t>农村住房边坡风险隐患、</w:t>
            </w:r>
            <w:r>
              <w:rPr>
                <w:rFonts w:hint="eastAsia" w:ascii="Times New Roman" w:hAnsi="Times New Roman" w:eastAsia="方正仿宋_GBK" w:cs="方正仿宋_GBK"/>
                <w:b w:val="0"/>
                <w:bCs w:val="0"/>
                <w:snapToGrid w:val="0"/>
                <w:color w:val="auto"/>
                <w:spacing w:val="0"/>
                <w:kern w:val="0"/>
                <w:sz w:val="21"/>
                <w:szCs w:val="21"/>
                <w:highlight w:val="none"/>
              </w:rPr>
              <w:t>工程建设诱发地质灾害隐患的排查、监测；负责组织工程建设诱发地质灾害的抢险救灾，制定应急抢险方案并组织实施。</w:t>
            </w:r>
          </w:p>
        </w:tc>
        <w:tc>
          <w:tcPr>
            <w:tcW w:w="1391" w:type="dxa"/>
            <w:noWrap w:val="0"/>
            <w:vAlign w:val="center"/>
          </w:tcPr>
          <w:p w14:paraId="274F97A7">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41423480</w:t>
            </w:r>
          </w:p>
        </w:tc>
      </w:tr>
      <w:tr w14:paraId="3A6F3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739" w:type="dxa"/>
            <w:noWrap w:val="0"/>
            <w:vAlign w:val="center"/>
          </w:tcPr>
          <w:p w14:paraId="59BE8599">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区城市管理局</w:t>
            </w:r>
          </w:p>
        </w:tc>
        <w:tc>
          <w:tcPr>
            <w:tcW w:w="10989" w:type="dxa"/>
            <w:noWrap w:val="0"/>
            <w:vAlign w:val="center"/>
          </w:tcPr>
          <w:p w14:paraId="148158FC">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负责市政设施及周边地质灾害隐患防治和突发地质灾害应急抢险处置工作。</w:t>
            </w:r>
          </w:p>
        </w:tc>
        <w:tc>
          <w:tcPr>
            <w:tcW w:w="1391" w:type="dxa"/>
            <w:noWrap w:val="0"/>
            <w:vAlign w:val="center"/>
          </w:tcPr>
          <w:p w14:paraId="03FABA91">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41423350</w:t>
            </w:r>
          </w:p>
        </w:tc>
      </w:tr>
      <w:tr w14:paraId="0E182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739" w:type="dxa"/>
            <w:noWrap w:val="0"/>
            <w:vAlign w:val="center"/>
          </w:tcPr>
          <w:p w14:paraId="24200B42">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lang w:eastAsia="zh-CN"/>
              </w:rPr>
            </w:pPr>
            <w:r>
              <w:rPr>
                <w:rFonts w:hint="eastAsia" w:ascii="Times New Roman" w:hAnsi="Times New Roman" w:eastAsia="方正仿宋_GBK" w:cs="方正仿宋_GBK"/>
                <w:b w:val="0"/>
                <w:bCs w:val="0"/>
                <w:snapToGrid w:val="0"/>
                <w:color w:val="auto"/>
                <w:spacing w:val="0"/>
                <w:kern w:val="0"/>
                <w:sz w:val="21"/>
                <w:szCs w:val="21"/>
                <w:highlight w:val="none"/>
                <w:lang w:eastAsia="zh-CN"/>
              </w:rPr>
              <w:t>区交通运输委</w:t>
            </w:r>
          </w:p>
        </w:tc>
        <w:tc>
          <w:tcPr>
            <w:tcW w:w="10989" w:type="dxa"/>
            <w:noWrap w:val="0"/>
            <w:vAlign w:val="center"/>
          </w:tcPr>
          <w:p w14:paraId="6D80F2EB">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公路沿线、运营（含试运营）城市轨道交通及控制区周边地质灾害防治工作和突发灾害应急抢险处置工作；负责联系辖区内铁路运输企业，协助做好铁路沿线周边地质灾害防治和突发灾害应急抢险处置工作，保障抢险救援铁路运输需要；负责公路、水路应急运输保障工作。</w:t>
            </w:r>
          </w:p>
        </w:tc>
        <w:tc>
          <w:tcPr>
            <w:tcW w:w="1391" w:type="dxa"/>
            <w:noWrap w:val="0"/>
            <w:vAlign w:val="center"/>
          </w:tcPr>
          <w:p w14:paraId="70C54D4E">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41410071</w:t>
            </w:r>
          </w:p>
        </w:tc>
      </w:tr>
      <w:tr w14:paraId="04C36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739" w:type="dxa"/>
            <w:noWrap w:val="0"/>
            <w:vAlign w:val="center"/>
          </w:tcPr>
          <w:p w14:paraId="39979C4C">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区水利局</w:t>
            </w:r>
          </w:p>
        </w:tc>
        <w:tc>
          <w:tcPr>
            <w:tcW w:w="10989" w:type="dxa"/>
            <w:noWrap w:val="0"/>
            <w:vAlign w:val="center"/>
          </w:tcPr>
          <w:p w14:paraId="26F8F40C">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负责水利工程（在建）、设施及周边地震和地质灾害防治以及突发灾害应急抢险处置工作，加强水利工程、设施、后期维护、监管，做好洪水引发地质灾害的预防工作。</w:t>
            </w:r>
          </w:p>
        </w:tc>
        <w:tc>
          <w:tcPr>
            <w:tcW w:w="1391" w:type="dxa"/>
            <w:noWrap w:val="0"/>
            <w:vAlign w:val="center"/>
          </w:tcPr>
          <w:p w14:paraId="67351941">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41423451</w:t>
            </w:r>
          </w:p>
        </w:tc>
      </w:tr>
      <w:tr w14:paraId="7F3EE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739" w:type="dxa"/>
            <w:noWrap w:val="0"/>
            <w:vAlign w:val="center"/>
          </w:tcPr>
          <w:p w14:paraId="32CFEB5D">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区农业农村委</w:t>
            </w:r>
          </w:p>
        </w:tc>
        <w:tc>
          <w:tcPr>
            <w:tcW w:w="10989" w:type="dxa"/>
            <w:noWrap w:val="0"/>
            <w:vAlign w:val="center"/>
          </w:tcPr>
          <w:p w14:paraId="6C1EC187">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负责因地质灾害造成的农业生产受灾情况调度，核实农业受灾情况，指导灾后恢复生产。</w:t>
            </w:r>
          </w:p>
        </w:tc>
        <w:tc>
          <w:tcPr>
            <w:tcW w:w="1391" w:type="dxa"/>
            <w:noWrap w:val="0"/>
            <w:vAlign w:val="center"/>
          </w:tcPr>
          <w:p w14:paraId="24A0B7AE">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41422365</w:t>
            </w:r>
          </w:p>
        </w:tc>
      </w:tr>
      <w:tr w14:paraId="1236B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739" w:type="dxa"/>
            <w:noWrap w:val="0"/>
            <w:vAlign w:val="center"/>
          </w:tcPr>
          <w:p w14:paraId="26C6C3A8">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区商务委</w:t>
            </w:r>
          </w:p>
        </w:tc>
        <w:tc>
          <w:tcPr>
            <w:tcW w:w="10989" w:type="dxa"/>
            <w:noWrap w:val="0"/>
            <w:vAlign w:val="center"/>
          </w:tcPr>
          <w:p w14:paraId="71A1696A">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负责组织协调商业企业参与</w:t>
            </w:r>
            <w:r>
              <w:rPr>
                <w:rFonts w:hint="eastAsia" w:ascii="Times New Roman" w:hAnsi="Times New Roman" w:eastAsia="方正仿宋_GBK" w:cs="方正仿宋_GBK"/>
                <w:b w:val="0"/>
                <w:bCs w:val="0"/>
                <w:snapToGrid w:val="0"/>
                <w:color w:val="auto"/>
                <w:spacing w:val="0"/>
                <w:kern w:val="0"/>
                <w:sz w:val="21"/>
                <w:szCs w:val="21"/>
                <w:highlight w:val="none"/>
                <w:lang w:eastAsia="zh-CN"/>
              </w:rPr>
              <w:t>地震和</w:t>
            </w:r>
            <w:r>
              <w:rPr>
                <w:rFonts w:hint="eastAsia" w:ascii="Times New Roman" w:hAnsi="Times New Roman" w:eastAsia="方正仿宋_GBK" w:cs="方正仿宋_GBK"/>
                <w:b w:val="0"/>
                <w:bCs w:val="0"/>
                <w:snapToGrid w:val="0"/>
                <w:color w:val="auto"/>
                <w:spacing w:val="0"/>
                <w:kern w:val="0"/>
                <w:sz w:val="21"/>
                <w:szCs w:val="21"/>
                <w:highlight w:val="none"/>
              </w:rPr>
              <w:t>地质灾害</w:t>
            </w:r>
            <w:r>
              <w:rPr>
                <w:rFonts w:hint="eastAsia" w:ascii="Times New Roman" w:hAnsi="Times New Roman" w:eastAsia="方正仿宋_GBK" w:cs="方正仿宋_GBK"/>
                <w:b w:val="0"/>
                <w:bCs w:val="0"/>
                <w:snapToGrid w:val="0"/>
                <w:color w:val="auto"/>
                <w:spacing w:val="0"/>
                <w:kern w:val="0"/>
                <w:sz w:val="21"/>
                <w:szCs w:val="21"/>
                <w:highlight w:val="none"/>
                <w:lang w:eastAsia="zh-CN"/>
              </w:rPr>
              <w:t>防范应对工作</w:t>
            </w:r>
            <w:r>
              <w:rPr>
                <w:rFonts w:hint="eastAsia" w:ascii="Times New Roman" w:hAnsi="Times New Roman" w:eastAsia="方正仿宋_GBK" w:cs="方正仿宋_GBK"/>
                <w:b w:val="0"/>
                <w:bCs w:val="0"/>
                <w:snapToGrid w:val="0"/>
                <w:color w:val="auto"/>
                <w:spacing w:val="0"/>
                <w:kern w:val="0"/>
                <w:sz w:val="21"/>
                <w:szCs w:val="21"/>
                <w:highlight w:val="none"/>
              </w:rPr>
              <w:t>；协助组织灾害抢险救援相关物资。</w:t>
            </w:r>
          </w:p>
        </w:tc>
        <w:tc>
          <w:tcPr>
            <w:tcW w:w="1391" w:type="dxa"/>
            <w:noWrap w:val="0"/>
            <w:vAlign w:val="center"/>
          </w:tcPr>
          <w:p w14:paraId="187BE221">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41421277</w:t>
            </w:r>
          </w:p>
        </w:tc>
      </w:tr>
      <w:tr w14:paraId="63326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739" w:type="dxa"/>
            <w:noWrap w:val="0"/>
            <w:vAlign w:val="center"/>
          </w:tcPr>
          <w:p w14:paraId="0C5349E0">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区文化旅游委</w:t>
            </w:r>
          </w:p>
        </w:tc>
        <w:tc>
          <w:tcPr>
            <w:tcW w:w="10989" w:type="dxa"/>
            <w:noWrap w:val="0"/>
            <w:vAlign w:val="center"/>
          </w:tcPr>
          <w:p w14:paraId="0F61C0E7">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负责旅游景区及进出景区的交通要道沿线地质灾害防治和突发灾害应急抢险处置工作。</w:t>
            </w:r>
          </w:p>
        </w:tc>
        <w:tc>
          <w:tcPr>
            <w:tcW w:w="1391" w:type="dxa"/>
            <w:noWrap w:val="0"/>
            <w:vAlign w:val="center"/>
          </w:tcPr>
          <w:p w14:paraId="0878F240">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41423428</w:t>
            </w:r>
          </w:p>
        </w:tc>
      </w:tr>
      <w:tr w14:paraId="61E6C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739" w:type="dxa"/>
            <w:noWrap w:val="0"/>
            <w:vAlign w:val="center"/>
          </w:tcPr>
          <w:p w14:paraId="6B0BEB43">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区卫生健康委</w:t>
            </w:r>
          </w:p>
        </w:tc>
        <w:tc>
          <w:tcPr>
            <w:tcW w:w="10989" w:type="dxa"/>
            <w:noWrap w:val="0"/>
            <w:vAlign w:val="center"/>
          </w:tcPr>
          <w:p w14:paraId="51F6AF1E">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负责组织有关医疗单位对伤病人员实施救治和处置；负责采取措施，</w:t>
            </w:r>
            <w:r>
              <w:rPr>
                <w:rFonts w:hint="eastAsia" w:ascii="Times New Roman" w:hAnsi="Times New Roman" w:eastAsia="方正仿宋_GBK" w:cs="方正仿宋_GBK"/>
                <w:b w:val="0"/>
                <w:bCs w:val="0"/>
                <w:snapToGrid w:val="0"/>
                <w:color w:val="auto"/>
                <w:spacing w:val="0"/>
                <w:kern w:val="0"/>
                <w:sz w:val="21"/>
                <w:szCs w:val="21"/>
                <w:highlight w:val="none"/>
                <w:lang w:val="en-US" w:eastAsia="zh-CN"/>
              </w:rPr>
              <w:t>做</w:t>
            </w:r>
            <w:r>
              <w:rPr>
                <w:rFonts w:hint="eastAsia" w:ascii="Times New Roman" w:hAnsi="Times New Roman" w:eastAsia="方正仿宋_GBK" w:cs="方正仿宋_GBK"/>
                <w:b w:val="0"/>
                <w:bCs w:val="0"/>
                <w:snapToGrid w:val="0"/>
                <w:color w:val="auto"/>
                <w:spacing w:val="0"/>
                <w:kern w:val="0"/>
                <w:sz w:val="21"/>
                <w:szCs w:val="21"/>
                <w:highlight w:val="none"/>
              </w:rPr>
              <w:t>好加强灾区的传染病疫情和突发公共卫生事件监测评估与防控工作。负责医疗、卫生单位及周边地质灾害防治工作。</w:t>
            </w:r>
          </w:p>
        </w:tc>
        <w:tc>
          <w:tcPr>
            <w:tcW w:w="1391" w:type="dxa"/>
            <w:noWrap w:val="0"/>
            <w:vAlign w:val="center"/>
          </w:tcPr>
          <w:p w14:paraId="7B3220BD">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41421231</w:t>
            </w:r>
          </w:p>
        </w:tc>
      </w:tr>
      <w:tr w14:paraId="7C8FA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0" w:hRule="atLeast"/>
          <w:jc w:val="center"/>
        </w:trPr>
        <w:tc>
          <w:tcPr>
            <w:tcW w:w="1739" w:type="dxa"/>
            <w:noWrap w:val="0"/>
            <w:vAlign w:val="center"/>
          </w:tcPr>
          <w:p w14:paraId="1A813E00">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lang w:eastAsia="zh-CN"/>
              </w:rPr>
            </w:pPr>
            <w:r>
              <w:rPr>
                <w:rFonts w:hint="eastAsia" w:ascii="Times New Roman" w:hAnsi="Times New Roman" w:eastAsia="方正仿宋_GBK" w:cs="方正仿宋_GBK"/>
                <w:b w:val="0"/>
                <w:bCs w:val="0"/>
                <w:snapToGrid w:val="0"/>
                <w:color w:val="auto"/>
                <w:spacing w:val="0"/>
                <w:kern w:val="0"/>
                <w:sz w:val="21"/>
                <w:szCs w:val="21"/>
                <w:highlight w:val="none"/>
                <w:lang w:eastAsia="zh-CN"/>
              </w:rPr>
              <w:t>区应急管理局</w:t>
            </w:r>
          </w:p>
        </w:tc>
        <w:tc>
          <w:tcPr>
            <w:tcW w:w="10989" w:type="dxa"/>
            <w:noWrap w:val="0"/>
            <w:vAlign w:val="center"/>
          </w:tcPr>
          <w:p w14:paraId="3B7D3567">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lang w:eastAsia="zh-CN"/>
              </w:rPr>
              <w:t>与区规划自然资源局共同</w:t>
            </w:r>
            <w:r>
              <w:rPr>
                <w:rFonts w:hint="eastAsia" w:ascii="Times New Roman" w:hAnsi="Times New Roman" w:eastAsia="方正仿宋_GBK" w:cs="方正仿宋_GBK"/>
                <w:b w:val="0"/>
                <w:bCs w:val="0"/>
                <w:snapToGrid w:val="0"/>
                <w:color w:val="auto"/>
                <w:spacing w:val="0"/>
                <w:kern w:val="0"/>
                <w:sz w:val="21"/>
                <w:szCs w:val="21"/>
                <w:highlight w:val="none"/>
              </w:rPr>
              <w:t>负责</w:t>
            </w:r>
            <w:r>
              <w:rPr>
                <w:rFonts w:hint="eastAsia" w:ascii="Times New Roman" w:hAnsi="Times New Roman" w:eastAsia="方正仿宋_GBK" w:cs="方正仿宋_GBK"/>
                <w:b w:val="0"/>
                <w:bCs w:val="0"/>
                <w:snapToGrid w:val="0"/>
                <w:color w:val="auto"/>
                <w:spacing w:val="0"/>
                <w:kern w:val="0"/>
                <w:sz w:val="21"/>
                <w:szCs w:val="21"/>
                <w:highlight w:val="none"/>
                <w:lang w:eastAsia="zh-CN"/>
              </w:rPr>
              <w:t>区地指</w:t>
            </w:r>
            <w:r>
              <w:rPr>
                <w:rFonts w:hint="eastAsia" w:ascii="Times New Roman" w:hAnsi="Times New Roman" w:eastAsia="方正仿宋_GBK" w:cs="方正仿宋_GBK"/>
                <w:b w:val="0"/>
                <w:bCs w:val="0"/>
                <w:snapToGrid w:val="0"/>
                <w:color w:val="auto"/>
                <w:spacing w:val="0"/>
                <w:kern w:val="0"/>
                <w:sz w:val="21"/>
                <w:szCs w:val="21"/>
                <w:highlight w:val="none"/>
              </w:rPr>
              <w:t>办的日常工作。统筹指导全区地震、地质灾害防治和救灾工作；组织开展应急预案体系建设和应急指挥体系建设；向指挥部提出应急处置工作建议和意见，启动地震、突发地质灾害应急响应，制定抢险救灾方案，组织、指挥、协调镇街、相关部门和抢险救援力量开展应急抢险救援工作，开展灾后调查评估；协调有关部门落实救灾专项资金，统筹安排救灾资金。开展地震灾害损失评估，协助开展灾情收集工作；协助地震灾害灾后恢复重建，负责抗震减灾联席会议工作。</w:t>
            </w:r>
          </w:p>
        </w:tc>
        <w:tc>
          <w:tcPr>
            <w:tcW w:w="1391" w:type="dxa"/>
            <w:noWrap w:val="0"/>
            <w:vAlign w:val="center"/>
          </w:tcPr>
          <w:p w14:paraId="0C3C7B1F">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41425648</w:t>
            </w:r>
          </w:p>
        </w:tc>
      </w:tr>
      <w:tr w14:paraId="61DBE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739" w:type="dxa"/>
            <w:noWrap w:val="0"/>
            <w:vAlign w:val="center"/>
          </w:tcPr>
          <w:p w14:paraId="77FDEDC8">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区人武部</w:t>
            </w:r>
          </w:p>
        </w:tc>
        <w:tc>
          <w:tcPr>
            <w:tcW w:w="10989" w:type="dxa"/>
            <w:noWrap w:val="0"/>
            <w:vAlign w:val="center"/>
          </w:tcPr>
          <w:p w14:paraId="3DA73A97">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lang w:eastAsia="zh-CN"/>
              </w:rPr>
            </w:pPr>
            <w:r>
              <w:rPr>
                <w:rFonts w:hint="eastAsia" w:ascii="Times New Roman" w:hAnsi="Times New Roman" w:eastAsia="方正仿宋_GBK" w:cs="方正仿宋_GBK"/>
                <w:b w:val="0"/>
                <w:bCs w:val="0"/>
                <w:snapToGrid w:val="0"/>
                <w:color w:val="auto"/>
                <w:spacing w:val="0"/>
                <w:kern w:val="0"/>
                <w:sz w:val="21"/>
                <w:szCs w:val="21"/>
                <w:highlight w:val="none"/>
              </w:rPr>
              <w:t>组织民兵开展地震、地质灾害抢险救援技能训练和参加救援工作。</w:t>
            </w:r>
          </w:p>
        </w:tc>
        <w:tc>
          <w:tcPr>
            <w:tcW w:w="1391" w:type="dxa"/>
            <w:noWrap w:val="0"/>
            <w:vAlign w:val="center"/>
          </w:tcPr>
          <w:p w14:paraId="58297C3D">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87383000</w:t>
            </w:r>
          </w:p>
        </w:tc>
      </w:tr>
      <w:tr w14:paraId="7FBF7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1739" w:type="dxa"/>
            <w:noWrap w:val="0"/>
            <w:vAlign w:val="center"/>
          </w:tcPr>
          <w:p w14:paraId="5F2790B1">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lang w:eastAsia="zh-CN"/>
              </w:rPr>
              <w:t>武警区中队</w:t>
            </w:r>
          </w:p>
        </w:tc>
        <w:tc>
          <w:tcPr>
            <w:tcW w:w="10989" w:type="dxa"/>
            <w:noWrap w:val="0"/>
            <w:vAlign w:val="center"/>
          </w:tcPr>
          <w:p w14:paraId="0E7CA4B4">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lang w:eastAsia="zh-CN"/>
              </w:rPr>
            </w:pPr>
            <w:r>
              <w:rPr>
                <w:rFonts w:hint="eastAsia" w:ascii="Times New Roman" w:hAnsi="Times New Roman" w:eastAsia="方正仿宋_GBK" w:cs="方正仿宋_GBK"/>
                <w:b w:val="0"/>
                <w:bCs w:val="0"/>
                <w:snapToGrid w:val="0"/>
                <w:color w:val="auto"/>
                <w:spacing w:val="0"/>
                <w:kern w:val="0"/>
                <w:sz w:val="21"/>
                <w:szCs w:val="21"/>
                <w:highlight w:val="none"/>
                <w:lang w:eastAsia="zh-CN"/>
              </w:rPr>
              <w:t>参加应急处置和抢险救灾行动，配合公安机关维护当地社会秩序。</w:t>
            </w:r>
          </w:p>
        </w:tc>
        <w:tc>
          <w:tcPr>
            <w:tcW w:w="1391" w:type="dxa"/>
            <w:noWrap w:val="0"/>
            <w:vAlign w:val="center"/>
          </w:tcPr>
          <w:p w14:paraId="15627543">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41411326</w:t>
            </w:r>
          </w:p>
        </w:tc>
      </w:tr>
      <w:tr w14:paraId="53266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739" w:type="dxa"/>
            <w:noWrap w:val="0"/>
            <w:vAlign w:val="center"/>
          </w:tcPr>
          <w:p w14:paraId="6F57FE8F">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团区委</w:t>
            </w:r>
          </w:p>
        </w:tc>
        <w:tc>
          <w:tcPr>
            <w:tcW w:w="10989" w:type="dxa"/>
            <w:noWrap w:val="0"/>
            <w:vAlign w:val="center"/>
          </w:tcPr>
          <w:p w14:paraId="393E0200">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负责引导</w:t>
            </w:r>
            <w:r>
              <w:rPr>
                <w:rFonts w:hint="eastAsia" w:ascii="Times New Roman" w:hAnsi="Times New Roman" w:eastAsia="方正仿宋_GBK" w:cs="方正仿宋_GBK"/>
                <w:b w:val="0"/>
                <w:bCs w:val="0"/>
                <w:snapToGrid w:val="0"/>
                <w:color w:val="auto"/>
                <w:spacing w:val="0"/>
                <w:kern w:val="0"/>
                <w:sz w:val="21"/>
                <w:szCs w:val="21"/>
                <w:highlight w:val="none"/>
                <w:lang w:eastAsia="zh-CN"/>
              </w:rPr>
              <w:t>青年</w:t>
            </w:r>
            <w:r>
              <w:rPr>
                <w:rFonts w:hint="eastAsia" w:ascii="Times New Roman" w:hAnsi="Times New Roman" w:eastAsia="方正仿宋_GBK" w:cs="方正仿宋_GBK"/>
                <w:b w:val="0"/>
                <w:bCs w:val="0"/>
                <w:snapToGrid w:val="0"/>
                <w:color w:val="auto"/>
                <w:spacing w:val="0"/>
                <w:kern w:val="0"/>
                <w:sz w:val="21"/>
                <w:szCs w:val="21"/>
                <w:highlight w:val="none"/>
              </w:rPr>
              <w:t>志愿者等社会力量有序参与相关单位组织的抢险救灾和灾后恢复重建工作。</w:t>
            </w:r>
          </w:p>
        </w:tc>
        <w:tc>
          <w:tcPr>
            <w:tcW w:w="1391" w:type="dxa"/>
            <w:noWrap w:val="0"/>
            <w:vAlign w:val="center"/>
          </w:tcPr>
          <w:p w14:paraId="6BD7FD24">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default" w:ascii="Times New Roman" w:hAnsi="Times New Roman" w:eastAsiaTheme="minorEastAsia" w:cstheme="minorEastAsia"/>
                <w:b w:val="0"/>
                <w:bCs w:val="0"/>
                <w:snapToGrid w:val="0"/>
                <w:color w:val="auto"/>
                <w:spacing w:val="0"/>
                <w:kern w:val="0"/>
                <w:sz w:val="21"/>
                <w:szCs w:val="21"/>
                <w:highlight w:val="none"/>
                <w:lang w:val="en-US" w:eastAsia="zh-CN"/>
              </w:rPr>
            </w:pPr>
            <w:r>
              <w:rPr>
                <w:rFonts w:hint="eastAsia" w:ascii="Times New Roman" w:hAnsi="Times New Roman" w:eastAsiaTheme="minorEastAsia" w:cstheme="minorEastAsia"/>
                <w:b w:val="0"/>
                <w:bCs w:val="0"/>
                <w:snapToGrid w:val="0"/>
                <w:color w:val="auto"/>
                <w:spacing w:val="0"/>
                <w:kern w:val="0"/>
                <w:sz w:val="21"/>
                <w:szCs w:val="21"/>
                <w:highlight w:val="none"/>
              </w:rPr>
              <w:t>414</w:t>
            </w:r>
            <w:r>
              <w:rPr>
                <w:rFonts w:hint="eastAsia" w:eastAsiaTheme="minorEastAsia" w:cstheme="minorEastAsia"/>
                <w:b w:val="0"/>
                <w:bCs w:val="0"/>
                <w:snapToGrid w:val="0"/>
                <w:color w:val="auto"/>
                <w:spacing w:val="0"/>
                <w:kern w:val="0"/>
                <w:sz w:val="21"/>
                <w:szCs w:val="21"/>
                <w:highlight w:val="none"/>
                <w:lang w:val="en-US" w:eastAsia="zh-CN"/>
              </w:rPr>
              <w:t>2</w:t>
            </w:r>
            <w:bookmarkStart w:id="190" w:name="_GoBack"/>
            <w:bookmarkEnd w:id="190"/>
            <w:r>
              <w:rPr>
                <w:rFonts w:hint="eastAsia" w:eastAsiaTheme="minorEastAsia" w:cstheme="minorEastAsia"/>
                <w:b w:val="0"/>
                <w:bCs w:val="0"/>
                <w:snapToGrid w:val="0"/>
                <w:color w:val="auto"/>
                <w:spacing w:val="0"/>
                <w:kern w:val="0"/>
                <w:sz w:val="21"/>
                <w:szCs w:val="21"/>
                <w:highlight w:val="none"/>
                <w:lang w:val="en-US" w:eastAsia="zh-CN"/>
              </w:rPr>
              <w:t>3416</w:t>
            </w:r>
          </w:p>
        </w:tc>
      </w:tr>
      <w:tr w14:paraId="2BCC2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1739" w:type="dxa"/>
            <w:noWrap w:val="0"/>
            <w:vAlign w:val="center"/>
          </w:tcPr>
          <w:p w14:paraId="771F855D">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区红十字会</w:t>
            </w:r>
          </w:p>
        </w:tc>
        <w:tc>
          <w:tcPr>
            <w:tcW w:w="10989" w:type="dxa"/>
            <w:noWrap w:val="0"/>
            <w:vAlign w:val="center"/>
          </w:tcPr>
          <w:p w14:paraId="037A0E48">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负责对伤病人员和其他受害者提供紧急救援和人道救助，组织志愿者参与现场救护；开展应急救护培训，普及应急救护、防灾避险和卫生健康知识。</w:t>
            </w:r>
          </w:p>
        </w:tc>
        <w:tc>
          <w:tcPr>
            <w:tcW w:w="1391" w:type="dxa"/>
            <w:noWrap w:val="0"/>
            <w:vAlign w:val="center"/>
          </w:tcPr>
          <w:p w14:paraId="75151178">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81670079</w:t>
            </w:r>
          </w:p>
        </w:tc>
      </w:tr>
      <w:tr w14:paraId="526FD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1739" w:type="dxa"/>
            <w:noWrap w:val="0"/>
            <w:vAlign w:val="center"/>
          </w:tcPr>
          <w:p w14:paraId="26DC86C9">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lang w:val="en-US" w:eastAsia="zh-CN"/>
              </w:rPr>
            </w:pPr>
            <w:r>
              <w:rPr>
                <w:rFonts w:hint="eastAsia" w:ascii="Times New Roman" w:hAnsi="Times New Roman" w:eastAsia="方正仿宋_GBK" w:cs="方正仿宋_GBK"/>
                <w:b w:val="0"/>
                <w:bCs w:val="0"/>
                <w:snapToGrid w:val="0"/>
                <w:color w:val="auto"/>
                <w:spacing w:val="0"/>
                <w:kern w:val="0"/>
                <w:sz w:val="21"/>
                <w:szCs w:val="21"/>
                <w:highlight w:val="none"/>
                <w:lang w:val="en-US" w:eastAsia="zh-CN"/>
              </w:rPr>
              <w:t>区国资中心</w:t>
            </w:r>
          </w:p>
        </w:tc>
        <w:tc>
          <w:tcPr>
            <w:tcW w:w="10989" w:type="dxa"/>
            <w:noWrap w:val="0"/>
            <w:vAlign w:val="center"/>
          </w:tcPr>
          <w:p w14:paraId="7E19A10F">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负责指导、督促、协调所属企业做好地质灾害防治工作，协助开展地震和地质灾害抢险救灾工作。</w:t>
            </w:r>
          </w:p>
        </w:tc>
        <w:tc>
          <w:tcPr>
            <w:tcW w:w="1391" w:type="dxa"/>
            <w:noWrap w:val="0"/>
            <w:vAlign w:val="center"/>
          </w:tcPr>
          <w:p w14:paraId="2A97898B">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default" w:ascii="Times New Roman" w:hAnsi="Times New Roman" w:eastAsiaTheme="minorEastAsia" w:cstheme="minorEastAsia"/>
                <w:b w:val="0"/>
                <w:bCs w:val="0"/>
                <w:snapToGrid w:val="0"/>
                <w:color w:val="auto"/>
                <w:spacing w:val="0"/>
                <w:kern w:val="0"/>
                <w:sz w:val="21"/>
                <w:szCs w:val="21"/>
                <w:highlight w:val="none"/>
                <w:lang w:val="en-US" w:eastAsia="zh-CN"/>
              </w:rPr>
            </w:pPr>
            <w:r>
              <w:rPr>
                <w:rFonts w:hint="eastAsia" w:ascii="Times New Roman" w:hAnsi="Times New Roman" w:eastAsiaTheme="minorEastAsia" w:cstheme="minorEastAsia"/>
                <w:b w:val="0"/>
                <w:bCs w:val="0"/>
                <w:snapToGrid w:val="0"/>
                <w:color w:val="auto"/>
                <w:spacing w:val="0"/>
                <w:kern w:val="0"/>
                <w:sz w:val="21"/>
                <w:szCs w:val="21"/>
                <w:highlight w:val="none"/>
                <w:lang w:val="en-US" w:eastAsia="zh-CN"/>
              </w:rPr>
              <w:t>4142</w:t>
            </w:r>
            <w:r>
              <w:rPr>
                <w:rFonts w:hint="eastAsia" w:eastAsiaTheme="minorEastAsia" w:cstheme="minorEastAsia"/>
                <w:b w:val="0"/>
                <w:bCs w:val="0"/>
                <w:snapToGrid w:val="0"/>
                <w:color w:val="auto"/>
                <w:spacing w:val="0"/>
                <w:kern w:val="0"/>
                <w:sz w:val="21"/>
                <w:szCs w:val="21"/>
                <w:highlight w:val="none"/>
                <w:lang w:val="en-US" w:eastAsia="zh-CN"/>
              </w:rPr>
              <w:t>1399</w:t>
            </w:r>
          </w:p>
        </w:tc>
      </w:tr>
      <w:tr w14:paraId="323D7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739" w:type="dxa"/>
            <w:noWrap w:val="0"/>
            <w:vAlign w:val="center"/>
          </w:tcPr>
          <w:p w14:paraId="2ED93AB5">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区气象局</w:t>
            </w:r>
          </w:p>
        </w:tc>
        <w:tc>
          <w:tcPr>
            <w:tcW w:w="10989" w:type="dxa"/>
            <w:noWrap w:val="0"/>
            <w:vAlign w:val="center"/>
          </w:tcPr>
          <w:p w14:paraId="1C0A9414">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负责提供地震、地质灾害处置期间的气象信息，按照工作需要及时发布灾害性天气趋势分析和预报。</w:t>
            </w:r>
          </w:p>
        </w:tc>
        <w:tc>
          <w:tcPr>
            <w:tcW w:w="1391" w:type="dxa"/>
            <w:noWrap w:val="0"/>
            <w:vAlign w:val="center"/>
          </w:tcPr>
          <w:p w14:paraId="5298361F">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41441532</w:t>
            </w:r>
          </w:p>
        </w:tc>
      </w:tr>
      <w:tr w14:paraId="06A35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1739" w:type="dxa"/>
            <w:noWrap w:val="0"/>
            <w:vAlign w:val="center"/>
          </w:tcPr>
          <w:p w14:paraId="04A83BAE">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lang w:eastAsia="zh-CN"/>
              </w:rPr>
            </w:pPr>
            <w:r>
              <w:rPr>
                <w:rFonts w:hint="eastAsia" w:ascii="Times New Roman" w:hAnsi="Times New Roman" w:eastAsia="方正仿宋_GBK" w:cs="方正仿宋_GBK"/>
                <w:b w:val="0"/>
                <w:bCs w:val="0"/>
                <w:snapToGrid w:val="0"/>
                <w:color w:val="auto"/>
                <w:spacing w:val="0"/>
                <w:kern w:val="0"/>
                <w:sz w:val="21"/>
                <w:szCs w:val="21"/>
                <w:highlight w:val="none"/>
                <w:lang w:eastAsia="zh-CN"/>
              </w:rPr>
              <w:t>区消防救援局</w:t>
            </w:r>
          </w:p>
        </w:tc>
        <w:tc>
          <w:tcPr>
            <w:tcW w:w="10989" w:type="dxa"/>
            <w:noWrap w:val="0"/>
            <w:vAlign w:val="center"/>
          </w:tcPr>
          <w:p w14:paraId="53DC1801">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负责发挥应急救援主力军作用，组织消防救援队伍参加</w:t>
            </w:r>
            <w:r>
              <w:rPr>
                <w:rFonts w:hint="eastAsia" w:ascii="Times New Roman" w:hAnsi="Times New Roman" w:eastAsia="方正仿宋_GBK" w:cs="方正仿宋_GBK"/>
                <w:b w:val="0"/>
                <w:bCs w:val="0"/>
                <w:snapToGrid w:val="0"/>
                <w:color w:val="auto"/>
                <w:spacing w:val="0"/>
                <w:kern w:val="0"/>
                <w:sz w:val="21"/>
                <w:szCs w:val="21"/>
                <w:highlight w:val="none"/>
                <w:lang w:eastAsia="zh-CN"/>
              </w:rPr>
              <w:t>地震、</w:t>
            </w:r>
            <w:r>
              <w:rPr>
                <w:rFonts w:hint="eastAsia" w:ascii="Times New Roman" w:hAnsi="Times New Roman" w:eastAsia="方正仿宋_GBK" w:cs="方正仿宋_GBK"/>
                <w:b w:val="0"/>
                <w:bCs w:val="0"/>
                <w:snapToGrid w:val="0"/>
                <w:color w:val="auto"/>
                <w:spacing w:val="0"/>
                <w:kern w:val="0"/>
                <w:sz w:val="21"/>
                <w:szCs w:val="21"/>
                <w:highlight w:val="none"/>
              </w:rPr>
              <w:t>地质灾害抢险救援，做好人员搜救、被困人员转移等工作。</w:t>
            </w:r>
          </w:p>
        </w:tc>
        <w:tc>
          <w:tcPr>
            <w:tcW w:w="1391" w:type="dxa"/>
            <w:noWrap w:val="0"/>
            <w:vAlign w:val="center"/>
          </w:tcPr>
          <w:p w14:paraId="078CDA11">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b w:val="0"/>
                <w:bCs w:val="0"/>
                <w:snapToGrid w:val="0"/>
                <w:color w:val="auto"/>
                <w:spacing w:val="0"/>
                <w:kern w:val="0"/>
                <w:sz w:val="21"/>
                <w:szCs w:val="21"/>
                <w:highlight w:val="none"/>
              </w:rPr>
              <w:t>41442119</w:t>
            </w:r>
          </w:p>
        </w:tc>
      </w:tr>
      <w:tr w14:paraId="149DF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1739" w:type="dxa"/>
            <w:noWrap w:val="0"/>
            <w:vAlign w:val="center"/>
          </w:tcPr>
          <w:p w14:paraId="6B400960">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lang w:eastAsia="zh-CN"/>
              </w:rPr>
            </w:pPr>
            <w:r>
              <w:rPr>
                <w:rFonts w:hint="eastAsia" w:ascii="Times New Roman" w:hAnsi="Times New Roman" w:eastAsia="方正仿宋_GBK" w:cs="方正仿宋_GBK"/>
                <w:b w:val="0"/>
                <w:bCs w:val="0"/>
                <w:snapToGrid w:val="0"/>
                <w:color w:val="auto"/>
                <w:spacing w:val="0"/>
                <w:kern w:val="0"/>
                <w:sz w:val="21"/>
                <w:szCs w:val="21"/>
                <w:highlight w:val="none"/>
                <w:lang w:eastAsia="zh-CN"/>
              </w:rPr>
              <w:t>国网璧山供电公司</w:t>
            </w:r>
          </w:p>
        </w:tc>
        <w:tc>
          <w:tcPr>
            <w:tcW w:w="10989" w:type="dxa"/>
            <w:noWrap w:val="0"/>
            <w:vAlign w:val="center"/>
          </w:tcPr>
          <w:p w14:paraId="3A5F2787">
            <w:pPr>
              <w:pStyle w:val="62"/>
              <w:keepNext w:val="0"/>
              <w:keepLines w:val="0"/>
              <w:pageBreakBefore w:val="0"/>
              <w:widowControl/>
              <w:kinsoku/>
              <w:wordWrap/>
              <w:overflowPunct/>
              <w:topLinePunct w:val="0"/>
              <w:bidi w:val="0"/>
              <w:adjustRightInd w:val="0"/>
              <w:snapToGrid w:val="0"/>
              <w:spacing w:line="240" w:lineRule="atLeast"/>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负责</w:t>
            </w:r>
            <w:r>
              <w:rPr>
                <w:rFonts w:hint="eastAsia" w:ascii="Times New Roman" w:hAnsi="Times New Roman" w:eastAsia="方正仿宋_GBK" w:cs="方正仿宋_GBK"/>
                <w:b w:val="0"/>
                <w:bCs w:val="0"/>
                <w:snapToGrid w:val="0"/>
                <w:color w:val="auto"/>
                <w:spacing w:val="0"/>
                <w:kern w:val="0"/>
                <w:sz w:val="21"/>
                <w:szCs w:val="21"/>
                <w:highlight w:val="none"/>
                <w:lang w:eastAsia="zh-CN"/>
              </w:rPr>
              <w:t>地震、</w:t>
            </w:r>
            <w:r>
              <w:rPr>
                <w:rFonts w:hint="eastAsia" w:ascii="Times New Roman" w:hAnsi="Times New Roman" w:eastAsia="方正仿宋_GBK" w:cs="方正仿宋_GBK"/>
                <w:b w:val="0"/>
                <w:bCs w:val="0"/>
                <w:snapToGrid w:val="0"/>
                <w:color w:val="auto"/>
                <w:spacing w:val="0"/>
                <w:kern w:val="0"/>
                <w:sz w:val="21"/>
                <w:szCs w:val="21"/>
                <w:highlight w:val="none"/>
              </w:rPr>
              <w:t>地质灾害抢险救灾和灾后电力供应、电力安全工作，负责本系统灾害应急处置工作。</w:t>
            </w:r>
          </w:p>
        </w:tc>
        <w:tc>
          <w:tcPr>
            <w:tcW w:w="1391" w:type="dxa"/>
            <w:noWrap w:val="0"/>
            <w:vAlign w:val="center"/>
          </w:tcPr>
          <w:p w14:paraId="18E3D59E">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b w:val="0"/>
                <w:bCs w:val="0"/>
                <w:snapToGrid w:val="0"/>
                <w:color w:val="auto"/>
                <w:spacing w:val="0"/>
                <w:kern w:val="0"/>
                <w:sz w:val="21"/>
                <w:szCs w:val="21"/>
                <w:highlight w:val="none"/>
              </w:rPr>
            </w:pPr>
            <w:r>
              <w:rPr>
                <w:rFonts w:hint="eastAsia" w:ascii="Times New Roman" w:hAnsi="Times New Roman" w:eastAsiaTheme="minorEastAsia" w:cstheme="minorEastAsia"/>
                <w:i w:val="0"/>
                <w:iCs w:val="0"/>
                <w:caps w:val="0"/>
                <w:snapToGrid w:val="0"/>
                <w:color w:val="auto"/>
                <w:spacing w:val="0"/>
                <w:kern w:val="0"/>
                <w:sz w:val="21"/>
                <w:szCs w:val="21"/>
                <w:highlight w:val="none"/>
                <w:shd w:val="clear" w:fill="auto"/>
              </w:rPr>
              <w:t>41415675</w:t>
            </w:r>
          </w:p>
        </w:tc>
      </w:tr>
      <w:tr w14:paraId="56078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12728" w:type="dxa"/>
            <w:gridSpan w:val="2"/>
            <w:noWrap w:val="0"/>
            <w:vAlign w:val="center"/>
          </w:tcPr>
          <w:p w14:paraId="26EFA9F1">
            <w:pPr>
              <w:pStyle w:val="62"/>
              <w:keepNext w:val="0"/>
              <w:keepLines w:val="0"/>
              <w:pageBreakBefore w:val="0"/>
              <w:widowControl/>
              <w:kinsoku/>
              <w:wordWrap/>
              <w:overflowPunct/>
              <w:topLinePunct w:val="0"/>
              <w:bidi w:val="0"/>
              <w:adjustRightInd w:val="0"/>
              <w:snapToGrid w:val="0"/>
              <w:spacing w:line="240" w:lineRule="atLeast"/>
              <w:jc w:val="center"/>
              <w:outlineLvl w:val="9"/>
              <w:rPr>
                <w:rFonts w:hint="eastAsia" w:ascii="Times New Roman" w:hAnsi="Times New Roman" w:eastAsia="方正仿宋_GBK" w:cs="方正仿宋_GBK"/>
                <w:b w:val="0"/>
                <w:bCs w:val="0"/>
                <w:snapToGrid w:val="0"/>
                <w:color w:val="auto"/>
                <w:spacing w:val="0"/>
                <w:kern w:val="0"/>
                <w:sz w:val="21"/>
                <w:szCs w:val="21"/>
                <w:highlight w:val="none"/>
              </w:rPr>
            </w:pPr>
            <w:r>
              <w:rPr>
                <w:rFonts w:hint="eastAsia" w:ascii="Times New Roman" w:hAnsi="Times New Roman" w:eastAsia="方正仿宋_GBK" w:cs="方正仿宋_GBK"/>
                <w:b w:val="0"/>
                <w:bCs w:val="0"/>
                <w:snapToGrid w:val="0"/>
                <w:color w:val="auto"/>
                <w:spacing w:val="0"/>
                <w:kern w:val="0"/>
                <w:sz w:val="21"/>
                <w:szCs w:val="21"/>
                <w:highlight w:val="none"/>
              </w:rPr>
              <w:t>各成员单位除承担上述职责外，还应根据区地指的要求，承担与其职责相关的其他工作。</w:t>
            </w:r>
          </w:p>
        </w:tc>
        <w:tc>
          <w:tcPr>
            <w:tcW w:w="1391" w:type="dxa"/>
            <w:noWrap w:val="0"/>
            <w:vAlign w:val="center"/>
          </w:tcPr>
          <w:p w14:paraId="23124B2C">
            <w:pPr>
              <w:keepNext w:val="0"/>
              <w:keepLines w:val="0"/>
              <w:pageBreakBefore w:val="0"/>
              <w:widowControl/>
              <w:kinsoku/>
              <w:wordWrap/>
              <w:overflowPunct/>
              <w:topLinePunct w:val="0"/>
              <w:bidi w:val="0"/>
              <w:adjustRightInd w:val="0"/>
              <w:snapToGrid w:val="0"/>
              <w:spacing w:line="240" w:lineRule="atLeast"/>
              <w:jc w:val="center"/>
              <w:textAlignment w:val="center"/>
              <w:outlineLvl w:val="9"/>
              <w:rPr>
                <w:rFonts w:hint="eastAsia" w:ascii="Times New Roman" w:hAnsi="Times New Roman" w:eastAsiaTheme="minorEastAsia" w:cstheme="minorEastAsia"/>
                <w:i w:val="0"/>
                <w:iCs w:val="0"/>
                <w:caps w:val="0"/>
                <w:snapToGrid w:val="0"/>
                <w:color w:val="auto"/>
                <w:spacing w:val="0"/>
                <w:kern w:val="0"/>
                <w:sz w:val="21"/>
                <w:szCs w:val="21"/>
                <w:highlight w:val="none"/>
                <w:shd w:val="clear" w:fill="auto"/>
              </w:rPr>
            </w:pPr>
          </w:p>
        </w:tc>
      </w:tr>
    </w:tbl>
    <w:p w14:paraId="214ACF2E">
      <w:pPr>
        <w:rPr>
          <w:rFonts w:hint="eastAsia" w:ascii="Times New Roman" w:hAnsi="Times New Roman" w:eastAsia="方正黑体_GBK" w:cs="方正黑体_GBK"/>
          <w:b w:val="0"/>
          <w:bCs w:val="0"/>
          <w:snapToGrid w:val="0"/>
          <w:color w:val="auto"/>
          <w:spacing w:val="0"/>
          <w:kern w:val="0"/>
          <w:highlight w:val="none"/>
          <w:lang w:val="en-US" w:eastAsia="zh-CN"/>
        </w:rPr>
      </w:pPr>
      <w:r>
        <w:rPr>
          <w:rFonts w:hint="eastAsia" w:ascii="Times New Roman" w:hAnsi="Times New Roman" w:eastAsia="方正黑体_GBK" w:cs="方正黑体_GBK"/>
          <w:b w:val="0"/>
          <w:bCs w:val="0"/>
          <w:snapToGrid w:val="0"/>
          <w:color w:val="auto"/>
          <w:spacing w:val="0"/>
          <w:kern w:val="0"/>
          <w:highlight w:val="none"/>
          <w:lang w:val="en-US" w:eastAsia="zh-CN"/>
        </w:rPr>
        <w:br w:type="page"/>
      </w:r>
    </w:p>
    <w:p w14:paraId="026403FC">
      <w:pPr>
        <w:pStyle w:val="3"/>
        <w:ind w:left="0" w:leftChars="0" w:firstLine="0" w:firstLineChars="0"/>
        <w:rPr>
          <w:rFonts w:hint="default" w:ascii="Times New Roman" w:hAnsi="Times New Roman" w:eastAsia="方正黑体_GBK" w:cs="方正黑体_GBK"/>
          <w:b w:val="0"/>
          <w:bCs w:val="0"/>
          <w:snapToGrid w:val="0"/>
          <w:color w:val="auto"/>
          <w:spacing w:val="0"/>
          <w:kern w:val="0"/>
          <w:highlight w:val="none"/>
          <w:lang w:val="en-US" w:eastAsia="zh-CN"/>
        </w:rPr>
      </w:pPr>
      <w:bookmarkStart w:id="161" w:name="_Toc9076"/>
      <w:bookmarkStart w:id="162" w:name="_Toc28788"/>
      <w:bookmarkStart w:id="163" w:name="_Toc31767"/>
      <w:bookmarkStart w:id="164" w:name="_Toc27190"/>
      <w:r>
        <w:rPr>
          <w:rFonts w:hint="eastAsia" w:ascii="Times New Roman" w:hAnsi="Times New Roman" w:eastAsia="方正黑体_GBK" w:cs="方正黑体_GBK"/>
          <w:b w:val="0"/>
          <w:bCs w:val="0"/>
          <w:snapToGrid w:val="0"/>
          <w:color w:val="auto"/>
          <w:spacing w:val="0"/>
          <w:kern w:val="0"/>
          <w:highlight w:val="none"/>
          <w:lang w:val="en-US" w:eastAsia="zh-CN"/>
        </w:rPr>
        <w:t>附件2</w:t>
      </w:r>
      <w:bookmarkEnd w:id="161"/>
      <w:bookmarkEnd w:id="162"/>
      <w:bookmarkEnd w:id="163"/>
      <w:bookmarkEnd w:id="164"/>
    </w:p>
    <w:p w14:paraId="07D4500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方正仿宋_GBK"/>
          <w:b w:val="0"/>
          <w:bCs w:val="0"/>
          <w:snapToGrid w:val="0"/>
          <w:color w:val="auto"/>
          <w:spacing w:val="0"/>
          <w:kern w:val="0"/>
          <w:highlight w:val="none"/>
          <w:lang w:eastAsia="zh-CN"/>
        </w:rPr>
      </w:pPr>
      <w:r>
        <w:rPr>
          <w:rFonts w:hint="default" w:ascii="Times New Roman" w:hAnsi="Times New Roman" w:eastAsia="方正小标宋_GBK" w:cs="Arial"/>
          <w:snapToGrid w:val="0"/>
          <w:color w:val="auto"/>
          <w:spacing w:val="0"/>
          <w:kern w:val="0"/>
          <w:sz w:val="36"/>
          <w:szCs w:val="36"/>
          <w:highlight w:val="none"/>
          <w:lang w:val="en-US" w:eastAsia="zh-CN"/>
        </w:rPr>
        <w:t>璧山区</w:t>
      </w:r>
      <w:r>
        <w:rPr>
          <w:rFonts w:ascii="Times New Roman" w:hAnsi="Times New Roman" w:eastAsia="方正小标宋_GBK" w:cs="Arial"/>
          <w:snapToGrid w:val="0"/>
          <w:color w:val="auto"/>
          <w:spacing w:val="0"/>
          <w:kern w:val="0"/>
          <w:sz w:val="36"/>
          <w:szCs w:val="36"/>
          <w:highlight w:val="none"/>
        </w:rPr>
        <w:t>地质灾害指挥部组织体系图</w:t>
      </w:r>
    </w:p>
    <w:p w14:paraId="7ADA0C3B">
      <w:pPr>
        <w:rPr>
          <w:rFonts w:ascii="Times New Roman" w:hAnsi="Times New Roman"/>
          <w:b w:val="0"/>
          <w:bCs w:val="0"/>
          <w:snapToGrid w:val="0"/>
          <w:color w:val="auto"/>
          <w:spacing w:val="0"/>
          <w:kern w:val="0"/>
          <w:highlight w:val="none"/>
        </w:rPr>
        <w:sectPr>
          <w:footerReference r:id="rId7" w:type="default"/>
          <w:footerReference r:id="rId8" w:type="even"/>
          <w:pgSz w:w="16838" w:h="11906" w:orient="landscape"/>
          <w:pgMar w:top="1417" w:right="2098" w:bottom="1134" w:left="2098" w:header="851" w:footer="1134" w:gutter="0"/>
          <w:pgNumType w:fmt="decimal"/>
          <w:cols w:space="720" w:num="1"/>
          <w:docGrid w:type="linesAndChars" w:linePitch="579" w:charSpace="-849"/>
        </w:sectPr>
      </w:pPr>
      <w:r>
        <w:rPr>
          <w:rFonts w:hint="eastAsia" w:ascii="微软雅黑" w:hAnsi="微软雅黑" w:eastAsia="微软雅黑" w:cs="微软雅黑"/>
          <w:i w:val="0"/>
          <w:iCs w:val="0"/>
          <w:caps w:val="0"/>
          <w:color w:val="auto"/>
          <w:spacing w:val="0"/>
          <w:sz w:val="24"/>
          <w:szCs w:val="24"/>
          <w:highlight w:val="none"/>
        </w:rPr>
        <w:drawing>
          <wp:inline distT="0" distB="0" distL="114300" distR="114300">
            <wp:extent cx="8726805" cy="4359910"/>
            <wp:effectExtent l="0" t="0" r="5715" b="13970"/>
            <wp:docPr id="14" name="F360BE8B-6686-4F3D-AEAF-501FE73E4058-1" descr="C:/Users/PC/AppData/Local/Temp/绘图1(27).png绘图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360BE8B-6686-4F3D-AEAF-501FE73E4058-1" descr="C:/Users/PC/AppData/Local/Temp/绘图1(27).png绘图1(27)"/>
                    <pic:cNvPicPr>
                      <a:picLocks noChangeAspect="1"/>
                    </pic:cNvPicPr>
                  </pic:nvPicPr>
                  <pic:blipFill>
                    <a:blip r:embed="rId12"/>
                    <a:stretch>
                      <a:fillRect/>
                    </a:stretch>
                  </pic:blipFill>
                  <pic:spPr>
                    <a:xfrm>
                      <a:off x="0" y="0"/>
                      <a:ext cx="8726805" cy="4359910"/>
                    </a:xfrm>
                    <a:prstGeom prst="rect">
                      <a:avLst/>
                    </a:prstGeom>
                    <a:noFill/>
                    <a:ln>
                      <a:noFill/>
                    </a:ln>
                  </pic:spPr>
                </pic:pic>
              </a:graphicData>
            </a:graphic>
          </wp:inline>
        </w:drawing>
      </w:r>
    </w:p>
    <w:p w14:paraId="7C2FB2AE">
      <w:pPr>
        <w:pStyle w:val="3"/>
        <w:ind w:left="0" w:leftChars="0" w:firstLine="0" w:firstLineChars="0"/>
        <w:rPr>
          <w:rFonts w:hint="eastAsia" w:ascii="Times New Roman" w:hAnsi="Times New Roman" w:eastAsia="方正黑体_GBK" w:cs="方正黑体_GBK"/>
          <w:b w:val="0"/>
          <w:bCs w:val="0"/>
          <w:snapToGrid w:val="0"/>
          <w:color w:val="auto"/>
          <w:spacing w:val="0"/>
          <w:kern w:val="0"/>
          <w:highlight w:val="none"/>
          <w:lang w:val="en-US" w:eastAsia="zh-CN"/>
        </w:rPr>
      </w:pPr>
      <w:bookmarkStart w:id="165" w:name="_Toc16578"/>
      <w:bookmarkStart w:id="166" w:name="_Toc16326"/>
      <w:bookmarkStart w:id="167" w:name="_Toc30624"/>
      <w:bookmarkStart w:id="168" w:name="_Toc21849"/>
      <w:bookmarkStart w:id="169" w:name="_Toc11306"/>
      <w:bookmarkStart w:id="170" w:name="_Toc8801"/>
      <w:r>
        <w:rPr>
          <w:rFonts w:hint="eastAsia" w:ascii="Times New Roman" w:hAnsi="Times New Roman" w:eastAsia="方正黑体_GBK" w:cs="方正黑体_GBK"/>
          <w:b w:val="0"/>
          <w:bCs w:val="0"/>
          <w:snapToGrid w:val="0"/>
          <w:color w:val="auto"/>
          <w:spacing w:val="0"/>
          <w:kern w:val="0"/>
          <w:highlight w:val="none"/>
        </w:rPr>
        <w:t>附件</w:t>
      </w:r>
      <w:bookmarkEnd w:id="165"/>
      <w:bookmarkEnd w:id="166"/>
      <w:r>
        <w:rPr>
          <w:rFonts w:hint="eastAsia" w:ascii="Times New Roman" w:hAnsi="Times New Roman" w:eastAsia="方正黑体_GBK" w:cs="方正黑体_GBK"/>
          <w:b w:val="0"/>
          <w:bCs w:val="0"/>
          <w:snapToGrid w:val="0"/>
          <w:color w:val="auto"/>
          <w:spacing w:val="0"/>
          <w:kern w:val="0"/>
          <w:highlight w:val="none"/>
          <w:lang w:val="en-US" w:eastAsia="zh-CN"/>
        </w:rPr>
        <w:t>3</w:t>
      </w:r>
      <w:bookmarkEnd w:id="167"/>
      <w:bookmarkEnd w:id="168"/>
      <w:bookmarkEnd w:id="169"/>
      <w:bookmarkEnd w:id="170"/>
    </w:p>
    <w:p w14:paraId="19E74A90">
      <w:pPr>
        <w:rPr>
          <w:rFonts w:hint="eastAsia" w:ascii="Times New Roman" w:hAnsi="Times New Roman"/>
          <w:color w:val="auto"/>
          <w:highlight w:val="none"/>
          <w:lang w:eastAsia="zh-CN"/>
        </w:rPr>
      </w:pPr>
    </w:p>
    <w:p w14:paraId="68101007">
      <w:pPr>
        <w:bidi w:val="0"/>
        <w:jc w:val="center"/>
        <w:rPr>
          <w:rFonts w:hint="eastAsia" w:ascii="Times New Roman" w:hAnsi="Times New Roman" w:eastAsia="方正小标宋_GBK" w:cs="方正小标宋_GBK"/>
          <w:b w:val="0"/>
          <w:bCs w:val="0"/>
          <w:snapToGrid w:val="0"/>
          <w:color w:val="auto"/>
          <w:spacing w:val="-51"/>
          <w:kern w:val="0"/>
          <w:szCs w:val="36"/>
          <w:highlight w:val="none"/>
        </w:rPr>
      </w:pPr>
      <w:bookmarkStart w:id="171" w:name="_Toc6739"/>
      <w:bookmarkStart w:id="172" w:name="_Toc25986"/>
      <w:bookmarkStart w:id="173" w:name="_Toc10030"/>
      <w:r>
        <w:rPr>
          <w:rFonts w:hint="eastAsia" w:ascii="Times New Roman" w:hAnsi="Times New Roman" w:eastAsia="方正小标宋_GBK" w:cs="方正小标宋_GBK"/>
          <w:color w:val="auto"/>
          <w:spacing w:val="-51"/>
          <w:sz w:val="36"/>
          <w:szCs w:val="36"/>
          <w:highlight w:val="none"/>
        </w:rPr>
        <w:t>地质灾害气象风险预警（地质灾害</w:t>
      </w:r>
      <w:bookmarkEnd w:id="171"/>
      <w:bookmarkEnd w:id="172"/>
      <w:bookmarkStart w:id="174" w:name="_Toc4502"/>
      <w:bookmarkStart w:id="175" w:name="_Toc18515"/>
      <w:r>
        <w:rPr>
          <w:rFonts w:hint="eastAsia" w:ascii="Times New Roman" w:hAnsi="Times New Roman" w:eastAsia="方正小标宋_GBK" w:cs="方正小标宋_GBK"/>
          <w:color w:val="auto"/>
          <w:spacing w:val="-51"/>
          <w:sz w:val="36"/>
          <w:szCs w:val="36"/>
          <w:highlight w:val="none"/>
        </w:rPr>
        <w:t>气象预报）分级表</w:t>
      </w:r>
      <w:bookmarkEnd w:id="173"/>
      <w:bookmarkEnd w:id="174"/>
      <w:bookmarkEnd w:id="175"/>
    </w:p>
    <w:p w14:paraId="37D1F052">
      <w:pPr>
        <w:rPr>
          <w:rFonts w:hint="eastAsia" w:ascii="Times New Roman" w:hAnsi="Times New Roman"/>
          <w:color w:val="auto"/>
          <w:highlight w:val="none"/>
        </w:rPr>
      </w:pP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3930"/>
        <w:gridCol w:w="3165"/>
      </w:tblGrid>
      <w:tr w14:paraId="6FE3855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1785" w:type="dxa"/>
            <w:noWrap w:val="0"/>
            <w:tcMar>
              <w:top w:w="113" w:type="dxa"/>
              <w:left w:w="142" w:type="dxa"/>
              <w:bottom w:w="113" w:type="dxa"/>
              <w:right w:w="142" w:type="dxa"/>
            </w:tcMar>
            <w:vAlign w:val="center"/>
          </w:tcPr>
          <w:p w14:paraId="3C8D483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黑体_GBK" w:cs="方正黑体_GBK"/>
                <w:b w:val="0"/>
                <w:bCs w:val="0"/>
                <w:snapToGrid w:val="0"/>
                <w:color w:val="auto"/>
                <w:spacing w:val="0"/>
                <w:kern w:val="0"/>
                <w:sz w:val="28"/>
                <w:szCs w:val="28"/>
                <w:highlight w:val="none"/>
              </w:rPr>
            </w:pPr>
            <w:r>
              <w:rPr>
                <w:rFonts w:hint="eastAsia" w:ascii="Times New Roman" w:hAnsi="Times New Roman" w:eastAsia="方正黑体_GBK" w:cs="方正黑体_GBK"/>
                <w:b w:val="0"/>
                <w:bCs w:val="0"/>
                <w:snapToGrid w:val="0"/>
                <w:color w:val="auto"/>
                <w:spacing w:val="0"/>
                <w:kern w:val="0"/>
                <w:sz w:val="28"/>
                <w:szCs w:val="28"/>
                <w:highlight w:val="none"/>
              </w:rPr>
              <w:t>地质灾害气</w:t>
            </w:r>
          </w:p>
          <w:p w14:paraId="1A35804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黑体_GBK" w:cs="方正黑体_GBK"/>
                <w:b w:val="0"/>
                <w:bCs w:val="0"/>
                <w:snapToGrid w:val="0"/>
                <w:color w:val="auto"/>
                <w:spacing w:val="0"/>
                <w:kern w:val="0"/>
                <w:sz w:val="28"/>
                <w:szCs w:val="28"/>
                <w:highlight w:val="none"/>
              </w:rPr>
            </w:pPr>
            <w:r>
              <w:rPr>
                <w:rFonts w:hint="eastAsia" w:ascii="Times New Roman" w:hAnsi="Times New Roman" w:eastAsia="方正黑体_GBK" w:cs="方正黑体_GBK"/>
                <w:b w:val="0"/>
                <w:bCs w:val="0"/>
                <w:snapToGrid w:val="0"/>
                <w:color w:val="auto"/>
                <w:spacing w:val="0"/>
                <w:kern w:val="0"/>
                <w:sz w:val="28"/>
                <w:szCs w:val="28"/>
                <w:highlight w:val="none"/>
              </w:rPr>
              <w:t>象风险预警</w:t>
            </w:r>
          </w:p>
        </w:tc>
        <w:tc>
          <w:tcPr>
            <w:tcW w:w="3930" w:type="dxa"/>
            <w:noWrap w:val="0"/>
            <w:tcMar>
              <w:top w:w="113" w:type="dxa"/>
              <w:left w:w="142" w:type="dxa"/>
              <w:bottom w:w="113" w:type="dxa"/>
              <w:right w:w="142" w:type="dxa"/>
            </w:tcMar>
            <w:vAlign w:val="center"/>
          </w:tcPr>
          <w:p w14:paraId="42D21FF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黑体_GBK" w:cs="方正黑体_GBK"/>
                <w:b w:val="0"/>
                <w:bCs w:val="0"/>
                <w:snapToGrid w:val="0"/>
                <w:color w:val="auto"/>
                <w:spacing w:val="0"/>
                <w:kern w:val="0"/>
                <w:sz w:val="28"/>
                <w:szCs w:val="28"/>
                <w:highlight w:val="none"/>
              </w:rPr>
            </w:pPr>
            <w:r>
              <w:rPr>
                <w:rFonts w:hint="eastAsia" w:ascii="Times New Roman" w:hAnsi="Times New Roman" w:eastAsia="方正黑体_GBK" w:cs="方正黑体_GBK"/>
                <w:b w:val="0"/>
                <w:bCs w:val="0"/>
                <w:snapToGrid w:val="0"/>
                <w:color w:val="auto"/>
                <w:spacing w:val="0"/>
                <w:kern w:val="0"/>
                <w:sz w:val="28"/>
                <w:szCs w:val="28"/>
                <w:highlight w:val="none"/>
              </w:rPr>
              <w:t>风险描述</w:t>
            </w:r>
          </w:p>
        </w:tc>
        <w:tc>
          <w:tcPr>
            <w:tcW w:w="3165" w:type="dxa"/>
            <w:noWrap w:val="0"/>
            <w:tcMar>
              <w:top w:w="113" w:type="dxa"/>
              <w:left w:w="142" w:type="dxa"/>
              <w:bottom w:w="113" w:type="dxa"/>
              <w:right w:w="142" w:type="dxa"/>
            </w:tcMar>
            <w:vAlign w:val="center"/>
          </w:tcPr>
          <w:p w14:paraId="3E04B94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黑体_GBK" w:cs="方正黑体_GBK"/>
                <w:b w:val="0"/>
                <w:bCs w:val="0"/>
                <w:snapToGrid w:val="0"/>
                <w:color w:val="auto"/>
                <w:spacing w:val="0"/>
                <w:kern w:val="0"/>
                <w:sz w:val="28"/>
                <w:szCs w:val="28"/>
                <w:highlight w:val="none"/>
              </w:rPr>
            </w:pPr>
            <w:r>
              <w:rPr>
                <w:rFonts w:hint="eastAsia" w:ascii="Times New Roman" w:hAnsi="Times New Roman" w:eastAsia="方正黑体_GBK" w:cs="方正黑体_GBK"/>
                <w:b w:val="0"/>
                <w:bCs w:val="0"/>
                <w:snapToGrid w:val="0"/>
                <w:color w:val="auto"/>
                <w:spacing w:val="0"/>
                <w:kern w:val="0"/>
                <w:sz w:val="28"/>
                <w:szCs w:val="28"/>
                <w:highlight w:val="none"/>
              </w:rPr>
              <w:t>对应地质灾害预警等级</w:t>
            </w:r>
          </w:p>
        </w:tc>
      </w:tr>
      <w:tr w14:paraId="1CAB804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785" w:type="dxa"/>
            <w:noWrap w:val="0"/>
            <w:tcMar>
              <w:top w:w="113" w:type="dxa"/>
              <w:left w:w="142" w:type="dxa"/>
              <w:bottom w:w="113" w:type="dxa"/>
              <w:right w:w="142" w:type="dxa"/>
            </w:tcMar>
            <w:vAlign w:val="center"/>
          </w:tcPr>
          <w:p w14:paraId="4DEA688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lang w:eastAsia="zh-CN"/>
              </w:rPr>
            </w:pPr>
            <w:r>
              <w:rPr>
                <w:rFonts w:hint="eastAsia" w:ascii="Times New Roman" w:hAnsi="Times New Roman" w:eastAsia="方正仿宋_GBK" w:cs="方正仿宋_GBK"/>
                <w:b w:val="0"/>
                <w:bCs w:val="0"/>
                <w:snapToGrid w:val="0"/>
                <w:color w:val="auto"/>
                <w:spacing w:val="0"/>
                <w:kern w:val="0"/>
                <w:sz w:val="28"/>
                <w:szCs w:val="28"/>
                <w:highlight w:val="none"/>
              </w:rPr>
              <w:t>Ⅰ级</w:t>
            </w:r>
          </w:p>
        </w:tc>
        <w:tc>
          <w:tcPr>
            <w:tcW w:w="3930" w:type="dxa"/>
            <w:noWrap w:val="0"/>
            <w:tcMar>
              <w:top w:w="113" w:type="dxa"/>
              <w:left w:w="142" w:type="dxa"/>
              <w:bottom w:w="113" w:type="dxa"/>
              <w:right w:w="142" w:type="dxa"/>
            </w:tcMar>
            <w:vAlign w:val="center"/>
          </w:tcPr>
          <w:p w14:paraId="72C69A4C">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气象因素致地质灾害发生风险很高</w:t>
            </w:r>
          </w:p>
        </w:tc>
        <w:tc>
          <w:tcPr>
            <w:tcW w:w="3165" w:type="dxa"/>
            <w:noWrap w:val="0"/>
            <w:tcMar>
              <w:top w:w="113" w:type="dxa"/>
              <w:left w:w="142" w:type="dxa"/>
              <w:bottom w:w="113" w:type="dxa"/>
              <w:right w:w="142" w:type="dxa"/>
            </w:tcMar>
            <w:vAlign w:val="center"/>
          </w:tcPr>
          <w:p w14:paraId="2030181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地质灾害Ⅰ级预警</w:t>
            </w:r>
          </w:p>
          <w:p w14:paraId="1523F35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（红色）</w:t>
            </w:r>
          </w:p>
        </w:tc>
      </w:tr>
      <w:tr w14:paraId="5DD7AD0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785" w:type="dxa"/>
            <w:noWrap w:val="0"/>
            <w:tcMar>
              <w:top w:w="113" w:type="dxa"/>
              <w:left w:w="142" w:type="dxa"/>
              <w:bottom w:w="113" w:type="dxa"/>
              <w:right w:w="142" w:type="dxa"/>
            </w:tcMar>
            <w:vAlign w:val="center"/>
          </w:tcPr>
          <w:p w14:paraId="1E15E1B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lang w:eastAsia="zh-CN"/>
              </w:rPr>
            </w:pPr>
            <w:r>
              <w:rPr>
                <w:rFonts w:hint="eastAsia" w:ascii="Times New Roman" w:hAnsi="Times New Roman" w:eastAsia="方正仿宋_GBK" w:cs="方正仿宋_GBK"/>
                <w:b w:val="0"/>
                <w:bCs w:val="0"/>
                <w:snapToGrid w:val="0"/>
                <w:color w:val="auto"/>
                <w:spacing w:val="0"/>
                <w:kern w:val="0"/>
                <w:sz w:val="28"/>
                <w:szCs w:val="28"/>
                <w:highlight w:val="none"/>
              </w:rPr>
              <w:t>Ⅱ级</w:t>
            </w:r>
          </w:p>
        </w:tc>
        <w:tc>
          <w:tcPr>
            <w:tcW w:w="3930" w:type="dxa"/>
            <w:noWrap w:val="0"/>
            <w:tcMar>
              <w:top w:w="113" w:type="dxa"/>
              <w:left w:w="142" w:type="dxa"/>
              <w:bottom w:w="113" w:type="dxa"/>
              <w:right w:w="142" w:type="dxa"/>
            </w:tcMar>
            <w:vAlign w:val="center"/>
          </w:tcPr>
          <w:p w14:paraId="441CD8A7">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气象因素致地质灾害发生风险高</w:t>
            </w:r>
          </w:p>
        </w:tc>
        <w:tc>
          <w:tcPr>
            <w:tcW w:w="3165" w:type="dxa"/>
            <w:noWrap w:val="0"/>
            <w:tcMar>
              <w:top w:w="113" w:type="dxa"/>
              <w:left w:w="142" w:type="dxa"/>
              <w:bottom w:w="113" w:type="dxa"/>
              <w:right w:w="142" w:type="dxa"/>
            </w:tcMar>
            <w:vAlign w:val="center"/>
          </w:tcPr>
          <w:p w14:paraId="344E139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地质灾害Ⅱ级预警</w:t>
            </w:r>
          </w:p>
          <w:p w14:paraId="09773E6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（橙色）</w:t>
            </w:r>
          </w:p>
        </w:tc>
      </w:tr>
      <w:tr w14:paraId="1A3B2AF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785" w:type="dxa"/>
            <w:noWrap w:val="0"/>
            <w:tcMar>
              <w:top w:w="113" w:type="dxa"/>
              <w:left w:w="142" w:type="dxa"/>
              <w:bottom w:w="113" w:type="dxa"/>
              <w:right w:w="142" w:type="dxa"/>
            </w:tcMar>
            <w:vAlign w:val="center"/>
          </w:tcPr>
          <w:p w14:paraId="4790345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lang w:eastAsia="zh-CN"/>
              </w:rPr>
            </w:pPr>
            <w:r>
              <w:rPr>
                <w:rFonts w:hint="eastAsia" w:ascii="Times New Roman" w:hAnsi="Times New Roman" w:eastAsia="方正仿宋_GBK" w:cs="方正仿宋_GBK"/>
                <w:b w:val="0"/>
                <w:bCs w:val="0"/>
                <w:snapToGrid w:val="0"/>
                <w:color w:val="auto"/>
                <w:spacing w:val="0"/>
                <w:kern w:val="0"/>
                <w:sz w:val="28"/>
                <w:szCs w:val="28"/>
                <w:highlight w:val="none"/>
              </w:rPr>
              <w:t>Ⅲ级</w:t>
            </w:r>
          </w:p>
        </w:tc>
        <w:tc>
          <w:tcPr>
            <w:tcW w:w="3930" w:type="dxa"/>
            <w:noWrap w:val="0"/>
            <w:tcMar>
              <w:top w:w="113" w:type="dxa"/>
              <w:left w:w="142" w:type="dxa"/>
              <w:bottom w:w="113" w:type="dxa"/>
              <w:right w:w="142" w:type="dxa"/>
            </w:tcMar>
            <w:vAlign w:val="center"/>
          </w:tcPr>
          <w:p w14:paraId="70472A3F">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气象因素致地质灾害发生风险较高</w:t>
            </w:r>
          </w:p>
        </w:tc>
        <w:tc>
          <w:tcPr>
            <w:tcW w:w="3165" w:type="dxa"/>
            <w:noWrap w:val="0"/>
            <w:tcMar>
              <w:top w:w="113" w:type="dxa"/>
              <w:left w:w="142" w:type="dxa"/>
              <w:bottom w:w="113" w:type="dxa"/>
              <w:right w:w="142" w:type="dxa"/>
            </w:tcMar>
            <w:vAlign w:val="center"/>
          </w:tcPr>
          <w:p w14:paraId="661BF42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地质灾害Ⅲ级预警</w:t>
            </w:r>
          </w:p>
          <w:p w14:paraId="51F53DB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（黄色）</w:t>
            </w:r>
          </w:p>
        </w:tc>
      </w:tr>
      <w:tr w14:paraId="794202C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785" w:type="dxa"/>
            <w:noWrap w:val="0"/>
            <w:tcMar>
              <w:top w:w="113" w:type="dxa"/>
              <w:left w:w="142" w:type="dxa"/>
              <w:bottom w:w="113" w:type="dxa"/>
              <w:right w:w="142" w:type="dxa"/>
            </w:tcMar>
            <w:vAlign w:val="center"/>
          </w:tcPr>
          <w:p w14:paraId="76610AD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lang w:eastAsia="zh-CN"/>
              </w:rPr>
            </w:pPr>
            <w:r>
              <w:rPr>
                <w:rFonts w:hint="eastAsia" w:ascii="Times New Roman" w:hAnsi="Times New Roman" w:eastAsia="方正仿宋_GBK" w:cs="方正仿宋_GBK"/>
                <w:b w:val="0"/>
                <w:bCs w:val="0"/>
                <w:snapToGrid w:val="0"/>
                <w:color w:val="auto"/>
                <w:spacing w:val="0"/>
                <w:kern w:val="0"/>
                <w:sz w:val="28"/>
                <w:szCs w:val="28"/>
                <w:highlight w:val="none"/>
              </w:rPr>
              <w:t>Ⅳ级</w:t>
            </w:r>
          </w:p>
        </w:tc>
        <w:tc>
          <w:tcPr>
            <w:tcW w:w="3930" w:type="dxa"/>
            <w:noWrap w:val="0"/>
            <w:tcMar>
              <w:top w:w="113" w:type="dxa"/>
              <w:left w:w="142" w:type="dxa"/>
              <w:bottom w:w="113" w:type="dxa"/>
              <w:right w:w="142" w:type="dxa"/>
            </w:tcMar>
            <w:vAlign w:val="center"/>
          </w:tcPr>
          <w:p w14:paraId="6B38540F">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气象因素致地质灾害发生有一定风险</w:t>
            </w:r>
          </w:p>
        </w:tc>
        <w:tc>
          <w:tcPr>
            <w:tcW w:w="3165" w:type="dxa"/>
            <w:noWrap w:val="0"/>
            <w:tcMar>
              <w:top w:w="113" w:type="dxa"/>
              <w:left w:w="142" w:type="dxa"/>
              <w:bottom w:w="113" w:type="dxa"/>
              <w:right w:w="142" w:type="dxa"/>
            </w:tcMar>
            <w:vAlign w:val="center"/>
          </w:tcPr>
          <w:p w14:paraId="0826D62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地质灾害Ⅳ级预警</w:t>
            </w:r>
          </w:p>
          <w:p w14:paraId="6D25205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（蓝色）</w:t>
            </w:r>
          </w:p>
        </w:tc>
      </w:tr>
    </w:tbl>
    <w:p w14:paraId="3B8F313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Style w:val="34"/>
          <w:rFonts w:hint="eastAsia" w:ascii="Times New Roman" w:hAnsi="Times New Roman" w:eastAsia="方正黑体_GBK" w:cs="方正黑体_GBK"/>
          <w:b w:val="0"/>
          <w:bCs w:val="0"/>
          <w:snapToGrid w:val="0"/>
          <w:color w:val="auto"/>
          <w:spacing w:val="0"/>
          <w:kern w:val="0"/>
          <w:highlight w:val="none"/>
          <w:lang w:val="en-US" w:eastAsia="zh-CN"/>
        </w:rPr>
      </w:pPr>
      <w:r>
        <w:rPr>
          <w:rFonts w:hint="eastAsia" w:ascii="Times New Roman" w:hAnsi="Times New Roman"/>
          <w:b w:val="0"/>
          <w:bCs w:val="0"/>
          <w:snapToGrid w:val="0"/>
          <w:color w:val="auto"/>
          <w:spacing w:val="0"/>
          <w:kern w:val="0"/>
          <w:highlight w:val="none"/>
        </w:rPr>
        <w:br w:type="page"/>
      </w:r>
      <w:bookmarkStart w:id="176" w:name="_Toc11528"/>
      <w:bookmarkStart w:id="177" w:name="_Toc26041"/>
      <w:bookmarkStart w:id="178" w:name="_Toc32358"/>
      <w:bookmarkStart w:id="179" w:name="_Toc3500"/>
      <w:bookmarkStart w:id="180" w:name="_Toc6861"/>
      <w:bookmarkStart w:id="181" w:name="_Toc32459"/>
      <w:r>
        <w:rPr>
          <w:rStyle w:val="34"/>
          <w:rFonts w:hint="eastAsia" w:ascii="Times New Roman" w:hAnsi="Times New Roman" w:eastAsia="方正黑体_GBK" w:cs="方正黑体_GBK"/>
          <w:b w:val="0"/>
          <w:bCs w:val="0"/>
          <w:snapToGrid w:val="0"/>
          <w:color w:val="auto"/>
          <w:spacing w:val="0"/>
          <w:kern w:val="0"/>
          <w:highlight w:val="none"/>
        </w:rPr>
        <w:t>附件</w:t>
      </w:r>
      <w:r>
        <w:rPr>
          <w:rStyle w:val="34"/>
          <w:rFonts w:hint="eastAsia" w:ascii="Times New Roman" w:hAnsi="Times New Roman" w:eastAsia="方正黑体_GBK" w:cs="方正黑体_GBK"/>
          <w:b w:val="0"/>
          <w:bCs w:val="0"/>
          <w:snapToGrid w:val="0"/>
          <w:color w:val="auto"/>
          <w:spacing w:val="0"/>
          <w:kern w:val="0"/>
          <w:highlight w:val="none"/>
          <w:lang w:val="en-US" w:eastAsia="zh-CN"/>
        </w:rPr>
        <w:t>4</w:t>
      </w:r>
    </w:p>
    <w:bookmarkEnd w:id="176"/>
    <w:bookmarkEnd w:id="177"/>
    <w:bookmarkEnd w:id="178"/>
    <w:bookmarkEnd w:id="179"/>
    <w:p w14:paraId="69642AA2">
      <w:pPr>
        <w:rPr>
          <w:rFonts w:hint="eastAsia" w:ascii="Times New Roman" w:hAnsi="Times New Roman"/>
          <w:color w:val="auto"/>
          <w:highlight w:val="none"/>
          <w:lang w:eastAsia="zh-CN"/>
        </w:rPr>
      </w:pPr>
    </w:p>
    <w:bookmarkEnd w:id="180"/>
    <w:bookmarkEnd w:id="181"/>
    <w:p w14:paraId="25ADB83C">
      <w:pPr>
        <w:bidi w:val="0"/>
        <w:jc w:val="center"/>
        <w:rPr>
          <w:rFonts w:hint="eastAsia" w:ascii="Times New Roman" w:hAnsi="Times New Roman" w:eastAsia="方正小标宋_GBK" w:cs="方正小标宋_GBK"/>
          <w:color w:val="auto"/>
          <w:spacing w:val="-34"/>
          <w:sz w:val="44"/>
          <w:szCs w:val="44"/>
          <w:highlight w:val="none"/>
        </w:rPr>
      </w:pPr>
      <w:bookmarkStart w:id="182" w:name="_Toc3483"/>
      <w:bookmarkStart w:id="183" w:name="_Toc24974"/>
      <w:bookmarkStart w:id="184" w:name="_Toc10618"/>
      <w:r>
        <w:rPr>
          <w:rFonts w:hint="eastAsia" w:ascii="Times New Roman" w:hAnsi="Times New Roman" w:eastAsia="方正小标宋_GBK" w:cs="方正小标宋_GBK"/>
          <w:color w:val="auto"/>
          <w:spacing w:val="-34"/>
          <w:sz w:val="36"/>
          <w:szCs w:val="36"/>
          <w:highlight w:val="none"/>
        </w:rPr>
        <w:t>地质灾害临灾预警分级表</w:t>
      </w:r>
      <w:bookmarkEnd w:id="182"/>
      <w:bookmarkEnd w:id="183"/>
      <w:bookmarkEnd w:id="184"/>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6938"/>
      </w:tblGrid>
      <w:tr w14:paraId="687BE8E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862" w:type="dxa"/>
            <w:noWrap w:val="0"/>
            <w:tcMar>
              <w:top w:w="113" w:type="dxa"/>
              <w:left w:w="142" w:type="dxa"/>
              <w:bottom w:w="113" w:type="dxa"/>
              <w:right w:w="142" w:type="dxa"/>
            </w:tcMar>
            <w:vAlign w:val="center"/>
          </w:tcPr>
          <w:p w14:paraId="2D9860A8">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方正黑体_GBK" w:cs="方正黑体_GBK"/>
                <w:b w:val="0"/>
                <w:bCs w:val="0"/>
                <w:snapToGrid w:val="0"/>
                <w:color w:val="auto"/>
                <w:spacing w:val="0"/>
                <w:kern w:val="0"/>
                <w:sz w:val="28"/>
                <w:szCs w:val="28"/>
                <w:highlight w:val="none"/>
              </w:rPr>
            </w:pPr>
            <w:r>
              <w:rPr>
                <w:rFonts w:hint="eastAsia" w:ascii="Times New Roman" w:hAnsi="Times New Roman" w:eastAsia="方正黑体_GBK" w:cs="方正黑体_GBK"/>
                <w:b w:val="0"/>
                <w:bCs w:val="0"/>
                <w:snapToGrid w:val="0"/>
                <w:color w:val="auto"/>
                <w:spacing w:val="0"/>
                <w:kern w:val="0"/>
                <w:sz w:val="28"/>
                <w:szCs w:val="28"/>
                <w:highlight w:val="none"/>
              </w:rPr>
              <w:t>预警分级</w:t>
            </w:r>
          </w:p>
        </w:tc>
        <w:tc>
          <w:tcPr>
            <w:tcW w:w="6938" w:type="dxa"/>
            <w:noWrap w:val="0"/>
            <w:tcMar>
              <w:top w:w="113" w:type="dxa"/>
              <w:left w:w="142" w:type="dxa"/>
              <w:bottom w:w="113" w:type="dxa"/>
              <w:right w:w="142" w:type="dxa"/>
            </w:tcMar>
            <w:vAlign w:val="center"/>
          </w:tcPr>
          <w:p w14:paraId="54E4CEAE">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方正黑体_GBK" w:cs="方正黑体_GBK"/>
                <w:b w:val="0"/>
                <w:bCs w:val="0"/>
                <w:snapToGrid w:val="0"/>
                <w:color w:val="auto"/>
                <w:spacing w:val="0"/>
                <w:kern w:val="0"/>
                <w:sz w:val="28"/>
                <w:szCs w:val="28"/>
                <w:highlight w:val="none"/>
              </w:rPr>
            </w:pPr>
            <w:r>
              <w:rPr>
                <w:rFonts w:hint="eastAsia" w:ascii="Times New Roman" w:hAnsi="Times New Roman" w:eastAsia="方正黑体_GBK" w:cs="方正黑体_GBK"/>
                <w:b w:val="0"/>
                <w:bCs w:val="0"/>
                <w:snapToGrid w:val="0"/>
                <w:color w:val="auto"/>
                <w:spacing w:val="0"/>
                <w:kern w:val="0"/>
                <w:sz w:val="28"/>
                <w:szCs w:val="28"/>
                <w:highlight w:val="none"/>
              </w:rPr>
              <w:t>风险描述</w:t>
            </w:r>
          </w:p>
        </w:tc>
      </w:tr>
      <w:tr w14:paraId="59346D4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862" w:type="dxa"/>
            <w:noWrap w:val="0"/>
            <w:tcMar>
              <w:top w:w="113" w:type="dxa"/>
              <w:left w:w="142" w:type="dxa"/>
              <w:bottom w:w="113" w:type="dxa"/>
              <w:right w:w="142" w:type="dxa"/>
            </w:tcMar>
            <w:vAlign w:val="center"/>
          </w:tcPr>
          <w:p w14:paraId="52E4554E">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红色预警</w:t>
            </w:r>
          </w:p>
        </w:tc>
        <w:tc>
          <w:tcPr>
            <w:tcW w:w="6938" w:type="dxa"/>
            <w:noWrap w:val="0"/>
            <w:tcMar>
              <w:top w:w="113" w:type="dxa"/>
              <w:left w:w="142" w:type="dxa"/>
              <w:bottom w:w="113" w:type="dxa"/>
              <w:right w:w="142" w:type="dxa"/>
            </w:tcMar>
            <w:vAlign w:val="center"/>
          </w:tcPr>
          <w:p w14:paraId="1D771DAF">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地质灾害隐患点变形进入加速阶段，各种短期临滑前兆特征显著，在数小时内或数天内发生大规模崩塌、滑坡和塌岸的概率很大。</w:t>
            </w:r>
          </w:p>
        </w:tc>
      </w:tr>
      <w:tr w14:paraId="0CDC866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862" w:type="dxa"/>
            <w:noWrap w:val="0"/>
            <w:tcMar>
              <w:top w:w="113" w:type="dxa"/>
              <w:left w:w="142" w:type="dxa"/>
              <w:bottom w:w="113" w:type="dxa"/>
              <w:right w:w="142" w:type="dxa"/>
            </w:tcMar>
            <w:vAlign w:val="center"/>
          </w:tcPr>
          <w:p w14:paraId="23A3A6B5">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橙色预警</w:t>
            </w:r>
          </w:p>
        </w:tc>
        <w:tc>
          <w:tcPr>
            <w:tcW w:w="6938" w:type="dxa"/>
            <w:noWrap w:val="0"/>
            <w:tcMar>
              <w:top w:w="113" w:type="dxa"/>
              <w:left w:w="142" w:type="dxa"/>
              <w:bottom w:w="113" w:type="dxa"/>
              <w:right w:w="142" w:type="dxa"/>
            </w:tcMar>
            <w:vAlign w:val="center"/>
          </w:tcPr>
          <w:p w14:paraId="1252116C">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地质灾害隐患点变形进入加速阶段中后期，有一定的宏观前兆特征，在几天内或数周内发生大规模崩塌、滑坡和塌岸的概率大。</w:t>
            </w:r>
          </w:p>
        </w:tc>
      </w:tr>
      <w:tr w14:paraId="43D4E60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862" w:type="dxa"/>
            <w:noWrap w:val="0"/>
            <w:tcMar>
              <w:top w:w="113" w:type="dxa"/>
              <w:left w:w="142" w:type="dxa"/>
              <w:bottom w:w="113" w:type="dxa"/>
              <w:right w:w="142" w:type="dxa"/>
            </w:tcMar>
            <w:vAlign w:val="center"/>
          </w:tcPr>
          <w:p w14:paraId="6DCECD52">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黄色预警</w:t>
            </w:r>
          </w:p>
        </w:tc>
        <w:tc>
          <w:tcPr>
            <w:tcW w:w="6938" w:type="dxa"/>
            <w:noWrap w:val="0"/>
            <w:tcMar>
              <w:top w:w="113" w:type="dxa"/>
              <w:left w:w="142" w:type="dxa"/>
              <w:bottom w:w="113" w:type="dxa"/>
              <w:right w:w="142" w:type="dxa"/>
            </w:tcMar>
            <w:vAlign w:val="center"/>
          </w:tcPr>
          <w:p w14:paraId="3E379767">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地质灾害隐患点变形进入加速阶段初期，有明显的变形特征，在数月内或一年内发生大规模崩塌、滑坡和塌岸的概率较大。</w:t>
            </w:r>
          </w:p>
        </w:tc>
      </w:tr>
      <w:tr w14:paraId="4FC63AF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1862" w:type="dxa"/>
            <w:noWrap w:val="0"/>
            <w:tcMar>
              <w:top w:w="113" w:type="dxa"/>
              <w:left w:w="142" w:type="dxa"/>
              <w:bottom w:w="113" w:type="dxa"/>
              <w:right w:w="142" w:type="dxa"/>
            </w:tcMar>
            <w:vAlign w:val="center"/>
          </w:tcPr>
          <w:p w14:paraId="28BC676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蓝色预警</w:t>
            </w:r>
          </w:p>
        </w:tc>
        <w:tc>
          <w:tcPr>
            <w:tcW w:w="6938" w:type="dxa"/>
            <w:noWrap w:val="0"/>
            <w:tcMar>
              <w:top w:w="113" w:type="dxa"/>
              <w:left w:w="142" w:type="dxa"/>
              <w:bottom w:w="113" w:type="dxa"/>
              <w:right w:w="142" w:type="dxa"/>
            </w:tcMar>
            <w:vAlign w:val="center"/>
          </w:tcPr>
          <w:p w14:paraId="4210E3C4">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imes New Roman" w:hAnsi="Times New Roman" w:eastAsia="方正仿宋_GBK" w:cs="方正仿宋_GBK"/>
                <w:b w:val="0"/>
                <w:bCs w:val="0"/>
                <w:snapToGrid w:val="0"/>
                <w:color w:val="auto"/>
                <w:spacing w:val="0"/>
                <w:kern w:val="0"/>
                <w:sz w:val="28"/>
                <w:szCs w:val="28"/>
                <w:highlight w:val="none"/>
              </w:rPr>
            </w:pPr>
            <w:r>
              <w:rPr>
                <w:rFonts w:hint="eastAsia" w:ascii="Times New Roman" w:hAnsi="Times New Roman" w:eastAsia="方正仿宋_GBK" w:cs="方正仿宋_GBK"/>
                <w:b w:val="0"/>
                <w:bCs w:val="0"/>
                <w:snapToGrid w:val="0"/>
                <w:color w:val="auto"/>
                <w:spacing w:val="0"/>
                <w:kern w:val="0"/>
                <w:sz w:val="28"/>
                <w:szCs w:val="28"/>
                <w:highlight w:val="none"/>
              </w:rPr>
              <w:t>地质灾害隐患点进入匀速变形阶段，有变形迹象，一年内发生崩塌、滑坡和塌岸的可能性不大。</w:t>
            </w:r>
          </w:p>
        </w:tc>
      </w:tr>
    </w:tbl>
    <w:p w14:paraId="0AA7E3B1">
      <w:pPr>
        <w:keepNext w:val="0"/>
        <w:keepLines w:val="0"/>
        <w:pageBreakBefore w:val="0"/>
        <w:widowControl w:val="0"/>
        <w:kinsoku/>
        <w:wordWrap/>
        <w:overflowPunct/>
        <w:topLinePunct w:val="0"/>
        <w:autoSpaceDE/>
        <w:autoSpaceDN/>
        <w:bidi w:val="0"/>
        <w:adjustRightInd w:val="0"/>
        <w:textAlignment w:val="auto"/>
        <w:rPr>
          <w:rFonts w:hint="eastAsia" w:ascii="Times New Roman" w:hAnsi="Times New Roman" w:eastAsia="方正仿宋_GBK"/>
          <w:b w:val="0"/>
          <w:bCs w:val="0"/>
          <w:snapToGrid w:val="0"/>
          <w:color w:val="auto"/>
          <w:spacing w:val="0"/>
          <w:kern w:val="0"/>
          <w:highlight w:val="none"/>
          <w:lang w:val="en-US" w:eastAsia="zh-CN"/>
        </w:rPr>
      </w:pPr>
    </w:p>
    <w:p w14:paraId="2EE9B6BE">
      <w:pPr>
        <w:keepNext w:val="0"/>
        <w:keepLines w:val="0"/>
        <w:pageBreakBefore w:val="0"/>
        <w:widowControl w:val="0"/>
        <w:kinsoku/>
        <w:wordWrap/>
        <w:overflowPunct/>
        <w:topLinePunct w:val="0"/>
        <w:autoSpaceDE/>
        <w:autoSpaceDN/>
        <w:bidi w:val="0"/>
        <w:adjustRightInd w:val="0"/>
        <w:textAlignment w:val="auto"/>
        <w:rPr>
          <w:rFonts w:ascii="Times New Roman" w:hAnsi="Times New Roman"/>
          <w:b w:val="0"/>
          <w:bCs w:val="0"/>
          <w:snapToGrid w:val="0"/>
          <w:color w:val="auto"/>
          <w:spacing w:val="0"/>
          <w:kern w:val="0"/>
          <w:highlight w:val="none"/>
        </w:rPr>
      </w:pPr>
    </w:p>
    <w:p w14:paraId="468D9476">
      <w:pPr>
        <w:keepNext w:val="0"/>
        <w:keepLines w:val="0"/>
        <w:pageBreakBefore w:val="0"/>
        <w:widowControl w:val="0"/>
        <w:kinsoku/>
        <w:wordWrap/>
        <w:overflowPunct/>
        <w:topLinePunct w:val="0"/>
        <w:autoSpaceDE/>
        <w:autoSpaceDN/>
        <w:bidi w:val="0"/>
        <w:adjustRightInd w:val="0"/>
        <w:textAlignment w:val="auto"/>
        <w:rPr>
          <w:rFonts w:ascii="Times New Roman" w:hAnsi="Times New Roman"/>
          <w:b w:val="0"/>
          <w:bCs w:val="0"/>
          <w:snapToGrid w:val="0"/>
          <w:color w:val="auto"/>
          <w:spacing w:val="0"/>
          <w:kern w:val="0"/>
          <w:highlight w:val="none"/>
        </w:rPr>
      </w:pPr>
    </w:p>
    <w:p w14:paraId="5DE59F18">
      <w:pPr>
        <w:keepNext w:val="0"/>
        <w:keepLines w:val="0"/>
        <w:pageBreakBefore w:val="0"/>
        <w:widowControl w:val="0"/>
        <w:kinsoku/>
        <w:wordWrap/>
        <w:overflowPunct/>
        <w:topLinePunct w:val="0"/>
        <w:autoSpaceDE/>
        <w:autoSpaceDN/>
        <w:bidi w:val="0"/>
        <w:adjustRightInd w:val="0"/>
        <w:textAlignment w:val="auto"/>
        <w:rPr>
          <w:rFonts w:ascii="Times New Roman" w:hAnsi="Times New Roman"/>
          <w:b w:val="0"/>
          <w:bCs w:val="0"/>
          <w:snapToGrid w:val="0"/>
          <w:color w:val="auto"/>
          <w:spacing w:val="0"/>
          <w:kern w:val="0"/>
          <w:highlight w:val="none"/>
        </w:rPr>
      </w:pPr>
    </w:p>
    <w:p w14:paraId="5CA97A5D">
      <w:pPr>
        <w:keepNext w:val="0"/>
        <w:keepLines w:val="0"/>
        <w:pageBreakBefore w:val="0"/>
        <w:widowControl w:val="0"/>
        <w:kinsoku/>
        <w:wordWrap/>
        <w:overflowPunct/>
        <w:topLinePunct w:val="0"/>
        <w:autoSpaceDE/>
        <w:autoSpaceDN/>
        <w:bidi w:val="0"/>
        <w:adjustRightInd w:val="0"/>
        <w:textAlignment w:val="auto"/>
        <w:rPr>
          <w:rFonts w:ascii="Times New Roman" w:hAnsi="Times New Roman"/>
          <w:b w:val="0"/>
          <w:bCs w:val="0"/>
          <w:snapToGrid w:val="0"/>
          <w:color w:val="auto"/>
          <w:spacing w:val="0"/>
          <w:kern w:val="0"/>
          <w:highlight w:val="none"/>
        </w:rPr>
      </w:pPr>
    </w:p>
    <w:p w14:paraId="2B814D3C">
      <w:pPr>
        <w:keepNext w:val="0"/>
        <w:keepLines w:val="0"/>
        <w:pageBreakBefore w:val="0"/>
        <w:widowControl w:val="0"/>
        <w:kinsoku/>
        <w:wordWrap/>
        <w:overflowPunct/>
        <w:topLinePunct w:val="0"/>
        <w:autoSpaceDE/>
        <w:autoSpaceDN/>
        <w:bidi w:val="0"/>
        <w:adjustRightInd w:val="0"/>
        <w:textAlignment w:val="auto"/>
        <w:rPr>
          <w:rFonts w:ascii="Times New Roman" w:hAnsi="Times New Roman"/>
          <w:b w:val="0"/>
          <w:bCs w:val="0"/>
          <w:snapToGrid w:val="0"/>
          <w:color w:val="auto"/>
          <w:spacing w:val="0"/>
          <w:kern w:val="0"/>
          <w:highlight w:val="none"/>
        </w:rPr>
      </w:pPr>
    </w:p>
    <w:p w14:paraId="214678E9">
      <w:pPr>
        <w:keepNext w:val="0"/>
        <w:keepLines w:val="0"/>
        <w:pageBreakBefore w:val="0"/>
        <w:widowControl w:val="0"/>
        <w:kinsoku/>
        <w:wordWrap/>
        <w:overflowPunct/>
        <w:topLinePunct w:val="0"/>
        <w:autoSpaceDE/>
        <w:autoSpaceDN/>
        <w:bidi w:val="0"/>
        <w:adjustRightInd w:val="0"/>
        <w:textAlignment w:val="auto"/>
        <w:rPr>
          <w:rFonts w:ascii="Times New Roman" w:hAnsi="Times New Roman"/>
          <w:b w:val="0"/>
          <w:bCs w:val="0"/>
          <w:snapToGrid w:val="0"/>
          <w:color w:val="auto"/>
          <w:spacing w:val="0"/>
          <w:kern w:val="0"/>
          <w:highlight w:val="none"/>
        </w:rPr>
      </w:pPr>
    </w:p>
    <w:p w14:paraId="0571E56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Style w:val="34"/>
          <w:rFonts w:hint="eastAsia" w:ascii="Times New Roman" w:hAnsi="Times New Roman" w:eastAsia="方正黑体_GBK" w:cs="方正黑体_GBK"/>
          <w:b w:val="0"/>
          <w:bCs w:val="0"/>
          <w:snapToGrid w:val="0"/>
          <w:color w:val="auto"/>
          <w:spacing w:val="0"/>
          <w:kern w:val="0"/>
          <w:highlight w:val="none"/>
          <w:lang w:val="en-US" w:eastAsia="zh-CN"/>
        </w:rPr>
      </w:pPr>
      <w:bookmarkStart w:id="185" w:name="_Toc27748"/>
      <w:bookmarkStart w:id="186" w:name="_Toc32469"/>
      <w:bookmarkStart w:id="187" w:name="_Toc21327"/>
      <w:bookmarkStart w:id="188" w:name="_Toc15011"/>
      <w:r>
        <w:rPr>
          <w:rStyle w:val="34"/>
          <w:rFonts w:hint="eastAsia" w:ascii="Times New Roman" w:hAnsi="Times New Roman" w:eastAsia="方正黑体_GBK" w:cs="方正黑体_GBK"/>
          <w:b w:val="0"/>
          <w:bCs w:val="0"/>
          <w:snapToGrid w:val="0"/>
          <w:color w:val="auto"/>
          <w:spacing w:val="0"/>
          <w:kern w:val="0"/>
          <w:highlight w:val="none"/>
          <w:lang w:val="en-US" w:eastAsia="zh-CN"/>
        </w:rPr>
        <w:t>附件5</w:t>
      </w:r>
    </w:p>
    <w:bookmarkEnd w:id="185"/>
    <w:bookmarkEnd w:id="186"/>
    <w:bookmarkEnd w:id="187"/>
    <w:bookmarkEnd w:id="188"/>
    <w:p w14:paraId="6DDCF8C4">
      <w:pPr>
        <w:bidi w:val="0"/>
        <w:jc w:val="center"/>
        <w:rPr>
          <w:rFonts w:hint="eastAsia" w:ascii="Times New Roman" w:hAnsi="Times New Roman" w:eastAsia="方正小标宋_GBK" w:cs="方正小标宋_GBK"/>
          <w:color w:val="auto"/>
          <w:sz w:val="36"/>
          <w:szCs w:val="36"/>
          <w:highlight w:val="none"/>
          <w:lang w:val="en-US" w:eastAsia="zh-CN"/>
        </w:rPr>
      </w:pPr>
      <w:bookmarkStart w:id="189" w:name="_Toc23483"/>
      <w:r>
        <w:rPr>
          <w:rFonts w:hint="eastAsia" w:ascii="Times New Roman" w:hAnsi="Times New Roman" w:eastAsia="方正小标宋_GBK" w:cs="方正小标宋_GBK"/>
          <w:color w:val="auto"/>
          <w:sz w:val="36"/>
          <w:szCs w:val="36"/>
          <w:highlight w:val="none"/>
        </w:rPr>
        <w:t>应急响应流程图</w:t>
      </w:r>
      <w:bookmarkEnd w:id="189"/>
      <w:r>
        <w:rPr>
          <w:rFonts w:hint="eastAsia" w:ascii="Times New Roman" w:hAnsi="Times New Roman" w:eastAsia="宋体"/>
          <w:b w:val="0"/>
          <w:bCs w:val="0"/>
          <w:snapToGrid w:val="0"/>
          <w:color w:val="auto"/>
          <w:spacing w:val="0"/>
          <w:kern w:val="0"/>
          <w:highlight w:val="none"/>
          <w:lang w:eastAsia="zh-CN"/>
        </w:rPr>
        <w:drawing>
          <wp:inline distT="0" distB="0" distL="114300" distR="114300">
            <wp:extent cx="5944870" cy="6789420"/>
            <wp:effectExtent l="0" t="0" r="13970" b="0"/>
            <wp:docPr id="16" name="F360BE8B-6686-4F3D-AEAF-501FE73E4058-2" descr="C:/Users/PC/AppData/Local/Temp/AB-test的试验流程-16193(3).pngAB-test的试验流程-16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60BE8B-6686-4F3D-AEAF-501FE73E4058-2" descr="C:/Users/PC/AppData/Local/Temp/AB-test的试验流程-16193(3).pngAB-test的试验流程-16193(3)"/>
                    <pic:cNvPicPr>
                      <a:picLocks noChangeAspect="1"/>
                    </pic:cNvPicPr>
                  </pic:nvPicPr>
                  <pic:blipFill>
                    <a:blip r:embed="rId13"/>
                    <a:srcRect l="-646" t="-349" r="28131" b="-654"/>
                    <a:stretch>
                      <a:fillRect/>
                    </a:stretch>
                  </pic:blipFill>
                  <pic:spPr>
                    <a:xfrm>
                      <a:off x="0" y="0"/>
                      <a:ext cx="5944870" cy="6789420"/>
                    </a:xfrm>
                    <a:prstGeom prst="rect">
                      <a:avLst/>
                    </a:prstGeom>
                  </pic:spPr>
                </pic:pic>
              </a:graphicData>
            </a:graphic>
          </wp:inline>
        </w:drawing>
      </w:r>
    </w:p>
    <w:sectPr>
      <w:headerReference r:id="rId9" w:type="default"/>
      <w:footerReference r:id="rId10" w:type="default"/>
      <w:pgSz w:w="11906" w:h="16838"/>
      <w:pgMar w:top="2098" w:right="1531" w:bottom="1984" w:left="1531" w:header="851" w:footer="1474" w:gutter="0"/>
      <w:pgNumType w:fmt="decimal"/>
      <w:cols w:space="0" w:num="1"/>
      <w:rtlGutter w:val="0"/>
      <w:docGrid w:type="linesAndChars" w:linePitch="579" w:charSpace="216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CB9ACC8-289C-4749-99B0-87910E42A19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embedRegular r:id="rId2" w:fontKey="{B94936EB-1C39-489A-BF8D-0704976285DF}"/>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BF620701-BC5F-4BC5-A24D-06D8D9EBD435}"/>
  </w:font>
  <w:font w:name="方正楷体_GBK">
    <w:panose1 w:val="03000509000000000000"/>
    <w:charset w:val="86"/>
    <w:family w:val="script"/>
    <w:pitch w:val="default"/>
    <w:sig w:usb0="00000001" w:usb1="080E0000" w:usb2="00000000" w:usb3="00000000" w:csb0="00040000" w:csb1="00000000"/>
    <w:embedRegular r:id="rId4" w:fontKey="{5E86E6F4-9E14-4B4B-AB8F-9C1487E27A3B}"/>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script"/>
    <w:pitch w:val="default"/>
    <w:sig w:usb0="00000001" w:usb1="080E0000" w:usb2="00000000" w:usb3="00000000" w:csb0="00040000" w:csb1="00000000"/>
    <w:embedRegular r:id="rId5" w:fontKey="{D2915F0C-8708-416D-AAFA-DE06CEF0927A}"/>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embedRegular r:id="rId6" w:fontKey="{F6834B58-5CB7-45C2-9FB2-8F6C1277548C}"/>
  </w:font>
  <w:font w:name="微软雅黑">
    <w:panose1 w:val="020B0503020204020204"/>
    <w:charset w:val="86"/>
    <w:family w:val="auto"/>
    <w:pitch w:val="default"/>
    <w:sig w:usb0="80000287" w:usb1="280F3C52" w:usb2="00000016" w:usb3="00000000" w:csb0="0004001F" w:csb1="00000000"/>
    <w:embedRegular r:id="rId7" w:fontKey="{B36F4D09-5558-4F19-9E9B-FBF6C505BDFB}"/>
  </w:font>
  <w:font w:name="Helvetica">
    <w:altName w:val="Arial"/>
    <w:panose1 w:val="020B0604020202020204"/>
    <w:charset w:val="00"/>
    <w:family w:val="swiss"/>
    <w:pitch w:val="default"/>
    <w:sig w:usb0="00000000" w:usb1="00000000" w:usb2="00000000"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88244">
    <w:pPr>
      <w:pStyle w:val="15"/>
      <w:ind w:right="360" w:firstLine="360"/>
      <w:jc w:val="right"/>
      <w:rPr>
        <w:sz w:val="28"/>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8EF84">
                          <w:pPr>
                            <w:pStyle w:val="1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I</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8B8EF84">
                    <w:pPr>
                      <w:pStyle w:val="1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I</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639BC20"/>
                      </w:txbxContent>
                    </wps:txbx>
                    <wps:bodyPr wrap="none" lIns="0" tIns="0" rIns="0" bIns="0" upright="0">
                      <a:spAutoFit/>
                    </wps:bodyPr>
                  </wps:wsp>
                </a:graphicData>
              </a:graphic>
            </wp:anchor>
          </w:drawing>
        </mc:Choice>
        <mc:Fallback>
          <w:pict>
            <v:shape id="文本框 5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VA4+LtIBAACkAwAADgAAAAAAAAABACAAAAAi&#10;AQAAZHJzL2Uyb0RvYy54bWxQSwUGAAAAAAYABgBZAQAAZgUAAAAA&#10;">
              <v:fill on="f" focussize="0,0"/>
              <v:stroke on="f" weight="1.25pt"/>
              <v:imagedata o:title=""/>
              <o:lock v:ext="edit" aspectratio="f"/>
              <v:textbox inset="0mm,0mm,0mm,0mm" style="mso-fit-shape-to-text:t;">
                <w:txbxContent>
                  <w:p w14:paraId="4639BC20"/>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F9536">
    <w:pPr>
      <w:pStyle w:val="15"/>
      <w:ind w:right="360" w:firstLine="360"/>
      <w:jc w:val="right"/>
      <w:rPr>
        <w:sz w:val="28"/>
      </w:rPr>
    </w:pPr>
    <w:r>
      <w:rPr>
        <w:sz w:val="2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E9E9BB7"/>
                      </w:txbxContent>
                    </wps:txbx>
                    <wps:bodyPr wrap="none" lIns="0" tIns="0" rIns="0" bIns="0" upright="0">
                      <a:spAutoFit/>
                    </wps:bodyPr>
                  </wps:wsp>
                </a:graphicData>
              </a:graphic>
            </wp:anchor>
          </w:drawing>
        </mc:Choice>
        <mc:Fallback>
          <w:pict>
            <v:shape id="文本框 51"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&#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DX5lNB0QEAAKQDAAAOAAAAAAAAAAEAIAAAACIB&#10;AABkcnMvZTJvRG9jLnhtbFBLBQYAAAAABgAGAFkBAABlBQAAAAA=&#10;">
              <v:fill on="f" focussize="0,0"/>
              <v:stroke on="f" weight="1.25pt"/>
              <v:imagedata o:title=""/>
              <o:lock v:ext="edit" aspectratio="f"/>
              <v:textbox inset="0mm,0mm,0mm,0mm" style="mso-fit-shape-to-text:t;">
                <w:txbxContent>
                  <w:p w14:paraId="4E9E9BB7"/>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03399">
    <w:pPr>
      <w:pStyle w:val="15"/>
      <w:ind w:right="360" w:firstLine="360"/>
      <w:jc w:val="right"/>
      <w:rPr>
        <w:sz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C603591">
                          <w:pPr>
                            <w:pStyle w:val="15"/>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w:t>
                          </w:r>
                        </w:p>
                      </w:txbxContent>
                    </wps:txbx>
                    <wps:bodyPr wrap="none" lIns="0" tIns="0" rIns="0" bIns="0" upright="0">
                      <a:spAutoFit/>
                    </wps:bodyPr>
                  </wps:wsp>
                </a:graphicData>
              </a:graphic>
            </wp:anchor>
          </w:drawing>
        </mc:Choice>
        <mc:Fallback>
          <w:pict>
            <v:shape id="文本框 50"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&#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0v+pa0QEAAKUDAAAOAAAAAAAAAAEAIAAAACIB&#10;AABkcnMvZTJvRG9jLnhtbFBLBQYAAAAABgAGAFkBAABlBQAAAAA=&#10;">
              <v:fill on="f" focussize="0,0"/>
              <v:stroke on="f" weight="1.25pt"/>
              <v:imagedata o:title=""/>
              <o:lock v:ext="edit" aspectratio="f"/>
              <v:textbox inset="0mm,0mm,0mm,0mm" style="mso-fit-shape-to-text:t;">
                <w:txbxContent>
                  <w:p w14:paraId="1C603591">
                    <w:pPr>
                      <w:pStyle w:val="15"/>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w:t>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BD5B58"/>
                      </w:txbxContent>
                    </wps:txbx>
                    <wps:bodyPr wrap="none" lIns="0" tIns="0" rIns="0" bIns="0" upright="0">
                      <a:spAutoFit/>
                    </wps:bodyPr>
                  </wps:wsp>
                </a:graphicData>
              </a:graphic>
            </wp:anchor>
          </w:drawing>
        </mc:Choice>
        <mc:Fallback>
          <w:pict>
            <v:shape id="文本框 51"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FX+GQdIBAAClAwAADgAAAAAAAAABACAAAAAi&#10;AQAAZHJzL2Uyb0RvYy54bWxQSwUGAAAAAAYABgBZAQAAZgUAAAAA&#10;">
              <v:fill on="f" focussize="0,0"/>
              <v:stroke on="f" weight="1.25pt"/>
              <v:imagedata o:title=""/>
              <o:lock v:ext="edit" aspectratio="f"/>
              <v:textbox inset="0mm,0mm,0mm,0mm" style="mso-fit-shape-to-text:t;">
                <w:txbxContent>
                  <w:p w14:paraId="5FBD5B58"/>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89A56">
    <w:pPr>
      <w:pStyle w:val="15"/>
      <w:ind w:right="360"/>
      <w:rPr>
        <w:sz w:val="28"/>
      </w:rPr>
    </w:pPr>
    <w:r>
      <w:rPr>
        <w:sz w:val="28"/>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0</wp:posOffset>
              </wp:positionV>
              <wp:extent cx="788035" cy="299085"/>
              <wp:effectExtent l="0" t="0" r="0" b="0"/>
              <wp:wrapNone/>
              <wp:docPr id="17" name="文本框 59"/>
              <wp:cNvGraphicFramePr/>
              <a:graphic xmlns:a="http://schemas.openxmlformats.org/drawingml/2006/main">
                <a:graphicData uri="http://schemas.microsoft.com/office/word/2010/wordprocessingShape">
                  <wps:wsp>
                    <wps:cNvSpPr txBox="1"/>
                    <wps:spPr>
                      <a:xfrm>
                        <a:off x="0" y="0"/>
                        <a:ext cx="788035" cy="299085"/>
                      </a:xfrm>
                      <a:prstGeom prst="rect">
                        <a:avLst/>
                      </a:prstGeom>
                      <a:noFill/>
                      <a:ln>
                        <a:noFill/>
                      </a:ln>
                    </wps:spPr>
                    <wps:txbx>
                      <w:txbxContent>
                        <w:p w14:paraId="33B2D6BA">
                          <w:pPr>
                            <w:pStyle w:val="15"/>
                            <w:rPr>
                              <w:rFonts w:hint="default" w:ascii="Times New Roman" w:hAnsi="Times New Roman" w:eastAsia="宋体" w:cs="Times New Roman"/>
                              <w:sz w:val="32"/>
                              <w:szCs w:val="32"/>
                              <w:lang w:eastAsia="zh-CN"/>
                            </w:rPr>
                          </w:pPr>
                          <w:r>
                            <w:rPr>
                              <w:rFonts w:hint="default" w:ascii="Times New Roman" w:hAnsi="Times New Roman" w:cs="Times New Roman"/>
                              <w:sz w:val="32"/>
                              <w:szCs w:val="32"/>
                              <w:lang w:eastAsia="zh-CN"/>
                            </w:rPr>
                            <w:t>—</w:t>
                          </w:r>
                          <w:r>
                            <w:rPr>
                              <w:rFonts w:hint="default" w:ascii="Times New Roman" w:hAnsi="Times New Roman" w:cs="Times New Roman"/>
                              <w:sz w:val="32"/>
                              <w:szCs w:val="32"/>
                              <w:lang w:eastAsia="zh-CN"/>
                            </w:rPr>
                            <w:fldChar w:fldCharType="begin"/>
                          </w:r>
                          <w:r>
                            <w:rPr>
                              <w:rFonts w:hint="default" w:ascii="Times New Roman" w:hAnsi="Times New Roman" w:cs="Times New Roman"/>
                              <w:sz w:val="32"/>
                              <w:szCs w:val="32"/>
                              <w:lang w:eastAsia="zh-CN"/>
                            </w:rPr>
                            <w:instrText xml:space="preserve"> PAGE  \* MERGEFORMAT </w:instrText>
                          </w:r>
                          <w:r>
                            <w:rPr>
                              <w:rFonts w:hint="default" w:ascii="Times New Roman" w:hAnsi="Times New Roman" w:cs="Times New Roman"/>
                              <w:sz w:val="32"/>
                              <w:szCs w:val="32"/>
                              <w:lang w:eastAsia="zh-CN"/>
                            </w:rPr>
                            <w:fldChar w:fldCharType="separate"/>
                          </w:r>
                          <w:r>
                            <w:rPr>
                              <w:rFonts w:hint="default" w:ascii="Times New Roman" w:hAnsi="Times New Roman" w:cs="Times New Roman"/>
                              <w:sz w:val="32"/>
                              <w:szCs w:val="32"/>
                              <w:lang w:eastAsia="zh-CN"/>
                            </w:rPr>
                            <w:t>2</w:t>
                          </w:r>
                          <w:r>
                            <w:rPr>
                              <w:rFonts w:hint="default" w:ascii="Times New Roman" w:hAnsi="Times New Roman" w:cs="Times New Roman"/>
                              <w:sz w:val="32"/>
                              <w:szCs w:val="32"/>
                              <w:lang w:eastAsia="zh-CN"/>
                            </w:rPr>
                            <w:fldChar w:fldCharType="end"/>
                          </w:r>
                          <w:r>
                            <w:rPr>
                              <w:rFonts w:hint="default" w:ascii="Times New Roman" w:hAnsi="Times New Roman" w:cs="Times New Roman"/>
                              <w:sz w:val="32"/>
                              <w:szCs w:val="32"/>
                              <w:lang w:eastAsia="zh-CN"/>
                            </w:rPr>
                            <w:t>—</w:t>
                          </w:r>
                        </w:p>
                      </w:txbxContent>
                    </wps:txbx>
                    <wps:bodyPr vert="horz" wrap="square" lIns="0" tIns="0" rIns="0" bIns="0" anchor="t" anchorCtr="0" upright="0">
                      <a:noAutofit/>
                    </wps:bodyPr>
                  </wps:wsp>
                </a:graphicData>
              </a:graphic>
            </wp:anchor>
          </w:drawing>
        </mc:Choice>
        <mc:Fallback>
          <w:pict>
            <v:shape id="文本框 59" o:spid="_x0000_s1026" o:spt="202" type="#_x0000_t202" style="position:absolute;left:0pt;margin-left:0pt;margin-top:0pt;height:23.55pt;width:62.05pt;mso-position-horizontal-relative:margin;z-index:251664384;mso-width-relative:page;mso-height-relative:page;" filled="f" stroked="f" coordsize="21600,21600" o:gfxdata="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h3fdzUAAAABAEA&#10;AA8AAAAAAAAAAQAgAAAAIgAAAGRycy9kb3ducmV2LnhtbFBLAQIUABQAAAAIAIdO4kCFCK4j5QEA&#10;AMADAAAOAAAAAAAAAAEAIAAAACMBAABkcnMvZTJvRG9jLnhtbFBLBQYAAAAABgAGAFkBAAB6BQAA&#10;AAA=&#10;">
              <v:fill on="f" focussize="0,0"/>
              <v:stroke on="f"/>
              <v:imagedata o:title=""/>
              <o:lock v:ext="edit" aspectratio="f"/>
              <v:textbox inset="0mm,0mm,0mm,0mm">
                <w:txbxContent>
                  <w:p w14:paraId="33B2D6BA">
                    <w:pPr>
                      <w:pStyle w:val="15"/>
                      <w:rPr>
                        <w:rFonts w:hint="default" w:ascii="Times New Roman" w:hAnsi="Times New Roman" w:eastAsia="宋体" w:cs="Times New Roman"/>
                        <w:sz w:val="32"/>
                        <w:szCs w:val="32"/>
                        <w:lang w:eastAsia="zh-CN"/>
                      </w:rPr>
                    </w:pPr>
                    <w:r>
                      <w:rPr>
                        <w:rFonts w:hint="default" w:ascii="Times New Roman" w:hAnsi="Times New Roman" w:cs="Times New Roman"/>
                        <w:sz w:val="32"/>
                        <w:szCs w:val="32"/>
                        <w:lang w:eastAsia="zh-CN"/>
                      </w:rPr>
                      <w:t>—</w:t>
                    </w:r>
                    <w:r>
                      <w:rPr>
                        <w:rFonts w:hint="default" w:ascii="Times New Roman" w:hAnsi="Times New Roman" w:cs="Times New Roman"/>
                        <w:sz w:val="32"/>
                        <w:szCs w:val="32"/>
                        <w:lang w:eastAsia="zh-CN"/>
                      </w:rPr>
                      <w:fldChar w:fldCharType="begin"/>
                    </w:r>
                    <w:r>
                      <w:rPr>
                        <w:rFonts w:hint="default" w:ascii="Times New Roman" w:hAnsi="Times New Roman" w:cs="Times New Roman"/>
                        <w:sz w:val="32"/>
                        <w:szCs w:val="32"/>
                        <w:lang w:eastAsia="zh-CN"/>
                      </w:rPr>
                      <w:instrText xml:space="preserve"> PAGE  \* MERGEFORMAT </w:instrText>
                    </w:r>
                    <w:r>
                      <w:rPr>
                        <w:rFonts w:hint="default" w:ascii="Times New Roman" w:hAnsi="Times New Roman" w:cs="Times New Roman"/>
                        <w:sz w:val="32"/>
                        <w:szCs w:val="32"/>
                        <w:lang w:eastAsia="zh-CN"/>
                      </w:rPr>
                      <w:fldChar w:fldCharType="separate"/>
                    </w:r>
                    <w:r>
                      <w:rPr>
                        <w:rFonts w:hint="default" w:ascii="Times New Roman" w:hAnsi="Times New Roman" w:cs="Times New Roman"/>
                        <w:sz w:val="32"/>
                        <w:szCs w:val="32"/>
                        <w:lang w:eastAsia="zh-CN"/>
                      </w:rPr>
                      <w:t>2</w:t>
                    </w:r>
                    <w:r>
                      <w:rPr>
                        <w:rFonts w:hint="default" w:ascii="Times New Roman" w:hAnsi="Times New Roman" w:cs="Times New Roman"/>
                        <w:sz w:val="32"/>
                        <w:szCs w:val="32"/>
                        <w:lang w:eastAsia="zh-CN"/>
                      </w:rPr>
                      <w:fldChar w:fldCharType="end"/>
                    </w:r>
                    <w:r>
                      <w:rPr>
                        <w:rFonts w:hint="default" w:ascii="Times New Roman" w:hAnsi="Times New Roman" w:cs="Times New Roman"/>
                        <w:sz w:val="32"/>
                        <w:szCs w:val="32"/>
                        <w:lang w:eastAsia="zh-CN"/>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E0C63">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12065</wp:posOffset>
              </wp:positionV>
              <wp:extent cx="1021715" cy="337820"/>
              <wp:effectExtent l="0" t="0" r="0" b="0"/>
              <wp:wrapNone/>
              <wp:docPr id="12" name="文本框 52"/>
              <wp:cNvGraphicFramePr/>
              <a:graphic xmlns:a="http://schemas.openxmlformats.org/drawingml/2006/main">
                <a:graphicData uri="http://schemas.microsoft.com/office/word/2010/wordprocessingShape">
                  <wps:wsp>
                    <wps:cNvSpPr txBox="1"/>
                    <wps:spPr>
                      <a:xfrm>
                        <a:off x="0" y="0"/>
                        <a:ext cx="1021715" cy="337820"/>
                      </a:xfrm>
                      <a:prstGeom prst="rect">
                        <a:avLst/>
                      </a:prstGeom>
                      <a:noFill/>
                      <a:ln w="15875">
                        <a:noFill/>
                      </a:ln>
                    </wps:spPr>
                    <wps:txbx>
                      <w:txbxContent>
                        <w:p w14:paraId="31960905">
                          <w:pPr>
                            <w:pStyle w:val="15"/>
                            <w:jc w:val="center"/>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XLIV</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square" lIns="0" tIns="0" rIns="0" bIns="0" upright="0">
                      <a:noAutofit/>
                    </wps:bodyPr>
                  </wps:wsp>
                </a:graphicData>
              </a:graphic>
            </wp:anchor>
          </w:drawing>
        </mc:Choice>
        <mc:Fallback>
          <w:pict>
            <v:shape id="文本框 52" o:spid="_x0000_s1026" o:spt="202" type="#_x0000_t202" style="position:absolute;left:0pt;margin-top:0.95pt;height:26.6pt;width:80.45pt;mso-position-horizontal:outside;mso-position-horizontal-relative:margin;z-index:251661312;mso-width-relative:page;mso-height-relative:page;" filled="f" stroked="f" coordsize="21600,21600" o:gfxdata="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nO6E7UAAAABQEAAA8AAAAAAAAAAQAg&#10;AAAAIgAAAGRycy9kb3ducmV2LnhtbFBLAQIUABQAAAAIAIdO4kBIKP/A2QEAAKYDAAAOAAAAAAAA&#10;AAEAIAAAACMBAABkcnMvZTJvRG9jLnhtbFBLBQYAAAAABgAGAFkBAABuBQAAAAA=&#10;">
              <v:fill on="f" focussize="0,0"/>
              <v:stroke on="f" weight="1.25pt"/>
              <v:imagedata o:title=""/>
              <o:lock v:ext="edit" aspectratio="f"/>
              <v:textbox inset="0mm,0mm,0mm,0mm">
                <w:txbxContent>
                  <w:p w14:paraId="31960905">
                    <w:pPr>
                      <w:pStyle w:val="15"/>
                      <w:jc w:val="center"/>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XLIV</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7541260</wp:posOffset>
              </wp:positionH>
              <wp:positionV relativeFrom="paragraph">
                <wp:posOffset>837565</wp:posOffset>
              </wp:positionV>
              <wp:extent cx="76200" cy="367030"/>
              <wp:effectExtent l="0" t="0" r="0" b="13970"/>
              <wp:wrapNone/>
              <wp:docPr id="3" name="文本框 3"/>
              <wp:cNvGraphicFramePr/>
              <a:graphic xmlns:a="http://schemas.openxmlformats.org/drawingml/2006/main">
                <a:graphicData uri="http://schemas.microsoft.com/office/word/2010/wordprocessingShape">
                  <wps:wsp>
                    <wps:cNvSpPr txBox="1"/>
                    <wps:spPr>
                      <a:xfrm>
                        <a:off x="0" y="0"/>
                        <a:ext cx="76200" cy="367030"/>
                      </a:xfrm>
                      <a:prstGeom prst="rect">
                        <a:avLst/>
                      </a:prstGeom>
                      <a:solidFill>
                        <a:srgbClr val="FFFFFF"/>
                      </a:solidFill>
                      <a:ln>
                        <a:noFill/>
                      </a:ln>
                    </wps:spPr>
                    <wps:txbx>
                      <w:txbxContent>
                        <w:p w14:paraId="7CDFB7D6"/>
                      </w:txbxContent>
                    </wps:txbx>
                    <wps:bodyPr vert="horz" wrap="square" lIns="0" tIns="0" rIns="0" bIns="0" anchor="t" anchorCtr="0" upright="1"/>
                  </wps:wsp>
                </a:graphicData>
              </a:graphic>
            </wp:anchor>
          </w:drawing>
        </mc:Choice>
        <mc:Fallback>
          <w:pict>
            <v:shape id="_x0000_s1026" o:spid="_x0000_s1026" o:spt="202" type="#_x0000_t202" style="position:absolute;left:0pt;margin-left:593.8pt;margin-top:65.95pt;height:28.9pt;width:6pt;mso-position-horizontal-relative:margin;z-index:251659264;mso-width-relative:page;mso-height-relative:page;" fillcolor="#FFFFFF" filled="t" stroked="f" coordsize="21600,21600" o:gfxdata="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cqCX9oAAAANAQAADwAAAAAAAAABACAAAAAiAAAAZHJzL2Rvd25yZXYueG1sUEsBAhQAFAAA&#10;AAgAh07iQG4y8iPtAQAAzAMAAA4AAAAAAAAAAQAgAAAAKQEAAGRycy9lMm9Eb2MueG1sUEsFBgAA&#10;AAAGAAYAWQEAAIgFAAAAAA==&#10;">
              <v:fill on="t" focussize="0,0"/>
              <v:stroke on="f"/>
              <v:imagedata o:title=""/>
              <o:lock v:ext="edit" aspectratio="f"/>
              <v:textbox inset="0mm,0mm,0mm,0mm">
                <w:txbxContent>
                  <w:p w14:paraId="7CDFB7D6"/>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CCD4C">
    <w:pPr>
      <w:pStyle w:val="15"/>
      <w:rPr>
        <w:rFonts w:hint="eastAsia"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5CFD43">
                          <w:pPr>
                            <w:pStyle w:val="15"/>
                            <w:rPr>
                              <w:rFonts w:hint="default" w:ascii="Times New Roman" w:hAnsi="Times New Roman" w:cs="Times New Roman"/>
                              <w:sz w:val="32"/>
                              <w:szCs w:val="32"/>
                            </w:rPr>
                          </w:pPr>
                          <w:r>
                            <w:rPr>
                              <w:rFonts w:hint="default" w:ascii="Times New Roman" w:hAnsi="Times New Roman" w:cs="Times New Roman"/>
                              <w:sz w:val="32"/>
                              <w:szCs w:val="32"/>
                            </w:rPr>
                            <w:t>—</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40</w:t>
                          </w:r>
                          <w:r>
                            <w:rPr>
                              <w:rFonts w:hint="default" w:ascii="Times New Roman" w:hAnsi="Times New Roman" w:cs="Times New Roman"/>
                              <w:sz w:val="32"/>
                              <w:szCs w:val="32"/>
                            </w:rPr>
                            <w:fldChar w:fldCharType="end"/>
                          </w:r>
                          <w:r>
                            <w:rPr>
                              <w:rFonts w:hint="default" w:ascii="Times New Roman" w:hAnsi="Times New Roman" w:cs="Times New Roman"/>
                              <w:sz w:val="32"/>
                              <w:szCs w:val="32"/>
                            </w:rPr>
                            <w:t>—</w:t>
                          </w:r>
                        </w:p>
                      </w:txbxContent>
                    </wps:txbx>
                    <wps:bodyPr vert="horz" wrap="none" lIns="0" tIns="0" rIns="0" bIns="0" anchor="t" anchorCtr="0" upright="0">
                      <a:spAutoFit/>
                    </wps:bodyPr>
                  </wps:wsp>
                </a:graphicData>
              </a:graphic>
            </wp:anchor>
          </w:drawing>
        </mc:Choice>
        <mc:Fallback>
          <w:pict>
            <v:shape id="文本框 6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MyfjXdAQAAwAMAAA4AAAAAAAAA&#10;AQAgAAAAHgEAAGRycy9lMm9Eb2MueG1sUEsFBgAAAAAGAAYAWQEAAG0FAAAAAA==&#10;">
              <v:fill on="f" focussize="0,0"/>
              <v:stroke on="f"/>
              <v:imagedata o:title=""/>
              <o:lock v:ext="edit" aspectratio="f"/>
              <v:textbox inset="0mm,0mm,0mm,0mm" style="mso-fit-shape-to-text:t;">
                <w:txbxContent>
                  <w:p w14:paraId="3A5CFD43">
                    <w:pPr>
                      <w:pStyle w:val="15"/>
                      <w:rPr>
                        <w:rFonts w:hint="default" w:ascii="Times New Roman" w:hAnsi="Times New Roman" w:cs="Times New Roman"/>
                        <w:sz w:val="32"/>
                        <w:szCs w:val="32"/>
                      </w:rPr>
                    </w:pPr>
                    <w:r>
                      <w:rPr>
                        <w:rFonts w:hint="default" w:ascii="Times New Roman" w:hAnsi="Times New Roman" w:cs="Times New Roman"/>
                        <w:sz w:val="32"/>
                        <w:szCs w:val="32"/>
                      </w:rPr>
                      <w:t>—</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40</w:t>
                    </w:r>
                    <w:r>
                      <w:rPr>
                        <w:rFonts w:hint="default" w:ascii="Times New Roman" w:hAnsi="Times New Roman" w:cs="Times New Roman"/>
                        <w:sz w:val="32"/>
                        <w:szCs w:val="32"/>
                      </w:rPr>
                      <w:fldChar w:fldCharType="end"/>
                    </w:r>
                    <w:r>
                      <w:rPr>
                        <w:rFonts w:hint="default" w:ascii="Times New Roman" w:hAnsi="Times New Roman" w:cs="Times New Roman"/>
                        <w:sz w:val="32"/>
                        <w:szCs w:val="32"/>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848DC">
    <w:pPr>
      <w:pStyle w:val="15"/>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074EF5">
                          <w:pPr>
                            <w:pStyle w:val="1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074EF5">
                    <w:pPr>
                      <w:pStyle w:val="1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10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D6C112">
                          <w:pPr>
                            <w:pStyle w:val="15"/>
                            <w:rPr>
                              <w:rFonts w:hint="eastAsia" w:ascii="宋体" w:hAnsi="宋体" w:eastAsia="宋体" w:cs="宋体"/>
                              <w:sz w:val="28"/>
                              <w:szCs w:val="28"/>
                              <w:lang w:eastAsia="zh-CN"/>
                            </w:rPr>
                          </w:pPr>
                        </w:p>
                      </w:txbxContent>
                    </wps:txbx>
                    <wps:bodyPr vert="horz" wrap="none" lIns="0" tIns="0" rIns="0" bIns="0" anchor="t" anchorCtr="0" upright="0">
                      <a:spAutoFit/>
                    </wps:bodyPr>
                  </wps:wsp>
                </a:graphicData>
              </a:graphic>
            </wp:anchor>
          </w:drawing>
        </mc:Choice>
        <mc:Fallback>
          <w:pict>
            <v:shape id="文本框 1041"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Ik+tLXgAQAAwgMAAA4AAAAA&#10;AAAAAQAgAAAAHgEAAGRycy9lMm9Eb2MueG1sUEsFBgAAAAAGAAYAWQEAAHAFAAAAAA==&#10;">
              <v:fill on="f" focussize="0,0"/>
              <v:stroke on="f"/>
              <v:imagedata o:title=""/>
              <o:lock v:ext="edit" aspectratio="f"/>
              <v:textbox inset="0mm,0mm,0mm,0mm" style="mso-fit-shape-to-text:t;">
                <w:txbxContent>
                  <w:p w14:paraId="58D6C112">
                    <w:pPr>
                      <w:pStyle w:val="15"/>
                      <w:rPr>
                        <w:rFonts w:hint="eastAsia" w:ascii="宋体" w:hAnsi="宋体" w:eastAsia="宋体" w:cs="宋体"/>
                        <w:sz w:val="28"/>
                        <w:szCs w:val="28"/>
                        <w:lang w:eastAsia="zh-CN"/>
                      </w:rPr>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C1222B">
                          <w:pPr>
                            <w:rPr>
                              <w:rFonts w:hint="eastAsia"/>
                              <w:lang w:eastAsia="zh-CN"/>
                            </w:rPr>
                          </w:pP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mhE2D4QEAAMIDAAAOAAAA&#10;AAAAAAEAIAAAAB4BAABkcnMvZTJvRG9jLnhtbFBLBQYAAAAABgAGAFkBAABxBQAAAAA=&#10;">
              <v:fill on="f" focussize="0,0"/>
              <v:stroke on="f"/>
              <v:imagedata o:title=""/>
              <o:lock v:ext="edit" aspectratio="f"/>
              <v:textbox inset="0mm,0mm,0mm,0mm" style="mso-fit-shape-to-text:t;">
                <w:txbxContent>
                  <w:p w14:paraId="14C1222B">
                    <w:pPr>
                      <w:rPr>
                        <w:rFonts w:hint="eastAsia"/>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2FAA5">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587D6C"/>
    <w:multiLevelType w:val="singleLevel"/>
    <w:tmpl w:val="1A587D6C"/>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hyphenationZone w:val="360"/>
  <w:drawingGridHorizontalSpacing w:val="158"/>
  <w:drawingGridVerticalSpacing w:val="290"/>
  <w:displayHorizontalDrawingGridEvery w:val="1"/>
  <w:displayVerticalDrawingGridEvery w:val="1"/>
  <w:noPunctuationKerning w:val="1"/>
  <w:characterSpacingControl w:val="doNotCompress"/>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jNDkwODAyMDYxYjZiODljMGExODc0N2RiOGQwZGIifQ=="/>
  </w:docVars>
  <w:rsids>
    <w:rsidRoot w:val="525E12AB"/>
    <w:rsid w:val="00200F8C"/>
    <w:rsid w:val="00751175"/>
    <w:rsid w:val="00D5688F"/>
    <w:rsid w:val="00F516AD"/>
    <w:rsid w:val="01147E85"/>
    <w:rsid w:val="01153C25"/>
    <w:rsid w:val="01511110"/>
    <w:rsid w:val="01721A9B"/>
    <w:rsid w:val="020F7974"/>
    <w:rsid w:val="026E10A3"/>
    <w:rsid w:val="026E3057"/>
    <w:rsid w:val="027E4FF2"/>
    <w:rsid w:val="02B46BF3"/>
    <w:rsid w:val="02B86699"/>
    <w:rsid w:val="02BF3BD0"/>
    <w:rsid w:val="02D21215"/>
    <w:rsid w:val="02DA54CD"/>
    <w:rsid w:val="0304309F"/>
    <w:rsid w:val="0314369E"/>
    <w:rsid w:val="031728A8"/>
    <w:rsid w:val="03815827"/>
    <w:rsid w:val="03B4653D"/>
    <w:rsid w:val="03DF3A72"/>
    <w:rsid w:val="03E94B79"/>
    <w:rsid w:val="03F17863"/>
    <w:rsid w:val="04003983"/>
    <w:rsid w:val="0435133D"/>
    <w:rsid w:val="04503A55"/>
    <w:rsid w:val="04E7402A"/>
    <w:rsid w:val="04F106ED"/>
    <w:rsid w:val="04FC3019"/>
    <w:rsid w:val="05626164"/>
    <w:rsid w:val="058F14A0"/>
    <w:rsid w:val="05C018A2"/>
    <w:rsid w:val="06132286"/>
    <w:rsid w:val="061347CC"/>
    <w:rsid w:val="063C7208"/>
    <w:rsid w:val="0642424E"/>
    <w:rsid w:val="06671899"/>
    <w:rsid w:val="067A44AE"/>
    <w:rsid w:val="067A7950"/>
    <w:rsid w:val="06815E2F"/>
    <w:rsid w:val="069D26FB"/>
    <w:rsid w:val="06A94FBC"/>
    <w:rsid w:val="06EC03AC"/>
    <w:rsid w:val="06FC4ED9"/>
    <w:rsid w:val="074C3905"/>
    <w:rsid w:val="07761131"/>
    <w:rsid w:val="079F6C88"/>
    <w:rsid w:val="07BA3BD8"/>
    <w:rsid w:val="07C63923"/>
    <w:rsid w:val="08035589"/>
    <w:rsid w:val="08183723"/>
    <w:rsid w:val="081A176E"/>
    <w:rsid w:val="08657B6E"/>
    <w:rsid w:val="086D3A80"/>
    <w:rsid w:val="087833CF"/>
    <w:rsid w:val="088F276D"/>
    <w:rsid w:val="08B87CC1"/>
    <w:rsid w:val="090C3C17"/>
    <w:rsid w:val="091D6815"/>
    <w:rsid w:val="094002FD"/>
    <w:rsid w:val="094A230D"/>
    <w:rsid w:val="09684419"/>
    <w:rsid w:val="098F6886"/>
    <w:rsid w:val="09BA3841"/>
    <w:rsid w:val="0A3009FA"/>
    <w:rsid w:val="0A532ED9"/>
    <w:rsid w:val="0A6A169E"/>
    <w:rsid w:val="0AB06252"/>
    <w:rsid w:val="0AB06B72"/>
    <w:rsid w:val="0AB544FF"/>
    <w:rsid w:val="0AFD3653"/>
    <w:rsid w:val="0B0722D3"/>
    <w:rsid w:val="0B2A26DD"/>
    <w:rsid w:val="0B2A5777"/>
    <w:rsid w:val="0B3C7C36"/>
    <w:rsid w:val="0B5920E2"/>
    <w:rsid w:val="0B59602A"/>
    <w:rsid w:val="0B940087"/>
    <w:rsid w:val="0BAB7271"/>
    <w:rsid w:val="0BCE7516"/>
    <w:rsid w:val="0C14366D"/>
    <w:rsid w:val="0C401935"/>
    <w:rsid w:val="0C70747A"/>
    <w:rsid w:val="0C916FB7"/>
    <w:rsid w:val="0CAA755D"/>
    <w:rsid w:val="0CEA7F88"/>
    <w:rsid w:val="0D171176"/>
    <w:rsid w:val="0D1B63E2"/>
    <w:rsid w:val="0D241B73"/>
    <w:rsid w:val="0D4A3AE2"/>
    <w:rsid w:val="0D924CBB"/>
    <w:rsid w:val="0D9A08C7"/>
    <w:rsid w:val="0DAC4B34"/>
    <w:rsid w:val="0DC11113"/>
    <w:rsid w:val="0E27303F"/>
    <w:rsid w:val="0E6914E8"/>
    <w:rsid w:val="0E6B3B61"/>
    <w:rsid w:val="0EBE6916"/>
    <w:rsid w:val="0EE15B77"/>
    <w:rsid w:val="0F095165"/>
    <w:rsid w:val="0F206736"/>
    <w:rsid w:val="0F404E74"/>
    <w:rsid w:val="0F802A6E"/>
    <w:rsid w:val="0F936197"/>
    <w:rsid w:val="0FDD45EE"/>
    <w:rsid w:val="0FFD14C3"/>
    <w:rsid w:val="103D3E39"/>
    <w:rsid w:val="106A2457"/>
    <w:rsid w:val="107F31BA"/>
    <w:rsid w:val="109D1177"/>
    <w:rsid w:val="10B15DC1"/>
    <w:rsid w:val="10B66CD2"/>
    <w:rsid w:val="10CA6AA4"/>
    <w:rsid w:val="110E6745"/>
    <w:rsid w:val="115E3764"/>
    <w:rsid w:val="11DB45CD"/>
    <w:rsid w:val="11DC123D"/>
    <w:rsid w:val="11E33BF2"/>
    <w:rsid w:val="125A4EB1"/>
    <w:rsid w:val="1283529F"/>
    <w:rsid w:val="12A02558"/>
    <w:rsid w:val="12E110C3"/>
    <w:rsid w:val="130B4061"/>
    <w:rsid w:val="130F0CC0"/>
    <w:rsid w:val="13180961"/>
    <w:rsid w:val="13633FBF"/>
    <w:rsid w:val="13D50C28"/>
    <w:rsid w:val="14047EB3"/>
    <w:rsid w:val="140C0224"/>
    <w:rsid w:val="14436C5E"/>
    <w:rsid w:val="14506239"/>
    <w:rsid w:val="14721184"/>
    <w:rsid w:val="14985C23"/>
    <w:rsid w:val="14AC25CE"/>
    <w:rsid w:val="14F65BD2"/>
    <w:rsid w:val="156F3177"/>
    <w:rsid w:val="15766804"/>
    <w:rsid w:val="158E3B30"/>
    <w:rsid w:val="159B7B5B"/>
    <w:rsid w:val="15A64FE4"/>
    <w:rsid w:val="15EA7498"/>
    <w:rsid w:val="16257519"/>
    <w:rsid w:val="16584E7A"/>
    <w:rsid w:val="16695B79"/>
    <w:rsid w:val="16827D34"/>
    <w:rsid w:val="16A25077"/>
    <w:rsid w:val="1700677B"/>
    <w:rsid w:val="1711433A"/>
    <w:rsid w:val="174B18F0"/>
    <w:rsid w:val="1757611B"/>
    <w:rsid w:val="17AB4F7A"/>
    <w:rsid w:val="17B5252C"/>
    <w:rsid w:val="17B96672"/>
    <w:rsid w:val="18544907"/>
    <w:rsid w:val="1875067F"/>
    <w:rsid w:val="18757ED5"/>
    <w:rsid w:val="188D35CA"/>
    <w:rsid w:val="18956958"/>
    <w:rsid w:val="18C323CE"/>
    <w:rsid w:val="18D74A5F"/>
    <w:rsid w:val="18ED276F"/>
    <w:rsid w:val="18F0366F"/>
    <w:rsid w:val="190A3EBB"/>
    <w:rsid w:val="19260AEE"/>
    <w:rsid w:val="1980562F"/>
    <w:rsid w:val="19951B95"/>
    <w:rsid w:val="19FD4C9E"/>
    <w:rsid w:val="1A4D774E"/>
    <w:rsid w:val="1A530AF8"/>
    <w:rsid w:val="1A5C1331"/>
    <w:rsid w:val="1A69553F"/>
    <w:rsid w:val="1AD331D3"/>
    <w:rsid w:val="1B085EDA"/>
    <w:rsid w:val="1B340517"/>
    <w:rsid w:val="1B4822FB"/>
    <w:rsid w:val="1BDD515D"/>
    <w:rsid w:val="1BF16908"/>
    <w:rsid w:val="1C386C7B"/>
    <w:rsid w:val="1C5A616E"/>
    <w:rsid w:val="1C6E3B66"/>
    <w:rsid w:val="1C703517"/>
    <w:rsid w:val="1C9C66B0"/>
    <w:rsid w:val="1CBC4CB3"/>
    <w:rsid w:val="1CCF1402"/>
    <w:rsid w:val="1D265A0D"/>
    <w:rsid w:val="1D404B96"/>
    <w:rsid w:val="1D5D6972"/>
    <w:rsid w:val="1DD151AB"/>
    <w:rsid w:val="1E172899"/>
    <w:rsid w:val="1E7A1DAA"/>
    <w:rsid w:val="1E8E2CEB"/>
    <w:rsid w:val="1E966DDD"/>
    <w:rsid w:val="1EB06492"/>
    <w:rsid w:val="1EB17E37"/>
    <w:rsid w:val="1EEB5F74"/>
    <w:rsid w:val="1EF5179E"/>
    <w:rsid w:val="1F16776F"/>
    <w:rsid w:val="1F1C7D5B"/>
    <w:rsid w:val="1F876DF5"/>
    <w:rsid w:val="1FB04611"/>
    <w:rsid w:val="1FB20460"/>
    <w:rsid w:val="1FCD3FFF"/>
    <w:rsid w:val="1FD76983"/>
    <w:rsid w:val="1FEE449F"/>
    <w:rsid w:val="20153DA6"/>
    <w:rsid w:val="20232330"/>
    <w:rsid w:val="20B12F13"/>
    <w:rsid w:val="20B36111"/>
    <w:rsid w:val="20D833FA"/>
    <w:rsid w:val="20E51468"/>
    <w:rsid w:val="20EF101B"/>
    <w:rsid w:val="213C754D"/>
    <w:rsid w:val="21451F69"/>
    <w:rsid w:val="215E4428"/>
    <w:rsid w:val="21685BAA"/>
    <w:rsid w:val="21B06144"/>
    <w:rsid w:val="21F64C82"/>
    <w:rsid w:val="223873CD"/>
    <w:rsid w:val="227E1A8D"/>
    <w:rsid w:val="2298780B"/>
    <w:rsid w:val="22BD3607"/>
    <w:rsid w:val="232A6904"/>
    <w:rsid w:val="232E2103"/>
    <w:rsid w:val="234A3AC9"/>
    <w:rsid w:val="234C0ECC"/>
    <w:rsid w:val="23823CB1"/>
    <w:rsid w:val="239D69B8"/>
    <w:rsid w:val="23D2204C"/>
    <w:rsid w:val="23D63BC2"/>
    <w:rsid w:val="240C4B07"/>
    <w:rsid w:val="24207628"/>
    <w:rsid w:val="243858DE"/>
    <w:rsid w:val="247C1948"/>
    <w:rsid w:val="248D1990"/>
    <w:rsid w:val="25163913"/>
    <w:rsid w:val="251809C0"/>
    <w:rsid w:val="251D3B09"/>
    <w:rsid w:val="252D6F9D"/>
    <w:rsid w:val="25377099"/>
    <w:rsid w:val="255D43FF"/>
    <w:rsid w:val="256B2CFC"/>
    <w:rsid w:val="25F05A72"/>
    <w:rsid w:val="25F413E1"/>
    <w:rsid w:val="25F47E0C"/>
    <w:rsid w:val="26185978"/>
    <w:rsid w:val="262D66A1"/>
    <w:rsid w:val="262E01E2"/>
    <w:rsid w:val="262E2A1C"/>
    <w:rsid w:val="26536357"/>
    <w:rsid w:val="26565750"/>
    <w:rsid w:val="265F2C84"/>
    <w:rsid w:val="266E61AC"/>
    <w:rsid w:val="26917A41"/>
    <w:rsid w:val="26A14D2A"/>
    <w:rsid w:val="26C76708"/>
    <w:rsid w:val="27563723"/>
    <w:rsid w:val="276B2E25"/>
    <w:rsid w:val="27A62C2D"/>
    <w:rsid w:val="27B94FAB"/>
    <w:rsid w:val="27BD665D"/>
    <w:rsid w:val="27EC7340"/>
    <w:rsid w:val="283739EC"/>
    <w:rsid w:val="286B2CC7"/>
    <w:rsid w:val="28AC3BAE"/>
    <w:rsid w:val="28AD7A5D"/>
    <w:rsid w:val="28BE656A"/>
    <w:rsid w:val="29264399"/>
    <w:rsid w:val="29432CD7"/>
    <w:rsid w:val="29437745"/>
    <w:rsid w:val="29AA78EA"/>
    <w:rsid w:val="29C03B56"/>
    <w:rsid w:val="29C47466"/>
    <w:rsid w:val="29D6070A"/>
    <w:rsid w:val="29DE6FF1"/>
    <w:rsid w:val="29EC4394"/>
    <w:rsid w:val="29EE439A"/>
    <w:rsid w:val="29F61F91"/>
    <w:rsid w:val="29FC614F"/>
    <w:rsid w:val="2A2E514C"/>
    <w:rsid w:val="2A374B64"/>
    <w:rsid w:val="2A3F31AA"/>
    <w:rsid w:val="2AC903B8"/>
    <w:rsid w:val="2AF55AC2"/>
    <w:rsid w:val="2B0207D6"/>
    <w:rsid w:val="2B275146"/>
    <w:rsid w:val="2B6D5738"/>
    <w:rsid w:val="2BBC6772"/>
    <w:rsid w:val="2BBF30E0"/>
    <w:rsid w:val="2BCE6126"/>
    <w:rsid w:val="2BE34B9E"/>
    <w:rsid w:val="2C1C25FE"/>
    <w:rsid w:val="2C2952AD"/>
    <w:rsid w:val="2C580B52"/>
    <w:rsid w:val="2C7215B4"/>
    <w:rsid w:val="2C863922"/>
    <w:rsid w:val="2CB71D7F"/>
    <w:rsid w:val="2CDE3AB6"/>
    <w:rsid w:val="2D37678C"/>
    <w:rsid w:val="2D424ACD"/>
    <w:rsid w:val="2D542D06"/>
    <w:rsid w:val="2D5E607D"/>
    <w:rsid w:val="2D7036F1"/>
    <w:rsid w:val="2D850B71"/>
    <w:rsid w:val="2D8B1E85"/>
    <w:rsid w:val="2DAA0B71"/>
    <w:rsid w:val="2DB9608A"/>
    <w:rsid w:val="2DEF0C7F"/>
    <w:rsid w:val="2E136AA5"/>
    <w:rsid w:val="2E6F04CB"/>
    <w:rsid w:val="2E7905D5"/>
    <w:rsid w:val="2E791403"/>
    <w:rsid w:val="2EEB55F7"/>
    <w:rsid w:val="2EEF3F6C"/>
    <w:rsid w:val="2EFF1945"/>
    <w:rsid w:val="2F037E3B"/>
    <w:rsid w:val="2F0621FA"/>
    <w:rsid w:val="2FFA3799"/>
    <w:rsid w:val="30542CDD"/>
    <w:rsid w:val="30D047F9"/>
    <w:rsid w:val="31945AEF"/>
    <w:rsid w:val="31964A79"/>
    <w:rsid w:val="321F4E58"/>
    <w:rsid w:val="32311232"/>
    <w:rsid w:val="32366334"/>
    <w:rsid w:val="32851BE8"/>
    <w:rsid w:val="32954EEC"/>
    <w:rsid w:val="32B62DA5"/>
    <w:rsid w:val="32BA7481"/>
    <w:rsid w:val="32E05DE8"/>
    <w:rsid w:val="32F016A6"/>
    <w:rsid w:val="334236BA"/>
    <w:rsid w:val="33837ABF"/>
    <w:rsid w:val="3386623D"/>
    <w:rsid w:val="338D1B9E"/>
    <w:rsid w:val="33CF7ED5"/>
    <w:rsid w:val="34313C5A"/>
    <w:rsid w:val="34353015"/>
    <w:rsid w:val="34357F08"/>
    <w:rsid w:val="34376090"/>
    <w:rsid w:val="344B40A8"/>
    <w:rsid w:val="34695BBC"/>
    <w:rsid w:val="346B5AB8"/>
    <w:rsid w:val="34B16AE8"/>
    <w:rsid w:val="34BB1F61"/>
    <w:rsid w:val="34D30629"/>
    <w:rsid w:val="34D36793"/>
    <w:rsid w:val="35563B75"/>
    <w:rsid w:val="355F1414"/>
    <w:rsid w:val="35CB65BA"/>
    <w:rsid w:val="35EE29F7"/>
    <w:rsid w:val="36043F12"/>
    <w:rsid w:val="363A2DB3"/>
    <w:rsid w:val="363B058B"/>
    <w:rsid w:val="366652B8"/>
    <w:rsid w:val="36A567D6"/>
    <w:rsid w:val="37067CDB"/>
    <w:rsid w:val="375159B8"/>
    <w:rsid w:val="37867B17"/>
    <w:rsid w:val="3788660D"/>
    <w:rsid w:val="37D37857"/>
    <w:rsid w:val="37FA3E6B"/>
    <w:rsid w:val="392155FF"/>
    <w:rsid w:val="392276B8"/>
    <w:rsid w:val="392E3A34"/>
    <w:rsid w:val="39445CAD"/>
    <w:rsid w:val="39757788"/>
    <w:rsid w:val="39BE1EAD"/>
    <w:rsid w:val="3A0A31EE"/>
    <w:rsid w:val="3A136BA5"/>
    <w:rsid w:val="3A1F1BD1"/>
    <w:rsid w:val="3A3B7598"/>
    <w:rsid w:val="3A3C684C"/>
    <w:rsid w:val="3A4A42D6"/>
    <w:rsid w:val="3A86737D"/>
    <w:rsid w:val="3ADC7E5D"/>
    <w:rsid w:val="3B5A5666"/>
    <w:rsid w:val="3B5C5C48"/>
    <w:rsid w:val="3B726E7A"/>
    <w:rsid w:val="3B7A602C"/>
    <w:rsid w:val="3B7E392C"/>
    <w:rsid w:val="3BB4411D"/>
    <w:rsid w:val="3BBE1ADF"/>
    <w:rsid w:val="3C384C9E"/>
    <w:rsid w:val="3C7073EF"/>
    <w:rsid w:val="3C9B3981"/>
    <w:rsid w:val="3CB02F94"/>
    <w:rsid w:val="3CE84ECC"/>
    <w:rsid w:val="3D29214B"/>
    <w:rsid w:val="3D32519D"/>
    <w:rsid w:val="3DCE0938"/>
    <w:rsid w:val="3DF721D7"/>
    <w:rsid w:val="3E1F316A"/>
    <w:rsid w:val="3E532473"/>
    <w:rsid w:val="3EAF5A06"/>
    <w:rsid w:val="3EB431DD"/>
    <w:rsid w:val="3EB54835"/>
    <w:rsid w:val="3EEF20BD"/>
    <w:rsid w:val="3F187FC6"/>
    <w:rsid w:val="3F1B360C"/>
    <w:rsid w:val="3F3B17C2"/>
    <w:rsid w:val="3F4C70B1"/>
    <w:rsid w:val="404D5A50"/>
    <w:rsid w:val="40B56660"/>
    <w:rsid w:val="40BB0D45"/>
    <w:rsid w:val="40D3699A"/>
    <w:rsid w:val="40F2146B"/>
    <w:rsid w:val="41330DA8"/>
    <w:rsid w:val="41427DE6"/>
    <w:rsid w:val="41617280"/>
    <w:rsid w:val="418F3111"/>
    <w:rsid w:val="41F17D9C"/>
    <w:rsid w:val="41F554FF"/>
    <w:rsid w:val="426246F9"/>
    <w:rsid w:val="428B140A"/>
    <w:rsid w:val="42A55765"/>
    <w:rsid w:val="42A76209"/>
    <w:rsid w:val="42A97653"/>
    <w:rsid w:val="42E31CB1"/>
    <w:rsid w:val="4326695C"/>
    <w:rsid w:val="43476125"/>
    <w:rsid w:val="434D6D25"/>
    <w:rsid w:val="43500D29"/>
    <w:rsid w:val="435810FF"/>
    <w:rsid w:val="436B33FF"/>
    <w:rsid w:val="43A7763B"/>
    <w:rsid w:val="440075AB"/>
    <w:rsid w:val="44226E10"/>
    <w:rsid w:val="44657A88"/>
    <w:rsid w:val="4475576B"/>
    <w:rsid w:val="447E48F4"/>
    <w:rsid w:val="44810668"/>
    <w:rsid w:val="44910399"/>
    <w:rsid w:val="44A43A38"/>
    <w:rsid w:val="44B162F5"/>
    <w:rsid w:val="44BF7CBC"/>
    <w:rsid w:val="44F621A0"/>
    <w:rsid w:val="450B179A"/>
    <w:rsid w:val="45173FB1"/>
    <w:rsid w:val="451D4EF5"/>
    <w:rsid w:val="45242BAF"/>
    <w:rsid w:val="45393F4C"/>
    <w:rsid w:val="454E5DFD"/>
    <w:rsid w:val="456212DD"/>
    <w:rsid w:val="45650C9B"/>
    <w:rsid w:val="456854B8"/>
    <w:rsid w:val="45763356"/>
    <w:rsid w:val="458230F9"/>
    <w:rsid w:val="45977445"/>
    <w:rsid w:val="45CC5FF4"/>
    <w:rsid w:val="45D83E02"/>
    <w:rsid w:val="45E62A32"/>
    <w:rsid w:val="46066A37"/>
    <w:rsid w:val="462B6505"/>
    <w:rsid w:val="464556EE"/>
    <w:rsid w:val="4665448F"/>
    <w:rsid w:val="466A5761"/>
    <w:rsid w:val="466B47D9"/>
    <w:rsid w:val="46800C82"/>
    <w:rsid w:val="46A55818"/>
    <w:rsid w:val="46DE1C27"/>
    <w:rsid w:val="46F40CC9"/>
    <w:rsid w:val="47003FF8"/>
    <w:rsid w:val="47714810"/>
    <w:rsid w:val="47762B08"/>
    <w:rsid w:val="479E2B7D"/>
    <w:rsid w:val="47A87DDA"/>
    <w:rsid w:val="47B87527"/>
    <w:rsid w:val="47C84024"/>
    <w:rsid w:val="47F367CF"/>
    <w:rsid w:val="48430976"/>
    <w:rsid w:val="484E6599"/>
    <w:rsid w:val="485E4CE8"/>
    <w:rsid w:val="485F17E8"/>
    <w:rsid w:val="486558A0"/>
    <w:rsid w:val="48A17D82"/>
    <w:rsid w:val="490C7FB1"/>
    <w:rsid w:val="492E3C8E"/>
    <w:rsid w:val="494F05B1"/>
    <w:rsid w:val="496E2CBF"/>
    <w:rsid w:val="49870FF4"/>
    <w:rsid w:val="49BE1CE0"/>
    <w:rsid w:val="4A005EA7"/>
    <w:rsid w:val="4A2B1A5D"/>
    <w:rsid w:val="4AA52D9C"/>
    <w:rsid w:val="4AF666B3"/>
    <w:rsid w:val="4B003972"/>
    <w:rsid w:val="4B316387"/>
    <w:rsid w:val="4B4C27F6"/>
    <w:rsid w:val="4B9009B5"/>
    <w:rsid w:val="4B9841FA"/>
    <w:rsid w:val="4BA00782"/>
    <w:rsid w:val="4BC11D9C"/>
    <w:rsid w:val="4BE85B56"/>
    <w:rsid w:val="4C005DDD"/>
    <w:rsid w:val="4C2A277D"/>
    <w:rsid w:val="4C946C97"/>
    <w:rsid w:val="4CA27D42"/>
    <w:rsid w:val="4CDC47CD"/>
    <w:rsid w:val="4D222D1C"/>
    <w:rsid w:val="4D2B369F"/>
    <w:rsid w:val="4D3D41F8"/>
    <w:rsid w:val="4D461002"/>
    <w:rsid w:val="4D604332"/>
    <w:rsid w:val="4D6407B3"/>
    <w:rsid w:val="4D651612"/>
    <w:rsid w:val="4D6613D9"/>
    <w:rsid w:val="4D7C08C1"/>
    <w:rsid w:val="4DBA0E8D"/>
    <w:rsid w:val="4DBE7327"/>
    <w:rsid w:val="4E1C0B97"/>
    <w:rsid w:val="4E5B56BC"/>
    <w:rsid w:val="4E921201"/>
    <w:rsid w:val="4EB26D56"/>
    <w:rsid w:val="4ECF0587"/>
    <w:rsid w:val="4F3A75AF"/>
    <w:rsid w:val="4F4A1184"/>
    <w:rsid w:val="4FA43ECF"/>
    <w:rsid w:val="501E63F9"/>
    <w:rsid w:val="5079600B"/>
    <w:rsid w:val="50937738"/>
    <w:rsid w:val="50BC681E"/>
    <w:rsid w:val="50C94B53"/>
    <w:rsid w:val="50D05A6D"/>
    <w:rsid w:val="50DD599B"/>
    <w:rsid w:val="50FA5D01"/>
    <w:rsid w:val="5175260A"/>
    <w:rsid w:val="518C2E14"/>
    <w:rsid w:val="51DF18C3"/>
    <w:rsid w:val="521F71A2"/>
    <w:rsid w:val="525E12AB"/>
    <w:rsid w:val="52634F48"/>
    <w:rsid w:val="5265668D"/>
    <w:rsid w:val="527B0E7F"/>
    <w:rsid w:val="528458E6"/>
    <w:rsid w:val="52890F1A"/>
    <w:rsid w:val="5299301D"/>
    <w:rsid w:val="52A828FB"/>
    <w:rsid w:val="52B110AD"/>
    <w:rsid w:val="53297D7A"/>
    <w:rsid w:val="532D4FDF"/>
    <w:rsid w:val="533E05D3"/>
    <w:rsid w:val="53557336"/>
    <w:rsid w:val="53725BF0"/>
    <w:rsid w:val="53CC7A1B"/>
    <w:rsid w:val="54201CA8"/>
    <w:rsid w:val="543E362C"/>
    <w:rsid w:val="54640DF7"/>
    <w:rsid w:val="54744195"/>
    <w:rsid w:val="547F314C"/>
    <w:rsid w:val="549E42AD"/>
    <w:rsid w:val="54A730E7"/>
    <w:rsid w:val="54D10392"/>
    <w:rsid w:val="555E0231"/>
    <w:rsid w:val="558370C8"/>
    <w:rsid w:val="55846EEF"/>
    <w:rsid w:val="55962716"/>
    <w:rsid w:val="55B14D8A"/>
    <w:rsid w:val="56696D77"/>
    <w:rsid w:val="568A662E"/>
    <w:rsid w:val="56C44B9C"/>
    <w:rsid w:val="56EC7829"/>
    <w:rsid w:val="5714337A"/>
    <w:rsid w:val="571E1A2D"/>
    <w:rsid w:val="571F642C"/>
    <w:rsid w:val="574A6804"/>
    <w:rsid w:val="574F0128"/>
    <w:rsid w:val="57EC6114"/>
    <w:rsid w:val="580A23DD"/>
    <w:rsid w:val="581B7711"/>
    <w:rsid w:val="58445416"/>
    <w:rsid w:val="584501C3"/>
    <w:rsid w:val="586C5D1F"/>
    <w:rsid w:val="58B22FB4"/>
    <w:rsid w:val="58BA183A"/>
    <w:rsid w:val="58BE737C"/>
    <w:rsid w:val="58D04C2E"/>
    <w:rsid w:val="590D7090"/>
    <w:rsid w:val="593268AC"/>
    <w:rsid w:val="59577FBB"/>
    <w:rsid w:val="5A145ADA"/>
    <w:rsid w:val="5A1D3E5E"/>
    <w:rsid w:val="5A877D0A"/>
    <w:rsid w:val="5B4761FE"/>
    <w:rsid w:val="5B9778D8"/>
    <w:rsid w:val="5BBA5DF3"/>
    <w:rsid w:val="5BD13910"/>
    <w:rsid w:val="5BDA07AF"/>
    <w:rsid w:val="5BE8336A"/>
    <w:rsid w:val="5C072923"/>
    <w:rsid w:val="5C5B3568"/>
    <w:rsid w:val="5C6628EF"/>
    <w:rsid w:val="5C7B27FA"/>
    <w:rsid w:val="5C927F69"/>
    <w:rsid w:val="5CB77DE8"/>
    <w:rsid w:val="5CF8371A"/>
    <w:rsid w:val="5CFF789A"/>
    <w:rsid w:val="5DBB00E9"/>
    <w:rsid w:val="5DC7651E"/>
    <w:rsid w:val="5DE432B1"/>
    <w:rsid w:val="5DFD637E"/>
    <w:rsid w:val="5E486ED7"/>
    <w:rsid w:val="5EA539C4"/>
    <w:rsid w:val="5EB33743"/>
    <w:rsid w:val="5EB443BE"/>
    <w:rsid w:val="5F0D1C29"/>
    <w:rsid w:val="5F171CC3"/>
    <w:rsid w:val="5F2E7CAB"/>
    <w:rsid w:val="5F3501AA"/>
    <w:rsid w:val="5F4A7042"/>
    <w:rsid w:val="5F572EBE"/>
    <w:rsid w:val="5F6244AA"/>
    <w:rsid w:val="5F65026C"/>
    <w:rsid w:val="5FD95EBD"/>
    <w:rsid w:val="5FE3102F"/>
    <w:rsid w:val="601A7222"/>
    <w:rsid w:val="6033520E"/>
    <w:rsid w:val="607656CD"/>
    <w:rsid w:val="6080185F"/>
    <w:rsid w:val="610A4F34"/>
    <w:rsid w:val="611E300D"/>
    <w:rsid w:val="6172300B"/>
    <w:rsid w:val="61A83800"/>
    <w:rsid w:val="61C22F65"/>
    <w:rsid w:val="61C46601"/>
    <w:rsid w:val="62147046"/>
    <w:rsid w:val="6226151A"/>
    <w:rsid w:val="623E2032"/>
    <w:rsid w:val="631B39E9"/>
    <w:rsid w:val="632A1FBA"/>
    <w:rsid w:val="633E4D9A"/>
    <w:rsid w:val="635B52DD"/>
    <w:rsid w:val="636F525F"/>
    <w:rsid w:val="63E53743"/>
    <w:rsid w:val="646C4A0C"/>
    <w:rsid w:val="649F4CED"/>
    <w:rsid w:val="64B64C9F"/>
    <w:rsid w:val="64CD5197"/>
    <w:rsid w:val="64EC1A83"/>
    <w:rsid w:val="659F3B6E"/>
    <w:rsid w:val="659F7D1B"/>
    <w:rsid w:val="66416526"/>
    <w:rsid w:val="66453E13"/>
    <w:rsid w:val="665913FA"/>
    <w:rsid w:val="675A04C0"/>
    <w:rsid w:val="67677233"/>
    <w:rsid w:val="67A31835"/>
    <w:rsid w:val="67A75340"/>
    <w:rsid w:val="6830487B"/>
    <w:rsid w:val="683C6B36"/>
    <w:rsid w:val="68CD6F6B"/>
    <w:rsid w:val="693D5756"/>
    <w:rsid w:val="69D22E40"/>
    <w:rsid w:val="69FA19C4"/>
    <w:rsid w:val="69FA2229"/>
    <w:rsid w:val="6A330F8C"/>
    <w:rsid w:val="6A676CC5"/>
    <w:rsid w:val="6A954B83"/>
    <w:rsid w:val="6ACB5685"/>
    <w:rsid w:val="6B652D67"/>
    <w:rsid w:val="6B80604D"/>
    <w:rsid w:val="6BA774A7"/>
    <w:rsid w:val="6BA95821"/>
    <w:rsid w:val="6BB61802"/>
    <w:rsid w:val="6BD34334"/>
    <w:rsid w:val="6C0B49FF"/>
    <w:rsid w:val="6C9D2576"/>
    <w:rsid w:val="6CAE48D9"/>
    <w:rsid w:val="6CD41468"/>
    <w:rsid w:val="6D212BB8"/>
    <w:rsid w:val="6D823E44"/>
    <w:rsid w:val="6E414065"/>
    <w:rsid w:val="6E4B6C70"/>
    <w:rsid w:val="6E990D14"/>
    <w:rsid w:val="6EB234ED"/>
    <w:rsid w:val="6EC3642B"/>
    <w:rsid w:val="6EE04C62"/>
    <w:rsid w:val="6EEDD868"/>
    <w:rsid w:val="6EF820EC"/>
    <w:rsid w:val="6F1B6007"/>
    <w:rsid w:val="6F332A28"/>
    <w:rsid w:val="6F3C65DA"/>
    <w:rsid w:val="6F6B6EC0"/>
    <w:rsid w:val="6FCB2538"/>
    <w:rsid w:val="6FD453E8"/>
    <w:rsid w:val="70127344"/>
    <w:rsid w:val="70335223"/>
    <w:rsid w:val="703611DE"/>
    <w:rsid w:val="704B105C"/>
    <w:rsid w:val="708D7AD2"/>
    <w:rsid w:val="71031003"/>
    <w:rsid w:val="71A40278"/>
    <w:rsid w:val="71A70D8B"/>
    <w:rsid w:val="71CA0CF9"/>
    <w:rsid w:val="71D87DB1"/>
    <w:rsid w:val="71FA4644"/>
    <w:rsid w:val="72025B96"/>
    <w:rsid w:val="72525FA3"/>
    <w:rsid w:val="725836BD"/>
    <w:rsid w:val="72805A8E"/>
    <w:rsid w:val="729329B5"/>
    <w:rsid w:val="72B36BDE"/>
    <w:rsid w:val="72B61633"/>
    <w:rsid w:val="72D037C9"/>
    <w:rsid w:val="73847244"/>
    <w:rsid w:val="73C009CC"/>
    <w:rsid w:val="744A39D7"/>
    <w:rsid w:val="74637EF7"/>
    <w:rsid w:val="747D36F0"/>
    <w:rsid w:val="747F70DE"/>
    <w:rsid w:val="74A06B69"/>
    <w:rsid w:val="750634D8"/>
    <w:rsid w:val="7554291F"/>
    <w:rsid w:val="75B9341E"/>
    <w:rsid w:val="75DC3588"/>
    <w:rsid w:val="764A0025"/>
    <w:rsid w:val="764C64C5"/>
    <w:rsid w:val="7696606A"/>
    <w:rsid w:val="76E15A61"/>
    <w:rsid w:val="76E426D3"/>
    <w:rsid w:val="77676454"/>
    <w:rsid w:val="77AC674B"/>
    <w:rsid w:val="77B53241"/>
    <w:rsid w:val="77C84363"/>
    <w:rsid w:val="78081B08"/>
    <w:rsid w:val="781004FC"/>
    <w:rsid w:val="782025A8"/>
    <w:rsid w:val="782A7664"/>
    <w:rsid w:val="78995B49"/>
    <w:rsid w:val="78D43EE4"/>
    <w:rsid w:val="791A103B"/>
    <w:rsid w:val="79233509"/>
    <w:rsid w:val="79710BC7"/>
    <w:rsid w:val="79793C89"/>
    <w:rsid w:val="79B1417A"/>
    <w:rsid w:val="79BD0007"/>
    <w:rsid w:val="79F53DCF"/>
    <w:rsid w:val="79F66C03"/>
    <w:rsid w:val="7A2605B3"/>
    <w:rsid w:val="7A8E51D9"/>
    <w:rsid w:val="7B1E31E1"/>
    <w:rsid w:val="7B7675E3"/>
    <w:rsid w:val="7B9744F3"/>
    <w:rsid w:val="7BA15150"/>
    <w:rsid w:val="7BBF2A6D"/>
    <w:rsid w:val="7BC54DB3"/>
    <w:rsid w:val="7BCB5064"/>
    <w:rsid w:val="7BFC781D"/>
    <w:rsid w:val="7C0F3B0B"/>
    <w:rsid w:val="7C245E62"/>
    <w:rsid w:val="7C2C2F45"/>
    <w:rsid w:val="7C457F5A"/>
    <w:rsid w:val="7C7D3440"/>
    <w:rsid w:val="7CC8681D"/>
    <w:rsid w:val="7CC9397D"/>
    <w:rsid w:val="7CF04209"/>
    <w:rsid w:val="7D0211AE"/>
    <w:rsid w:val="7D4A1FA2"/>
    <w:rsid w:val="7D885EB1"/>
    <w:rsid w:val="7D9F4A50"/>
    <w:rsid w:val="7DF973C1"/>
    <w:rsid w:val="7E022A4E"/>
    <w:rsid w:val="7E5C6689"/>
    <w:rsid w:val="7E75799C"/>
    <w:rsid w:val="7E800ED7"/>
    <w:rsid w:val="7EAA3560"/>
    <w:rsid w:val="7ED30E89"/>
    <w:rsid w:val="7F12052E"/>
    <w:rsid w:val="7F8B3934"/>
    <w:rsid w:val="7F991167"/>
    <w:rsid w:val="7FC11C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24"/>
      <w:lang w:val="en-US" w:eastAsia="zh-CN" w:bidi="ar-SA"/>
    </w:rPr>
  </w:style>
  <w:style w:type="paragraph" w:styleId="2">
    <w:name w:val="heading 1"/>
    <w:basedOn w:val="1"/>
    <w:next w:val="1"/>
    <w:link w:val="54"/>
    <w:qFormat/>
    <w:uiPriority w:val="0"/>
    <w:pPr>
      <w:widowControl/>
      <w:spacing w:before="100" w:beforeLines="0" w:beforeAutospacing="1" w:after="100" w:afterLines="0" w:afterAutospacing="1"/>
      <w:jc w:val="left"/>
      <w:outlineLvl w:val="0"/>
    </w:pPr>
    <w:rPr>
      <w:rFonts w:ascii="宋体" w:eastAsia="宋体" w:cs="宋体"/>
      <w:b/>
      <w:bCs/>
      <w:kern w:val="36"/>
      <w:sz w:val="48"/>
      <w:szCs w:val="48"/>
      <w:lang w:val="en-US" w:eastAsia="zh-CN" w:bidi="ar-SA"/>
    </w:rPr>
  </w:style>
  <w:style w:type="paragraph" w:styleId="3">
    <w:name w:val="heading 2"/>
    <w:basedOn w:val="1"/>
    <w:next w:val="1"/>
    <w:link w:val="34"/>
    <w:qFormat/>
    <w:uiPriority w:val="0"/>
    <w:pPr>
      <w:tabs>
        <w:tab w:val="left" w:pos="1155"/>
      </w:tabs>
      <w:overflowPunct w:val="0"/>
      <w:spacing w:line="570" w:lineRule="exact"/>
      <w:outlineLvl w:val="1"/>
    </w:pPr>
    <w:rPr>
      <w:rFonts w:ascii="方正仿宋_GBK" w:hAnsi="仿宋_GB2312" w:eastAsia="方正仿宋_GBK"/>
      <w:kern w:val="2"/>
      <w:sz w:val="32"/>
      <w:szCs w:val="28"/>
      <w:lang w:val="en-GB"/>
    </w:rPr>
  </w:style>
  <w:style w:type="paragraph" w:styleId="4">
    <w:name w:val="heading 3"/>
    <w:basedOn w:val="1"/>
    <w:next w:val="1"/>
    <w:link w:val="53"/>
    <w:qFormat/>
    <w:uiPriority w:val="0"/>
    <w:pPr>
      <w:adjustRightInd w:val="0"/>
      <w:ind w:firstLine="632" w:firstLineChars="200"/>
      <w:outlineLvl w:val="2"/>
    </w:pPr>
    <w:rPr>
      <w:rFonts w:eastAsia="方正楷体_GBK"/>
    </w:rPr>
  </w:style>
  <w:style w:type="paragraph" w:styleId="5">
    <w:name w:val="heading 4"/>
    <w:basedOn w:val="1"/>
    <w:next w:val="1"/>
    <w:qFormat/>
    <w:uiPriority w:val="0"/>
    <w:pPr>
      <w:spacing w:before="280" w:after="290" w:line="376" w:lineRule="auto"/>
      <w:outlineLvl w:val="3"/>
    </w:pPr>
    <w:rPr>
      <w:rFonts w:ascii="Cambria" w:hAnsi="Cambria" w:eastAsia="宋体"/>
      <w:kern w:val="0"/>
      <w:sz w:val="28"/>
      <w:szCs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index 5"/>
    <w:basedOn w:val="1"/>
    <w:next w:val="1"/>
    <w:qFormat/>
    <w:uiPriority w:val="0"/>
    <w:pPr>
      <w:ind w:left="1680"/>
    </w:pPr>
  </w:style>
  <w:style w:type="paragraph" w:styleId="8">
    <w:name w:val="toa heading"/>
    <w:basedOn w:val="1"/>
    <w:next w:val="1"/>
    <w:qFormat/>
    <w:uiPriority w:val="0"/>
    <w:pPr>
      <w:adjustRightInd w:val="0"/>
      <w:spacing w:before="120" w:line="312" w:lineRule="atLeast"/>
      <w:textAlignment w:val="baseline"/>
    </w:pPr>
    <w:rPr>
      <w:rFonts w:ascii="Arial" w:hAnsi="Arial" w:cs="Arial"/>
      <w:kern w:val="0"/>
      <w:sz w:val="24"/>
      <w:szCs w:val="32"/>
    </w:rPr>
  </w:style>
  <w:style w:type="paragraph" w:styleId="9">
    <w:name w:val="Body Text"/>
    <w:basedOn w:val="1"/>
    <w:unhideWhenUsed/>
    <w:qFormat/>
    <w:uiPriority w:val="99"/>
    <w:pPr>
      <w:spacing w:line="560" w:lineRule="exact"/>
      <w:ind w:left="0"/>
    </w:pPr>
    <w:rPr>
      <w:rFonts w:ascii="仿宋_GB2312" w:eastAsia="仿宋_GB2312"/>
      <w:kern w:val="2"/>
      <w:sz w:val="32"/>
    </w:rPr>
  </w:style>
  <w:style w:type="paragraph" w:styleId="10">
    <w:name w:val="Body Text Indent"/>
    <w:basedOn w:val="1"/>
    <w:next w:val="11"/>
    <w:unhideWhenUsed/>
    <w:qFormat/>
    <w:uiPriority w:val="99"/>
    <w:pPr>
      <w:spacing w:after="120"/>
      <w:ind w:left="420" w:leftChars="200"/>
    </w:pPr>
  </w:style>
  <w:style w:type="paragraph" w:customStyle="1" w:styleId="11">
    <w:name w:val="样式 方正小标宋_GBK 二号 居中 行距: 固定值 30 磅"/>
    <w:basedOn w:val="2"/>
    <w:qFormat/>
    <w:uiPriority w:val="0"/>
    <w:pPr>
      <w:keepNext w:val="0"/>
      <w:keepLines w:val="0"/>
      <w:widowControl w:val="0"/>
      <w:spacing w:before="0" w:beforeLines="0" w:after="0" w:afterLines="0" w:line="600" w:lineRule="exact"/>
      <w:jc w:val="center"/>
    </w:pPr>
    <w:rPr>
      <w:rFonts w:ascii="方正小标宋_GBK" w:eastAsia="方正小标宋_GBK" w:cs="宋体"/>
      <w:b w:val="0"/>
      <w:bCs w:val="0"/>
      <w:kern w:val="2"/>
      <w:szCs w:val="20"/>
      <w:lang w:val="en-US" w:eastAsia="zh-CN" w:bidi="ar-SA"/>
    </w:rPr>
  </w:style>
  <w:style w:type="paragraph" w:styleId="12">
    <w:name w:val="toc 5"/>
    <w:basedOn w:val="1"/>
    <w:next w:val="1"/>
    <w:unhideWhenUsed/>
    <w:qFormat/>
    <w:uiPriority w:val="39"/>
    <w:pPr>
      <w:ind w:left="1680" w:leftChars="800"/>
    </w:pPr>
  </w:style>
  <w:style w:type="paragraph" w:styleId="13">
    <w:name w:val="toc 3"/>
    <w:basedOn w:val="1"/>
    <w:next w:val="1"/>
    <w:qFormat/>
    <w:uiPriority w:val="0"/>
    <w:pPr>
      <w:ind w:left="840" w:leftChars="400"/>
    </w:pPr>
  </w:style>
  <w:style w:type="paragraph" w:styleId="14">
    <w:name w:val="Balloon Text"/>
    <w:basedOn w:val="1"/>
    <w:next w:val="1"/>
    <w:qFormat/>
    <w:uiPriority w:val="0"/>
    <w:pPr>
      <w:widowControl w:val="0"/>
      <w:jc w:val="both"/>
    </w:pPr>
    <w:rPr>
      <w:rFonts w:ascii="Times New Roman" w:hAnsi="Times New Roman" w:eastAsia="方正仿宋_GBK" w:cs="Times New Roman"/>
      <w:kern w:val="2"/>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39"/>
    <w:pPr>
      <w:spacing w:line="600" w:lineRule="exact"/>
    </w:pPr>
    <w:rPr>
      <w:rFonts w:eastAsia="黑体"/>
      <w:sz w:val="32"/>
    </w:rPr>
  </w:style>
  <w:style w:type="paragraph" w:styleId="18">
    <w:name w:val="index 7"/>
    <w:basedOn w:val="1"/>
    <w:next w:val="1"/>
    <w:qFormat/>
    <w:uiPriority w:val="0"/>
    <w:pPr>
      <w:ind w:left="2520"/>
    </w:pPr>
  </w:style>
  <w:style w:type="paragraph" w:styleId="19">
    <w:name w:val="toc 2"/>
    <w:basedOn w:val="1"/>
    <w:next w:val="1"/>
    <w:qFormat/>
    <w:uiPriority w:val="39"/>
    <w:pPr>
      <w:spacing w:line="600" w:lineRule="exact"/>
      <w:ind w:left="200" w:leftChars="200"/>
    </w:pPr>
    <w:rPr>
      <w:rFonts w:eastAsia="楷体_GB2312"/>
      <w:b/>
      <w:sz w:val="32"/>
    </w:rPr>
  </w:style>
  <w:style w:type="paragraph" w:styleId="20">
    <w:name w:val="Body Text 2"/>
    <w:basedOn w:val="1"/>
    <w:unhideWhenUsed/>
    <w:qFormat/>
    <w:uiPriority w:val="99"/>
    <w:pPr>
      <w:snapToGrid w:val="0"/>
      <w:spacing w:line="540" w:lineRule="exact"/>
    </w:pPr>
    <w:rPr>
      <w:rFonts w:ascii="Calibri" w:hAnsi="Calibri" w:cs="Times New Roman"/>
      <w:color w:val="000000"/>
      <w:sz w:val="21"/>
    </w:rPr>
  </w:style>
  <w:style w:type="paragraph" w:styleId="21">
    <w:name w:val="Message Header"/>
    <w:basedOn w:val="1"/>
    <w:next w:val="9"/>
    <w:qFormat/>
    <w:uiPriority w:val="0"/>
    <w:pPr>
      <w:pBdr>
        <w:top w:val="single" w:color="auto" w:sz="6" w:space="1"/>
        <w:left w:val="single" w:color="auto" w:sz="6" w:space="1"/>
        <w:bottom w:val="single" w:color="auto" w:sz="6" w:space="1"/>
        <w:right w:val="single" w:color="auto" w:sz="6" w:space="1"/>
      </w:pBdr>
      <w:shd w:val="pct20" w:color="auto" w:fill="auto"/>
      <w:kinsoku w:val="0"/>
      <w:autoSpaceDE w:val="0"/>
      <w:autoSpaceDN w:val="0"/>
      <w:adjustRightInd w:val="0"/>
      <w:snapToGrid w:val="0"/>
      <w:spacing w:line="240" w:lineRule="auto"/>
      <w:ind w:left="1000" w:leftChars="500" w:hanging="500" w:hangingChars="500"/>
      <w:jc w:val="left"/>
      <w:textAlignment w:val="baseline"/>
    </w:pPr>
    <w:rPr>
      <w:rFonts w:ascii="Arial" w:hAnsi="Arial" w:eastAsia="Arial" w:cs="Arial"/>
      <w:snapToGrid w:val="0"/>
      <w:color w:val="000000"/>
      <w:kern w:val="0"/>
      <w:sz w:val="24"/>
      <w:szCs w:val="21"/>
      <w:lang w:val="en-US" w:eastAsia="en-US" w:bidi="ar-SA"/>
    </w:rPr>
  </w:style>
  <w:style w:type="paragraph" w:styleId="2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3">
    <w:name w:val="Normal (Web)"/>
    <w:basedOn w:val="1"/>
    <w:qFormat/>
    <w:uiPriority w:val="0"/>
    <w:pPr>
      <w:spacing w:before="100" w:beforeLines="0" w:beforeAutospacing="1" w:after="100" w:afterLines="0" w:afterAutospacing="1"/>
      <w:jc w:val="left"/>
    </w:pPr>
    <w:rPr>
      <w:kern w:val="0"/>
      <w:sz w:val="24"/>
    </w:rPr>
  </w:style>
  <w:style w:type="paragraph" w:styleId="24">
    <w:name w:val="Title"/>
    <w:basedOn w:val="1"/>
    <w:qFormat/>
    <w:uiPriority w:val="0"/>
    <w:pPr>
      <w:jc w:val="center"/>
      <w:outlineLvl w:val="0"/>
    </w:pPr>
    <w:rPr>
      <w:rFonts w:ascii="Arial" w:hAnsi="Arial"/>
      <w:b/>
    </w:rPr>
  </w:style>
  <w:style w:type="paragraph" w:styleId="25">
    <w:name w:val="Body Text First Indent"/>
    <w:basedOn w:val="9"/>
    <w:qFormat/>
    <w:uiPriority w:val="0"/>
    <w:pPr>
      <w:ind w:firstLine="420" w:firstLineChars="100"/>
    </w:pPr>
    <w:rPr>
      <w:rFonts w:ascii="Times New Roman" w:hAnsi="Times New Roman"/>
      <w:szCs w:val="24"/>
    </w:rPr>
  </w:style>
  <w:style w:type="paragraph" w:styleId="26">
    <w:name w:val="Body Text First Indent 2"/>
    <w:basedOn w:val="10"/>
    <w:qFormat/>
    <w:uiPriority w:val="0"/>
    <w:pPr>
      <w:spacing w:after="0" w:line="420" w:lineRule="exact"/>
      <w:ind w:left="0" w:leftChars="0" w:firstLine="200" w:firstLineChars="200"/>
    </w:pPr>
    <w:rPr>
      <w:rFonts w:ascii="Calibri" w:hAnsi="Calibri" w:eastAsia="宋体"/>
      <w:color w:val="000000"/>
      <w:sz w:val="24"/>
    </w:rPr>
  </w:style>
  <w:style w:type="table" w:styleId="28">
    <w:name w:val="Table Grid"/>
    <w:basedOn w:val="2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22"/>
    <w:rPr>
      <w:rFonts w:hint="default" w:ascii="Times New Roman" w:hAnsi="Times New Roman" w:cs="Times New Roman"/>
      <w:b/>
    </w:rPr>
  </w:style>
  <w:style w:type="character" w:styleId="31">
    <w:name w:val="page number"/>
    <w:basedOn w:val="29"/>
    <w:qFormat/>
    <w:uiPriority w:val="0"/>
  </w:style>
  <w:style w:type="character" w:styleId="32">
    <w:name w:val="Hyperlink"/>
    <w:basedOn w:val="29"/>
    <w:qFormat/>
    <w:uiPriority w:val="0"/>
    <w:rPr>
      <w:color w:val="0000FF"/>
      <w:u w:val="single"/>
    </w:rPr>
  </w:style>
  <w:style w:type="paragraph" w:customStyle="1" w:styleId="33">
    <w:name w:val="索引 51"/>
    <w:basedOn w:val="1"/>
    <w:next w:val="1"/>
    <w:qFormat/>
    <w:uiPriority w:val="0"/>
    <w:pPr>
      <w:ind w:left="1680"/>
    </w:pPr>
  </w:style>
  <w:style w:type="character" w:customStyle="1" w:styleId="34">
    <w:name w:val="标题 2 Char"/>
    <w:link w:val="3"/>
    <w:qFormat/>
    <w:uiPriority w:val="0"/>
    <w:rPr>
      <w:rFonts w:ascii="方正仿宋_GBK" w:hAnsi="仿宋_GB2312" w:eastAsia="方正仿宋_GBK"/>
      <w:kern w:val="2"/>
      <w:sz w:val="32"/>
      <w:szCs w:val="28"/>
      <w:lang w:val="en-GB"/>
    </w:rPr>
  </w:style>
  <w:style w:type="character" w:customStyle="1" w:styleId="35">
    <w:name w:val="font451"/>
    <w:basedOn w:val="29"/>
    <w:qFormat/>
    <w:uiPriority w:val="0"/>
    <w:rPr>
      <w:rFonts w:hint="eastAsia" w:ascii="宋体" w:hAnsi="宋体" w:eastAsia="宋体" w:cs="宋体"/>
      <w:color w:val="000000"/>
      <w:sz w:val="24"/>
      <w:szCs w:val="24"/>
      <w:u w:val="none"/>
    </w:rPr>
  </w:style>
  <w:style w:type="character" w:customStyle="1" w:styleId="36">
    <w:name w:val="font271"/>
    <w:basedOn w:val="29"/>
    <w:qFormat/>
    <w:uiPriority w:val="0"/>
    <w:rPr>
      <w:rFonts w:hint="eastAsia" w:ascii="宋体" w:hAnsi="宋体" w:eastAsia="宋体" w:cs="宋体"/>
      <w:color w:val="000000"/>
      <w:sz w:val="22"/>
      <w:szCs w:val="22"/>
      <w:u w:val="none"/>
    </w:rPr>
  </w:style>
  <w:style w:type="character" w:customStyle="1" w:styleId="37">
    <w:name w:val="font31"/>
    <w:basedOn w:val="29"/>
    <w:qFormat/>
    <w:uiPriority w:val="0"/>
    <w:rPr>
      <w:rFonts w:hint="eastAsia" w:ascii="宋体" w:hAnsi="宋体" w:eastAsia="宋体" w:cs="宋体"/>
      <w:b/>
      <w:color w:val="000000"/>
      <w:sz w:val="20"/>
      <w:szCs w:val="20"/>
      <w:u w:val="none"/>
    </w:rPr>
  </w:style>
  <w:style w:type="character" w:customStyle="1" w:styleId="38">
    <w:name w:val="font391"/>
    <w:basedOn w:val="29"/>
    <w:qFormat/>
    <w:uiPriority w:val="0"/>
    <w:rPr>
      <w:rFonts w:hint="eastAsia" w:ascii="宋体" w:hAnsi="宋体" w:eastAsia="宋体" w:cs="宋体"/>
      <w:color w:val="FF0000"/>
      <w:sz w:val="24"/>
      <w:szCs w:val="24"/>
      <w:u w:val="none"/>
    </w:rPr>
  </w:style>
  <w:style w:type="character" w:customStyle="1" w:styleId="39">
    <w:name w:val="font01"/>
    <w:basedOn w:val="29"/>
    <w:qFormat/>
    <w:uiPriority w:val="0"/>
    <w:rPr>
      <w:rFonts w:hint="eastAsia" w:ascii="宋体" w:hAnsi="宋体" w:eastAsia="宋体" w:cs="宋体"/>
      <w:b/>
      <w:color w:val="000000"/>
      <w:sz w:val="24"/>
      <w:szCs w:val="24"/>
      <w:u w:val="none"/>
    </w:rPr>
  </w:style>
  <w:style w:type="character" w:customStyle="1" w:styleId="40">
    <w:name w:val="font381"/>
    <w:basedOn w:val="29"/>
    <w:qFormat/>
    <w:uiPriority w:val="0"/>
    <w:rPr>
      <w:rFonts w:hint="eastAsia" w:ascii="宋体" w:hAnsi="宋体" w:eastAsia="宋体" w:cs="宋体"/>
      <w:color w:val="7030A0"/>
      <w:sz w:val="24"/>
      <w:szCs w:val="24"/>
      <w:u w:val="none"/>
    </w:rPr>
  </w:style>
  <w:style w:type="character" w:customStyle="1" w:styleId="41">
    <w:name w:val="NormalCharacter"/>
    <w:qFormat/>
    <w:uiPriority w:val="0"/>
  </w:style>
  <w:style w:type="character" w:customStyle="1" w:styleId="42">
    <w:name w:val="font81"/>
    <w:basedOn w:val="29"/>
    <w:qFormat/>
    <w:uiPriority w:val="0"/>
    <w:rPr>
      <w:rFonts w:hint="default" w:ascii="Times New Roman" w:hAnsi="Times New Roman" w:cs="Times New Roman"/>
      <w:color w:val="000000"/>
      <w:sz w:val="20"/>
      <w:szCs w:val="20"/>
      <w:u w:val="none"/>
    </w:rPr>
  </w:style>
  <w:style w:type="character" w:customStyle="1" w:styleId="43">
    <w:name w:val="font11"/>
    <w:basedOn w:val="29"/>
    <w:qFormat/>
    <w:uiPriority w:val="0"/>
    <w:rPr>
      <w:rFonts w:hint="eastAsia" w:ascii="方正仿宋_GBK" w:hAnsi="方正仿宋_GBK" w:eastAsia="方正仿宋_GBK" w:cs="方正仿宋_GBK"/>
      <w:color w:val="000000"/>
      <w:sz w:val="24"/>
      <w:szCs w:val="24"/>
      <w:u w:val="none"/>
    </w:rPr>
  </w:style>
  <w:style w:type="character" w:customStyle="1" w:styleId="44">
    <w:name w:val="font91"/>
    <w:basedOn w:val="29"/>
    <w:qFormat/>
    <w:uiPriority w:val="0"/>
    <w:rPr>
      <w:rFonts w:hint="eastAsia" w:ascii="方正黑体_GBK" w:hAnsi="方正黑体_GBK" w:eastAsia="方正黑体_GBK" w:cs="方正黑体_GBK"/>
      <w:color w:val="000000"/>
      <w:sz w:val="20"/>
      <w:szCs w:val="20"/>
      <w:u w:val="none"/>
    </w:rPr>
  </w:style>
  <w:style w:type="character" w:customStyle="1" w:styleId="45">
    <w:name w:val="font221"/>
    <w:basedOn w:val="29"/>
    <w:qFormat/>
    <w:uiPriority w:val="0"/>
    <w:rPr>
      <w:rFonts w:hint="eastAsia" w:ascii="宋体" w:hAnsi="宋体" w:eastAsia="宋体" w:cs="宋体"/>
      <w:color w:val="000000"/>
      <w:sz w:val="22"/>
      <w:szCs w:val="22"/>
      <w:u w:val="none"/>
    </w:rPr>
  </w:style>
  <w:style w:type="character" w:customStyle="1" w:styleId="46">
    <w:name w:val="font41"/>
    <w:basedOn w:val="29"/>
    <w:qFormat/>
    <w:uiPriority w:val="0"/>
    <w:rPr>
      <w:rFonts w:hint="eastAsia" w:ascii="方正仿宋_GBK" w:hAnsi="方正仿宋_GBK" w:eastAsia="方正仿宋_GBK" w:cs="方正仿宋_GBK"/>
      <w:color w:val="000000"/>
      <w:sz w:val="21"/>
      <w:szCs w:val="21"/>
      <w:u w:val="none"/>
    </w:rPr>
  </w:style>
  <w:style w:type="character" w:customStyle="1" w:styleId="47">
    <w:name w:val="font51"/>
    <w:basedOn w:val="29"/>
    <w:qFormat/>
    <w:uiPriority w:val="0"/>
    <w:rPr>
      <w:rFonts w:hint="default" w:ascii="Times New Roman" w:hAnsi="Times New Roman" w:cs="Times New Roman"/>
      <w:b/>
      <w:color w:val="000000"/>
      <w:sz w:val="20"/>
      <w:szCs w:val="20"/>
      <w:u w:val="none"/>
    </w:rPr>
  </w:style>
  <w:style w:type="character" w:customStyle="1" w:styleId="48">
    <w:name w:val="font291"/>
    <w:basedOn w:val="29"/>
    <w:qFormat/>
    <w:uiPriority w:val="0"/>
    <w:rPr>
      <w:rFonts w:hint="eastAsia" w:ascii="宋体" w:hAnsi="宋体" w:eastAsia="宋体" w:cs="宋体"/>
      <w:color w:val="FF0000"/>
      <w:sz w:val="22"/>
      <w:szCs w:val="22"/>
      <w:u w:val="none"/>
    </w:rPr>
  </w:style>
  <w:style w:type="character" w:customStyle="1" w:styleId="49">
    <w:name w:val="font71"/>
    <w:basedOn w:val="29"/>
    <w:qFormat/>
    <w:uiPriority w:val="0"/>
    <w:rPr>
      <w:rFonts w:hint="eastAsia" w:ascii="宋体" w:hAnsi="宋体" w:eastAsia="宋体" w:cs="宋体"/>
      <w:color w:val="000000"/>
      <w:sz w:val="20"/>
      <w:szCs w:val="20"/>
      <w:u w:val="none"/>
    </w:rPr>
  </w:style>
  <w:style w:type="character" w:customStyle="1" w:styleId="50">
    <w:name w:val="font101"/>
    <w:basedOn w:val="29"/>
    <w:qFormat/>
    <w:uiPriority w:val="0"/>
    <w:rPr>
      <w:rFonts w:hint="eastAsia" w:ascii="方正黑体_GBK" w:hAnsi="方正黑体_GBK" w:eastAsia="方正黑体_GBK" w:cs="方正黑体_GBK"/>
      <w:color w:val="000000"/>
      <w:sz w:val="24"/>
      <w:szCs w:val="24"/>
      <w:u w:val="none"/>
    </w:rPr>
  </w:style>
  <w:style w:type="character" w:customStyle="1" w:styleId="51">
    <w:name w:val="font21"/>
    <w:basedOn w:val="29"/>
    <w:qFormat/>
    <w:uiPriority w:val="0"/>
    <w:rPr>
      <w:rFonts w:hint="default" w:ascii="Times New Roman" w:hAnsi="Times New Roman" w:cs="Times New Roman"/>
      <w:color w:val="000000"/>
      <w:sz w:val="24"/>
      <w:szCs w:val="24"/>
      <w:u w:val="none"/>
    </w:rPr>
  </w:style>
  <w:style w:type="character" w:customStyle="1" w:styleId="52">
    <w:name w:val="font251"/>
    <w:basedOn w:val="29"/>
    <w:qFormat/>
    <w:uiPriority w:val="0"/>
    <w:rPr>
      <w:rFonts w:hint="default" w:ascii="Times New Roman" w:hAnsi="Times New Roman" w:cs="Times New Roman"/>
      <w:color w:val="000000"/>
      <w:sz w:val="22"/>
      <w:szCs w:val="22"/>
      <w:u w:val="none"/>
    </w:rPr>
  </w:style>
  <w:style w:type="character" w:customStyle="1" w:styleId="53">
    <w:name w:val="标题 3 Char"/>
    <w:link w:val="4"/>
    <w:qFormat/>
    <w:uiPriority w:val="0"/>
    <w:rPr>
      <w:rFonts w:eastAsia="方正楷体_GBK"/>
    </w:rPr>
  </w:style>
  <w:style w:type="character" w:customStyle="1" w:styleId="54">
    <w:name w:val="标题 1 Char"/>
    <w:link w:val="2"/>
    <w:qFormat/>
    <w:uiPriority w:val="0"/>
    <w:rPr>
      <w:rFonts w:ascii="宋体" w:eastAsia="宋体" w:cs="宋体"/>
      <w:b/>
      <w:bCs/>
      <w:kern w:val="36"/>
      <w:sz w:val="48"/>
      <w:szCs w:val="48"/>
      <w:lang w:val="en-US" w:eastAsia="zh-CN" w:bidi="ar-SA"/>
    </w:rPr>
  </w:style>
  <w:style w:type="paragraph" w:customStyle="1" w:styleId="55">
    <w:name w:val="Table Text"/>
    <w:semiHidden/>
    <w:qFormat/>
    <w:uiPriority w:val="0"/>
    <w:pPr>
      <w:kinsoku w:val="0"/>
      <w:autoSpaceDE w:val="0"/>
      <w:autoSpaceDN w:val="0"/>
      <w:adjustRightInd w:val="0"/>
      <w:snapToGrid w:val="0"/>
      <w:spacing w:line="240" w:lineRule="auto"/>
      <w:jc w:val="left"/>
      <w:textAlignment w:val="baseline"/>
    </w:pPr>
    <w:rPr>
      <w:rFonts w:ascii="微软雅黑" w:hAnsi="微软雅黑" w:eastAsia="微软雅黑" w:cs="微软雅黑"/>
      <w:snapToGrid w:val="0"/>
      <w:color w:val="000000"/>
      <w:kern w:val="0"/>
      <w:sz w:val="23"/>
      <w:szCs w:val="23"/>
      <w:lang w:val="en-US" w:eastAsia="en-US" w:bidi="ar-SA"/>
    </w:rPr>
  </w:style>
  <w:style w:type="paragraph" w:customStyle="1" w:styleId="56">
    <w:name w:val="默认"/>
    <w:qFormat/>
    <w:uiPriority w:val="0"/>
    <w:rPr>
      <w:rFonts w:ascii="Helvetica" w:hAnsi="Helvetica" w:eastAsia="Helvetica" w:cs="Helvetica"/>
      <w:color w:val="000000"/>
      <w:sz w:val="22"/>
      <w:szCs w:val="22"/>
      <w:lang w:val="en-US" w:eastAsia="zh-CN" w:bidi="ar-SA"/>
    </w:rPr>
  </w:style>
  <w:style w:type="paragraph" w:customStyle="1" w:styleId="57">
    <w:name w:val="PlainText"/>
    <w:basedOn w:val="1"/>
    <w:qFormat/>
    <w:uiPriority w:val="0"/>
    <w:rPr>
      <w:rFonts w:ascii="宋体" w:hAnsi="Courier New"/>
      <w:szCs w:val="21"/>
    </w:rPr>
  </w:style>
  <w:style w:type="paragraph" w:customStyle="1" w:styleId="58">
    <w:name w:val="p17"/>
    <w:basedOn w:val="1"/>
    <w:qFormat/>
    <w:uiPriority w:val="0"/>
    <w:pPr>
      <w:widowControl/>
    </w:pPr>
    <w:rPr>
      <w:rFonts w:ascii="宋体" w:hAnsi="宋体" w:eastAsia="宋体" w:cs="宋体"/>
      <w:kern w:val="0"/>
      <w:szCs w:val="21"/>
    </w:rPr>
  </w:style>
  <w:style w:type="paragraph" w:customStyle="1" w:styleId="59">
    <w:name w:val="无间隔1"/>
    <w:qFormat/>
    <w:uiPriority w:val="1"/>
    <w:pPr>
      <w:jc w:val="both"/>
    </w:pPr>
    <w:rPr>
      <w:rFonts w:ascii="Times New Roman" w:hAnsi="Times New Roman" w:eastAsia="Times New Roman" w:cs="Times New Roman"/>
      <w:kern w:val="0"/>
      <w:sz w:val="21"/>
      <w:szCs w:val="22"/>
      <w:lang w:val="en-US" w:eastAsia="zh-CN" w:bidi="ar-SA"/>
    </w:rPr>
  </w:style>
  <w:style w:type="paragraph" w:customStyle="1" w:styleId="60">
    <w:name w:val="p0"/>
    <w:basedOn w:val="1"/>
    <w:qFormat/>
    <w:uiPriority w:val="0"/>
    <w:pPr>
      <w:widowControl/>
    </w:pPr>
    <w:rPr>
      <w:rFonts w:ascii="等线" w:hAnsi="等线" w:cs="宋体"/>
      <w:kern w:val="0"/>
      <w:szCs w:val="21"/>
    </w:rPr>
  </w:style>
  <w:style w:type="paragraph" w:customStyle="1" w:styleId="61">
    <w:name w:val="_Style 4"/>
    <w:basedOn w:val="1"/>
    <w:qFormat/>
    <w:uiPriority w:val="34"/>
    <w:pPr>
      <w:widowControl w:val="0"/>
      <w:adjustRightInd/>
      <w:snapToGrid/>
      <w:spacing w:after="0" w:afterLines="0"/>
      <w:ind w:firstLine="420" w:firstLineChars="200"/>
      <w:jc w:val="both"/>
    </w:pPr>
    <w:rPr>
      <w:rFonts w:ascii="Calibri" w:hAnsi="Calibri" w:eastAsia="宋体" w:cs="Times New Roman"/>
      <w:kern w:val="2"/>
      <w:sz w:val="21"/>
      <w:szCs w:val="24"/>
    </w:rPr>
  </w:style>
  <w:style w:type="paragraph" w:customStyle="1" w:styleId="62">
    <w:name w:val="Default"/>
    <w:next w:val="1"/>
    <w:qFormat/>
    <w:uiPriority w:val="0"/>
    <w:pPr>
      <w:autoSpaceDE w:val="0"/>
      <w:autoSpaceDN w:val="0"/>
      <w:adjustRightInd w:val="0"/>
    </w:pPr>
    <w:rPr>
      <w:rFonts w:ascii="Arial" w:hAnsi="Arial" w:eastAsia="宋体" w:cs="Arial"/>
      <w:color w:val="000000"/>
      <w:sz w:val="24"/>
      <w:szCs w:val="24"/>
      <w:lang w:val="en-US" w:eastAsia="zh-CN" w:bidi="ar-SA"/>
    </w:rPr>
  </w:style>
  <w:style w:type="paragraph" w:styleId="63">
    <w:name w:val="List Paragraph"/>
    <w:basedOn w:val="1"/>
    <w:qFormat/>
    <w:uiPriority w:val="34"/>
    <w:pPr>
      <w:ind w:firstLine="420" w:firstLineChars="200"/>
    </w:pPr>
  </w:style>
  <w:style w:type="paragraph" w:customStyle="1" w:styleId="64">
    <w:name w:val="Body text|1"/>
    <w:basedOn w:val="1"/>
    <w:qFormat/>
    <w:uiPriority w:val="0"/>
    <w:pPr>
      <w:spacing w:line="413" w:lineRule="auto"/>
      <w:ind w:firstLine="400"/>
    </w:pPr>
    <w:rPr>
      <w:rFonts w:ascii="宋体" w:hAnsi="宋体" w:eastAsia="宋体" w:cs="宋体"/>
      <w:sz w:val="30"/>
      <w:szCs w:val="30"/>
      <w:lang w:val="zh-TW" w:eastAsia="zh-TW"/>
    </w:rPr>
  </w:style>
  <w:style w:type="paragraph" w:customStyle="1" w:styleId="65">
    <w:name w:val="列出段落"/>
    <w:basedOn w:val="1"/>
    <w:qFormat/>
    <w:uiPriority w:val="0"/>
    <w:pPr>
      <w:ind w:firstLine="420" w:firstLineChars="200"/>
    </w:pPr>
    <w:rPr>
      <w:rFonts w:ascii="Calibri" w:hAnsi="Calibri"/>
      <w:szCs w:val="22"/>
    </w:rPr>
  </w:style>
  <w:style w:type="paragraph" w:customStyle="1" w:styleId="66">
    <w:name w:val="Heading1"/>
    <w:basedOn w:val="1"/>
    <w:next w:val="1"/>
    <w:qFormat/>
    <w:uiPriority w:val="0"/>
    <w:pPr>
      <w:keepNext/>
      <w:keepLines/>
      <w:widowControl/>
      <w:snapToGrid w:val="0"/>
      <w:spacing w:before="340" w:after="330" w:line="578" w:lineRule="auto"/>
      <w:textAlignment w:val="baseline"/>
    </w:pPr>
    <w:rPr>
      <w:rFonts w:ascii="Tahoma" w:hAnsi="Tahoma" w:eastAsia="微软雅黑" w:cs="Tahoma"/>
      <w:b/>
      <w:bCs/>
      <w:kern w:val="44"/>
      <w:sz w:val="44"/>
      <w:szCs w:val="44"/>
    </w:rPr>
  </w:style>
  <w:style w:type="paragraph" w:customStyle="1" w:styleId="67">
    <w:name w:val="胡式（正文）"/>
    <w:basedOn w:val="1"/>
    <w:qFormat/>
    <w:uiPriority w:val="0"/>
    <w:pPr>
      <w:tabs>
        <w:tab w:val="left" w:pos="1155"/>
      </w:tabs>
      <w:overflowPunct w:val="0"/>
      <w:spacing w:line="240" w:lineRule="auto"/>
      <w:ind w:firstLine="0" w:firstLineChars="0"/>
      <w:jc w:val="center"/>
    </w:pPr>
    <w:rPr>
      <w:rFonts w:eastAsia="华文中宋"/>
      <w:color w:val="000000"/>
      <w:sz w:val="21"/>
      <w:szCs w:val="28"/>
    </w:rPr>
  </w:style>
  <w:style w:type="table" w:customStyle="1" w:styleId="6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"/>
    </extobj>
    <extobj name="F360BE8B-6686-4F3D-AEAF-501FE73E4058-2">
      <extobjdata type="F360BE8B-6686-4F3D-AEAF-501FE73E4058" data="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巴南区政府办</Company>
  <Pages>53</Pages>
  <Words>23598</Words>
  <Characters>24145</Characters>
  <Lines>0</Lines>
  <Paragraphs>0</Paragraphs>
  <TotalTime>10</TotalTime>
  <ScaleCrop>false</ScaleCrop>
  <LinksUpToDate>false</LinksUpToDate>
  <CharactersWithSpaces>24245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2020-08-04T18:26:00Z</dcterms:created>
  <dc:creator>李田田</dc:creator>
  <cp:lastModifiedBy>Administrator</cp:lastModifiedBy>
  <cp:lastPrinted>2024-09-11T05:29:00Z</cp:lastPrinted>
  <dcterms:modified xsi:type="dcterms:W3CDTF">2024-12-20T01:44:28Z</dcterms:modified>
  <dc:title>重庆市巴南区人民政府办公室</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8653FB2CE4A84BD9A33AA17FEEFE9FF7_13</vt:lpwstr>
  </property>
</Properties>
</file>