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default" w:ascii="Times New Roman" w:hAnsi="Times New Roman" w:eastAsia="方正黑体_GBK" w:cs="Times New Roman"/>
          <w:sz w:val="32"/>
          <w:szCs w:val="32"/>
        </w:rPr>
      </w:pPr>
    </w:p>
    <w:p>
      <w:pPr>
        <w:adjustRightInd w:val="0"/>
        <w:snapToGrid w:val="0"/>
        <w:spacing w:line="600" w:lineRule="exact"/>
        <w:jc w:val="center"/>
        <w:rPr>
          <w:rFonts w:hint="default" w:ascii="Times New Roman" w:hAnsi="Times New Roman" w:eastAsia="方正小标宋_GBK" w:cs="Times New Roman"/>
          <w:spacing w:val="-45"/>
          <w:sz w:val="44"/>
          <w:szCs w:val="44"/>
        </w:rPr>
      </w:pPr>
      <w:r>
        <w:rPr>
          <w:rFonts w:hint="default" w:ascii="Times New Roman" w:hAnsi="Times New Roman" w:eastAsia="方正小标宋_GBK" w:cs="Times New Roman"/>
          <w:sz w:val="44"/>
          <w:szCs w:val="44"/>
        </w:rPr>
        <w:t>重庆市</w:t>
      </w:r>
      <w:r>
        <w:rPr>
          <w:rFonts w:hint="eastAsia" w:ascii="Times New Roman" w:hAnsi="Times New Roman" w:eastAsia="方正小标宋_GBK" w:cs="Times New Roman"/>
          <w:sz w:val="44"/>
          <w:szCs w:val="44"/>
          <w:lang w:eastAsia="zh-CN"/>
        </w:rPr>
        <w:t>璧山区</w:t>
      </w:r>
      <w:r>
        <w:rPr>
          <w:rFonts w:hint="default" w:ascii="Times New Roman" w:hAnsi="Times New Roman" w:eastAsia="方正小标宋_GBK" w:cs="Times New Roman"/>
          <w:sz w:val="44"/>
          <w:szCs w:val="44"/>
        </w:rPr>
        <w:t>农村危房改造领域基层政务公开标准目录（2023年版）</w:t>
      </w:r>
    </w:p>
    <w:tbl>
      <w:tblPr>
        <w:tblStyle w:val="5"/>
        <w:tblW w:w="14364" w:type="dxa"/>
        <w:jc w:val="center"/>
        <w:tblLayout w:type="autofit"/>
        <w:tblCellMar>
          <w:top w:w="0" w:type="dxa"/>
          <w:left w:w="0" w:type="dxa"/>
          <w:bottom w:w="0" w:type="dxa"/>
          <w:right w:w="0" w:type="dxa"/>
        </w:tblCellMar>
      </w:tblPr>
      <w:tblGrid>
        <w:gridCol w:w="485"/>
        <w:gridCol w:w="337"/>
        <w:gridCol w:w="607"/>
        <w:gridCol w:w="527"/>
        <w:gridCol w:w="1161"/>
        <w:gridCol w:w="2672"/>
        <w:gridCol w:w="1094"/>
        <w:gridCol w:w="797"/>
        <w:gridCol w:w="3306"/>
        <w:gridCol w:w="338"/>
        <w:gridCol w:w="608"/>
        <w:gridCol w:w="608"/>
        <w:gridCol w:w="608"/>
        <w:gridCol w:w="608"/>
        <w:gridCol w:w="608"/>
      </w:tblGrid>
      <w:tr>
        <w:tblPrEx>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 xml:space="preserve">公开内容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 xml:space="preserve">         公开渠道和载体               （“■”表示必选项，“□”表示可选项）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公开层级</w:t>
            </w:r>
          </w:p>
        </w:tc>
      </w:tr>
      <w:tr>
        <w:tblPrEx>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一级 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特定 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乡级</w:t>
            </w:r>
          </w:p>
        </w:tc>
      </w:tr>
      <w:tr>
        <w:tblPrEx>
          <w:tblCellMar>
            <w:top w:w="0" w:type="dxa"/>
            <w:left w:w="0" w:type="dxa"/>
            <w:bottom w:w="0" w:type="dxa"/>
            <w:right w:w="0" w:type="dxa"/>
          </w:tblCellMar>
        </w:tblPrEx>
        <w:trPr>
          <w:trHeight w:val="1984" w:hRule="atLeast"/>
          <w:jc w:val="center"/>
        </w:trPr>
        <w:tc>
          <w:tcPr>
            <w:tcW w:w="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决策</w:t>
            </w: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部门</w:t>
            </w:r>
          </w:p>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文件</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农村危房改造相关文件</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文件标题、文号、有效性、关键词、具体内容、生成日期等</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1.《中华人民共和国政府信息公开条例》；</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2.《中共中央办公厅国务院办公厅印发〈关于全面推进政务公开工作的意见〉的通知》；</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3.《中共中央办公厅 国务院办公厅关于建立健全信息发布和政策解读机制的意见》；</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4.《国务院办公厅印发〈关于全面推进政务公开工作的意见〉实施细则的通知》；</w:t>
            </w:r>
          </w:p>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■政府网站      □政府公报</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 xml:space="preserve">□两微一端      □发布会/听证会 </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□广播电视      □纸质媒体</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□公开查阅点    □政务服务中心</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□便民服务站    □入户/现场</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□社区/企事业单位/村公示栏（电子屏）</w:t>
            </w:r>
          </w:p>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1933" w:hRule="atLeast"/>
          <w:jc w:val="center"/>
        </w:trPr>
        <w:tc>
          <w:tcPr>
            <w:tcW w:w="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w:t>
            </w: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政策</w:t>
            </w:r>
          </w:p>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解读</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上级政策解读</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着重解读政策措施的背景依据、目标任务、主要内容、涉及范围、执行标准，以及注意事项、关键词诠释、惠民利民举措、新旧政策差异等</w:t>
            </w: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■政府网站      □政府公报</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 xml:space="preserve">□两微一端      □发布会/听证会 </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□广播电视      □纸质媒体</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□公开查阅点    □政务服务中心</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□便民服务站    □入户/现场</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□社区/企事业单位/村公示栏（电子屏）</w:t>
            </w:r>
          </w:p>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2128" w:hRule="atLeast"/>
          <w:jc w:val="center"/>
        </w:trPr>
        <w:tc>
          <w:tcPr>
            <w:tcW w:w="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w:t>
            </w: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本级政策解读</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■政府网站      □政府公报</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 xml:space="preserve">□两微一端      □发布会/听证会 </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□广播电视      □纸质媒体</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□公开查阅点    □政务服务中心</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□便民服务站    □入户/现场</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□社区/企事业单位/村公示栏（电子屏）</w:t>
            </w:r>
          </w:p>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 xml:space="preserve">公开内容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 xml:space="preserve">         公开渠道和载体               （“■”表示必选项，“□”表示可选项）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公开层级</w:t>
            </w:r>
          </w:p>
        </w:tc>
      </w:tr>
      <w:tr>
        <w:tblPrEx>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一级 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特定 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乡级</w:t>
            </w:r>
          </w:p>
        </w:tc>
      </w:tr>
      <w:tr>
        <w:tblPrEx>
          <w:tblCellMar>
            <w:top w:w="0" w:type="dxa"/>
            <w:left w:w="0" w:type="dxa"/>
            <w:bottom w:w="0" w:type="dxa"/>
            <w:right w:w="0" w:type="dxa"/>
          </w:tblCellMar>
        </w:tblPrEx>
        <w:trPr>
          <w:trHeight w:val="3501"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执行</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计划</w:t>
            </w:r>
          </w:p>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实施</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任务分配</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20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及时公开农村危房改造补助农户名单</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1.《住房和城乡建设部 财政部 民政部 国家乡村振兴局关于做好农村低收入群体等重点对象住房安全保障工作的实施意见》；</w:t>
            </w:r>
          </w:p>
          <w:p>
            <w:pPr>
              <w:widowControl/>
              <w:spacing w:line="24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2.《重庆市住房和城乡建设委员会重庆市财政局 重庆市民政局 重庆市乡村振兴局 关于做好农村低收入群体等重点对象住房安全保障工作的通知》等。</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分配结果确定后20个工作日内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■政府网站      □政府公报</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 xml:space="preserve">□两微一端      □发布会/听证会 </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□广播电视      □纸质媒体</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□公开查阅点    □政务服务中心</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□便民服务站    □入户/现场</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□社区/企事业单位/村公示栏（电子屏）</w:t>
            </w:r>
          </w:p>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3379"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组织培训</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20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组织开展农村建筑工匠培训文件</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1.《住房城乡建设部关于切实加强农房建设质量安全管理的通知》。</w:t>
            </w:r>
          </w:p>
          <w:p>
            <w:pPr>
              <w:widowControl/>
              <w:spacing w:line="24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2.《重庆市住房和城乡建设委员会重庆市财政局 重庆市民政局 重庆市乡村振兴局 关于做好农村低收入群体等重点对象住房安全保障工作的通知》。</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■政府网站      □政府公报</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 xml:space="preserve">□两微一端      □发布会/听证会 </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□广播电视      □纸质媒体</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□公开查阅点    □政务服务中心</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□便民服务站    □入户/现场</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□社区/企事业单位/村公示栏（电子屏）</w:t>
            </w:r>
          </w:p>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 xml:space="preserve">公开内容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 xml:space="preserve">         公开渠道和载体               （“■”表示必选项，“□”表示可选项）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公开层级</w:t>
            </w:r>
          </w:p>
        </w:tc>
      </w:tr>
      <w:tr>
        <w:tblPrEx>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一级 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特定 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乡级</w:t>
            </w:r>
          </w:p>
        </w:tc>
      </w:tr>
      <w:tr>
        <w:tblPrEx>
          <w:tblCellMar>
            <w:top w:w="0" w:type="dxa"/>
            <w:left w:w="0" w:type="dxa"/>
            <w:bottom w:w="0" w:type="dxa"/>
            <w:right w:w="0" w:type="dxa"/>
          </w:tblCellMar>
        </w:tblPrEx>
        <w:trPr>
          <w:trHeight w:val="9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w:t>
            </w:r>
          </w:p>
        </w:tc>
        <w:tc>
          <w:tcPr>
            <w:tcW w:w="337"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spacing w:after="18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管理</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条件</w:t>
            </w:r>
          </w:p>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与标</w:t>
            </w:r>
          </w:p>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准</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农村危房等级评定标准</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农村危房等级评定相关标准</w:t>
            </w:r>
          </w:p>
        </w:tc>
        <w:tc>
          <w:tcPr>
            <w:tcW w:w="267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Times New Roman" w:hAnsi="Times New Roman" w:eastAsia="宋体" w:cs="Times New Roman"/>
                <w:color w:val="auto"/>
                <w:kern w:val="0"/>
                <w:sz w:val="18"/>
                <w:szCs w:val="18"/>
                <w:lang w:eastAsia="zh-CN"/>
              </w:rPr>
            </w:pP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1.《中华人民共和国预算法》</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《中华人民共和国政府信息公开条例》；</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2.《住房和城乡建设部 财政部 民政部 国家乡村振兴局关于做好农村低收入群体等重点对象住房安全保障工作的实施意见》；</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3.《财政部 住房城乡建设部关于印发〈中央财政农村危房改造补助资金管理暂行办法〉的通知》；</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4.《重庆市住房和城乡建设委员会重庆市财政局 重庆市民政局 重庆市乡村振兴局 关于做好农村低收入群体等重点对象住房安全保障工作的通知》；</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5.《重庆市住房和城乡建设委员会关于印发</w:t>
            </w:r>
            <w:r>
              <w:rPr>
                <w:rFonts w:hint="default" w:ascii="Times New Roman" w:hAnsi="Times New Roman" w:eastAsia="仿宋" w:cs="Times New Roman"/>
                <w:color w:val="auto"/>
                <w:kern w:val="0"/>
                <w:sz w:val="18"/>
                <w:szCs w:val="18"/>
              </w:rPr>
              <w:t>〈</w:t>
            </w:r>
            <w:r>
              <w:rPr>
                <w:rFonts w:hint="default" w:ascii="Times New Roman" w:hAnsi="Times New Roman" w:cs="Times New Roman"/>
                <w:color w:val="auto"/>
                <w:kern w:val="0"/>
                <w:sz w:val="18"/>
                <w:szCs w:val="18"/>
              </w:rPr>
              <w:t>重庆市农村住房安全性鉴定技术导则</w:t>
            </w:r>
            <w:r>
              <w:rPr>
                <w:rFonts w:hint="default" w:ascii="Times New Roman" w:hAnsi="Times New Roman" w:eastAsia="仿宋" w:cs="Times New Roman"/>
                <w:color w:val="auto"/>
                <w:kern w:val="0"/>
                <w:sz w:val="18"/>
                <w:szCs w:val="18"/>
              </w:rPr>
              <w:t>〉</w:t>
            </w:r>
            <w:r>
              <w:rPr>
                <w:rFonts w:hint="default" w:ascii="Times New Roman" w:hAnsi="Times New Roman" w:cs="Times New Roman"/>
                <w:color w:val="auto"/>
                <w:kern w:val="0"/>
                <w:sz w:val="18"/>
                <w:szCs w:val="18"/>
              </w:rPr>
              <w:t>的通知》；</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6.《重庆市人民政府关于加快全市农村危房改造的实施意见》；</w:t>
            </w:r>
          </w:p>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7.《关于印发〈重庆市农村危房改造补助资金管理细则〉的通知》等。</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■政府网站      □政府公报</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 xml:space="preserve">□两微一端      □发布会/听证会 </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□广播电视      □纸质媒体</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□公开查阅点    □政务服务中心</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□便民服务站    □入户/现场</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□社区/企事业单位/村公示栏（电子屏）</w:t>
            </w:r>
          </w:p>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177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w:t>
            </w:r>
          </w:p>
        </w:tc>
        <w:tc>
          <w:tcPr>
            <w:tcW w:w="337"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农村危房改造对象申请条件</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农村危房改造农户申请条件</w:t>
            </w:r>
          </w:p>
        </w:tc>
        <w:tc>
          <w:tcPr>
            <w:tcW w:w="267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■政府网站      □政府公报</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 xml:space="preserve">□两微一端      □发布会/听证会 </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□广播电视      □纸质媒体</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□公开查阅点    □政务服务中心</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□便民服务站    □入户/现场</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□社区/企事业单位/村公示栏（电子屏）</w:t>
            </w:r>
          </w:p>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170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w:t>
            </w:r>
          </w:p>
        </w:tc>
        <w:tc>
          <w:tcPr>
            <w:tcW w:w="337"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农村危房改造资金补助标准</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农村危房改造资金补助标准</w:t>
            </w:r>
          </w:p>
        </w:tc>
        <w:tc>
          <w:tcPr>
            <w:tcW w:w="267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■政府网站      □政府公报</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 xml:space="preserve">□两微一端      □发布会/听证会 </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□广播电视      □纸质媒体</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□公开查阅点    □政务服务中心</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□便民服务站    □入户/现场</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□社区/企事业单位/村公示栏（电子屏）</w:t>
            </w:r>
          </w:p>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1636"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w:t>
            </w:r>
          </w:p>
        </w:tc>
        <w:tc>
          <w:tcPr>
            <w:tcW w:w="337"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条件</w:t>
            </w:r>
          </w:p>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与标</w:t>
            </w:r>
          </w:p>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准</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农村危房改造竣工合格标准</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农村危房改造竣工验收要求</w:t>
            </w:r>
          </w:p>
        </w:tc>
        <w:tc>
          <w:tcPr>
            <w:tcW w:w="267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■政府网站      □政府公报</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 xml:space="preserve">□两微一端      □发布会/听证会 </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□广播电视      □纸质媒体</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□公开查阅点    □政务服务中心</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□便民服务站    □入户/现场</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□社区/企事业单位/村公示栏（电子屏）</w:t>
            </w:r>
          </w:p>
          <w:p>
            <w:pPr>
              <w:widowControl/>
              <w:jc w:val="left"/>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 xml:space="preserve">公开内容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 xml:space="preserve">         公开渠道和载体               （“■”表示必选项，“□”表示可选项）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公开层级</w:t>
            </w:r>
          </w:p>
        </w:tc>
      </w:tr>
      <w:tr>
        <w:tblPrEx>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一级 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特定 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乡级</w:t>
            </w:r>
          </w:p>
        </w:tc>
      </w:tr>
      <w:tr>
        <w:tblPrEx>
          <w:tblCellMar>
            <w:top w:w="0" w:type="dxa"/>
            <w:left w:w="0" w:type="dxa"/>
            <w:bottom w:w="0" w:type="dxa"/>
            <w:right w:w="0" w:type="dxa"/>
          </w:tblCellMar>
        </w:tblPrEx>
        <w:trPr>
          <w:trHeight w:val="2420" w:hRule="atLeast"/>
          <w:jc w:val="center"/>
        </w:trPr>
        <w:tc>
          <w:tcPr>
            <w:tcW w:w="48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18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管理</w:t>
            </w:r>
          </w:p>
        </w:tc>
        <w:tc>
          <w:tcPr>
            <w:tcW w:w="607"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对象</w:t>
            </w:r>
          </w:p>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认定</w:t>
            </w:r>
          </w:p>
        </w:tc>
        <w:tc>
          <w:tcPr>
            <w:tcW w:w="527"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危改户认定程序</w:t>
            </w:r>
          </w:p>
        </w:tc>
        <w:tc>
          <w:tcPr>
            <w:tcW w:w="1161"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农村危房改造申请程序</w:t>
            </w:r>
          </w:p>
        </w:tc>
        <w:tc>
          <w:tcPr>
            <w:tcW w:w="2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1.《住房和城乡建设部 财政部 民政部 国家乡村振兴局关于做好农村低收入群体等重点对象住房安全保障工作的实施意见》；</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2.《重庆市住房和城乡建设委员会重庆市财政局 重庆市民政局 重庆市乡村振兴局 关于做好农村低收入群体等重点对象住房安全保障工作的通知》；</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3.《重庆市住房和城乡建设委员会关于印发〈重庆市农村住房安全性鉴定技术导则〉的通知》；</w:t>
            </w:r>
          </w:p>
          <w:p>
            <w:pPr>
              <w:widowControl/>
              <w:spacing w:line="240" w:lineRule="exact"/>
              <w:jc w:val="left"/>
              <w:textAlignment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4.《重庆市人民政府关于加快全市农村危房改造的实施意见》；</w:t>
            </w:r>
          </w:p>
          <w:p>
            <w:pPr>
              <w:widowControl/>
              <w:spacing w:line="240" w:lineRule="exact"/>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5.《关于印发〈重庆市农村危房改造补助资金管理细则〉的通知》等。</w:t>
            </w:r>
          </w:p>
        </w:tc>
        <w:tc>
          <w:tcPr>
            <w:tcW w:w="1094"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■政府网站      □政府公报</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 xml:space="preserve">□两微一端      □发布会/听证会 </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□广播电视      □纸质媒体</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□公开查阅点    □政务服务中心</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□便民服务站    □入户/现场</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□社区/企事业单位/村公示栏（电子屏）</w:t>
            </w:r>
          </w:p>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2483"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7"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认定结果</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认定结果</w:t>
            </w:r>
          </w:p>
        </w:tc>
        <w:tc>
          <w:tcPr>
            <w:tcW w:w="2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乡镇人民政府、村委会</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■政府网站      □政府公报</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 xml:space="preserve">□两微一端      □发布会/听证会 </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□广播电视      □纸质媒体</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□公开查阅点    □政务服务中心</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□便民服务站    □入户/现场</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□社区/企事业单位/村公示栏（电子屏）</w:t>
            </w:r>
          </w:p>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2083"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管理</w:t>
            </w:r>
          </w:p>
        </w:tc>
        <w:tc>
          <w:tcPr>
            <w:tcW w:w="6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预算</w:t>
            </w:r>
          </w:p>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管理</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预算编制和执行情况</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预算、预算调整、决算、预算执行情况的报告及报表有关内容，部门预算、决算及报表有关内容</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1.《中华人民共和国预算法》</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2.《中华人民共和国政府信息公开条例》</w:t>
            </w:r>
          </w:p>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经区县级人民代表大会、人民代表大会常务委员会批准或财政部门批复后20日内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区县财政部门、住房城乡建设部门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■政府网站      □政府公报</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 xml:space="preserve">□两微一端      □发布会/听证会 </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□广播电视      □纸质媒体</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□公开查阅点    □政务服务中心</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□便民服务站    □入户/现场</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□社区/企事业单位/村公示栏（电子屏）</w:t>
            </w:r>
          </w:p>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478"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 xml:space="preserve">公开内容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 xml:space="preserve">         公开渠道和载体               （“■”表示必选项，“□”表示可选项）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公开层级</w:t>
            </w:r>
          </w:p>
        </w:tc>
      </w:tr>
      <w:tr>
        <w:tblPrEx>
          <w:tblCellMar>
            <w:top w:w="0" w:type="dxa"/>
            <w:left w:w="0" w:type="dxa"/>
            <w:bottom w:w="0" w:type="dxa"/>
            <w:right w:w="0" w:type="dxa"/>
          </w:tblCellMar>
        </w:tblPrEx>
        <w:trPr>
          <w:trHeight w:val="709"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一级 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特定 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乡级</w:t>
            </w:r>
          </w:p>
        </w:tc>
      </w:tr>
      <w:tr>
        <w:tblPrEx>
          <w:tblCellMar>
            <w:top w:w="0" w:type="dxa"/>
            <w:left w:w="0" w:type="dxa"/>
            <w:bottom w:w="0" w:type="dxa"/>
            <w:right w:w="0" w:type="dxa"/>
          </w:tblCellMar>
        </w:tblPrEx>
        <w:trPr>
          <w:trHeight w:val="173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结果</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决策</w:t>
            </w:r>
          </w:p>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部署</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决策部署落实情况</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决策部署落实情况等</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1.《中共中央办公厅国务院办公厅印发〈关于全面推进政务公开工作的意见〉的通知》；</w:t>
            </w:r>
          </w:p>
          <w:p>
            <w:pPr>
              <w:widowControl/>
              <w:spacing w:line="240" w:lineRule="exact"/>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2.《国务院办公厅印发〈关于全面推进政务公开工作的意见〉实施细则的通知》；</w:t>
            </w:r>
          </w:p>
          <w:p>
            <w:pPr>
              <w:widowControl/>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■政府网站      □政府公报</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 xml:space="preserve">□两微一端      □发布会/听证会 </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□广播电视      □纸质媒体</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□公开查阅点    □政务服务中心</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□便民服务站    □入户/现场</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□社区/企事业单位/村公示栏（电子屏）</w:t>
            </w:r>
          </w:p>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152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14</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年度</w:t>
            </w:r>
          </w:p>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任务</w:t>
            </w:r>
          </w:p>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实施</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年度任务执行情况</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年度工作完成情况等</w:t>
            </w: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■政府网站      □政府公报</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 xml:space="preserve">□两微一端      □发布会/听证会 </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□广播电视      □纸质媒体</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□公开查阅点    □政务服务中心</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□便民服务站    □入户/现场</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□社区/企事业单位/村公示栏（电子屏）</w:t>
            </w:r>
          </w:p>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152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回应关切</w:t>
            </w:r>
          </w:p>
        </w:tc>
        <w:tc>
          <w:tcPr>
            <w:tcW w:w="6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舆情收集热点及关键问题回应</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舆情收集回应</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接受投诉、咨询、建议等联系电话、通信地址等</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1.《政府信息公开条例》；</w:t>
            </w:r>
          </w:p>
          <w:p>
            <w:pPr>
              <w:widowControl/>
              <w:spacing w:line="240" w:lineRule="exact"/>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2.《中共中央办公厅国务院办公厅印发〈关于全面推进政务公开工作的意见〉的通知》；</w:t>
            </w:r>
          </w:p>
          <w:p>
            <w:pPr>
              <w:widowControl/>
              <w:spacing w:line="240" w:lineRule="exact"/>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3.《国务院办公厅印发〈关于全面推进政务公开工作的意见〉实施细则的通知》；</w:t>
            </w:r>
          </w:p>
          <w:p>
            <w:pPr>
              <w:widowControl/>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■政府网站      □政府公报</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 xml:space="preserve">□两微一端      □发布会/听证会 </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□广播电视      □纸质媒体</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□公开查阅点    □政务服务中心</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□便民服务站    □入户/现场</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□社区/企事业单位/村公示栏（电子屏）</w:t>
            </w:r>
          </w:p>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162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w:t>
            </w: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互动回应</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涉及群众切身利益和舆论关注的焦点热点及关键问题等回应内容</w:t>
            </w: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及时发布信息；对涉及重大舆情的，要快速反应，并根据工作进展情况，持续发布信息</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辖区政府、区县住房城乡建设部门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■政府网站      □政府公报</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 xml:space="preserve">□两微一端      □发布会/听证会 </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□广播电视      □纸质媒体</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□公开查阅点    □政务服务中心</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□便民服务站    □入户/现场</w:t>
            </w:r>
          </w:p>
          <w:p>
            <w:pPr>
              <w:widowControl/>
              <w:jc w:val="left"/>
              <w:textAlignment w:val="center"/>
              <w:rPr>
                <w:rFonts w:hint="eastAsia"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□社区/企事业单位/村公示栏（电子屏）</w:t>
            </w:r>
          </w:p>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bl>
    <w:p>
      <w:pPr>
        <w:spacing w:line="520" w:lineRule="exact"/>
        <w:rPr>
          <w:rFonts w:hint="default" w:ascii="Times New Roman" w:hAnsi="Times New Roman" w:eastAsia="方正仿宋_GBK" w:cs="Times New Roman"/>
          <w:sz w:val="32"/>
          <w:szCs w:val="32"/>
        </w:rPr>
      </w:pPr>
      <w:bookmarkStart w:id="0" w:name="_GoBack"/>
      <w:bookmarkEnd w:id="0"/>
    </w:p>
    <w:sectPr>
      <w:footerReference r:id="rId3" w:type="default"/>
      <w:footerReference r:id="rId4" w:type="even"/>
      <w:pgSz w:w="16838" w:h="11906" w:orient="landscape"/>
      <w:pgMar w:top="1531" w:right="2098" w:bottom="1531" w:left="1984"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Calibri" w:cs="宋体"/>
        <w:sz w:val="28"/>
        <w:szCs w:val="28"/>
        <w:lang w:val="zh-CN"/>
      </w:rPr>
      <w:t>-</w:t>
    </w:r>
    <w:r>
      <w:rPr>
        <w:rFonts w:ascii="宋体" w:hAnsi="宋体" w:cs="宋体"/>
        <w:sz w:val="28"/>
        <w:szCs w:val="28"/>
      </w:rPr>
      <w:t xml:space="preserve"> 1 -</w:t>
    </w:r>
    <w:r>
      <w:rPr>
        <w:rFonts w:ascii="宋体" w:hAnsi="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2 -</w:t>
    </w:r>
    <w:r>
      <w:rPr>
        <w:rFonts w:ascii="宋体" w:hAnsi="宋体" w:cs="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OGU5MWM0MDE1ZWVkNTE0NzEzOWQ1ZWRkYjYwNDIifQ=="/>
  </w:docVars>
  <w:rsids>
    <w:rsidRoot w:val="000C6699"/>
    <w:rsid w:val="0008566F"/>
    <w:rsid w:val="000C6699"/>
    <w:rsid w:val="00127AD9"/>
    <w:rsid w:val="00353F3D"/>
    <w:rsid w:val="00394553"/>
    <w:rsid w:val="008015F4"/>
    <w:rsid w:val="00864424"/>
    <w:rsid w:val="008C18B6"/>
    <w:rsid w:val="00B56FCB"/>
    <w:rsid w:val="00B61E7C"/>
    <w:rsid w:val="00F43C92"/>
    <w:rsid w:val="070560D8"/>
    <w:rsid w:val="076407B6"/>
    <w:rsid w:val="080449CC"/>
    <w:rsid w:val="12392480"/>
    <w:rsid w:val="189758E8"/>
    <w:rsid w:val="1A2767F1"/>
    <w:rsid w:val="1D162549"/>
    <w:rsid w:val="26EA14D3"/>
    <w:rsid w:val="2CAB0A9C"/>
    <w:rsid w:val="374CB23B"/>
    <w:rsid w:val="37ED5A34"/>
    <w:rsid w:val="3BDD3851"/>
    <w:rsid w:val="3BE7B7FA"/>
    <w:rsid w:val="3ED65F65"/>
    <w:rsid w:val="3EDB69DD"/>
    <w:rsid w:val="3F772F66"/>
    <w:rsid w:val="4B403918"/>
    <w:rsid w:val="50A70564"/>
    <w:rsid w:val="56612828"/>
    <w:rsid w:val="5764428F"/>
    <w:rsid w:val="5B452BA2"/>
    <w:rsid w:val="5B79A480"/>
    <w:rsid w:val="5E666116"/>
    <w:rsid w:val="5EBF23BA"/>
    <w:rsid w:val="5F21195C"/>
    <w:rsid w:val="5FFB3A4E"/>
    <w:rsid w:val="60F519C3"/>
    <w:rsid w:val="67623C6B"/>
    <w:rsid w:val="680A243E"/>
    <w:rsid w:val="697775F6"/>
    <w:rsid w:val="6CF5E483"/>
    <w:rsid w:val="74996E7A"/>
    <w:rsid w:val="74F24448"/>
    <w:rsid w:val="7585F936"/>
    <w:rsid w:val="77CC50D8"/>
    <w:rsid w:val="7C914632"/>
    <w:rsid w:val="7FE3F7B8"/>
    <w:rsid w:val="7FFEA7F4"/>
    <w:rsid w:val="9FFF860D"/>
    <w:rsid w:val="AFB971D0"/>
    <w:rsid w:val="B7BFF097"/>
    <w:rsid w:val="BFF7BE0A"/>
    <w:rsid w:val="DEFF2E48"/>
    <w:rsid w:val="EBFFA0A2"/>
    <w:rsid w:val="EFFAF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rPr>
      <w:rFonts w:eastAsiaTheme="minorEastAsia"/>
    </w:r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qFormat/>
    <w:uiPriority w:val="0"/>
    <w:rPr>
      <w:sz w:val="18"/>
      <w:szCs w:val="18"/>
    </w:rPr>
  </w:style>
  <w:style w:type="character" w:customStyle="1" w:styleId="9">
    <w:name w:val="日期 Char"/>
    <w:basedOn w:val="6"/>
    <w:qFormat/>
    <w:locked/>
    <w:uiPriority w:val="0"/>
    <w:rPr>
      <w:rFonts w:ascii="Calibri" w:hAnsi="Calibri" w:cs="Calibri"/>
      <w:szCs w:val="21"/>
    </w:rPr>
  </w:style>
  <w:style w:type="character" w:customStyle="1" w:styleId="10">
    <w:name w:val="页眉 Char1"/>
    <w:basedOn w:val="6"/>
    <w:semiHidden/>
    <w:qFormat/>
    <w:uiPriority w:val="0"/>
    <w:rPr>
      <w:rFonts w:ascii="Calibri" w:hAnsi="Calibri" w:cs="Calibri"/>
      <w:kern w:val="2"/>
      <w:sz w:val="18"/>
      <w:szCs w:val="18"/>
    </w:rPr>
  </w:style>
  <w:style w:type="character" w:customStyle="1" w:styleId="11">
    <w:name w:val="页脚 Char1"/>
    <w:basedOn w:val="6"/>
    <w:semiHidden/>
    <w:qFormat/>
    <w:uiPriority w:val="99"/>
    <w:rPr>
      <w:rFonts w:ascii="Calibri" w:hAnsi="Calibri" w:cs="Calibri"/>
      <w:kern w:val="2"/>
      <w:sz w:val="18"/>
      <w:szCs w:val="18"/>
    </w:rPr>
  </w:style>
  <w:style w:type="character" w:customStyle="1" w:styleId="12">
    <w:name w:val="日期 Char1"/>
    <w:basedOn w:val="6"/>
    <w:link w:val="2"/>
    <w:semiHidden/>
    <w:qFormat/>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43</Pages>
  <Words>5152</Words>
  <Characters>29367</Characters>
  <Lines>244</Lines>
  <Paragraphs>68</Paragraphs>
  <TotalTime>28</TotalTime>
  <ScaleCrop>false</ScaleCrop>
  <LinksUpToDate>false</LinksUpToDate>
  <CharactersWithSpaces>34451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2020-08-23T20:16:00Z</dcterms:created>
  <dc:creator>微软用户</dc:creator>
  <cp:lastModifiedBy>沐秋</cp:lastModifiedBy>
  <cp:lastPrinted>2023-10-16T01:46:00Z</cp:lastPrinted>
  <dcterms:modified xsi:type="dcterms:W3CDTF">2023-12-08T02:43:07Z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E58F5BE021C9482D8A02F1E6A7A2B826_13</vt:lpwstr>
  </property>
</Properties>
</file>