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</w:tabs>
        <w:spacing w:line="540" w:lineRule="exact"/>
        <w:jc w:val="center"/>
        <w:rPr>
          <w:rFonts w:hint="eastAsia"/>
          <w:szCs w:val="32"/>
        </w:rPr>
      </w:pPr>
    </w:p>
    <w:p>
      <w:pPr>
        <w:spacing w:line="540" w:lineRule="exact"/>
        <w:rPr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重庆市璧山区大兴镇人民政府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kern w:val="0"/>
          <w:sz w:val="44"/>
          <w:szCs w:val="44"/>
          <w:lang w:bidi="ar"/>
        </w:rPr>
        <w:t>关于印发《大兴镇临时救助备用金管理制度》的通知</w:t>
      </w:r>
    </w:p>
    <w:p>
      <w:pPr>
        <w:tabs>
          <w:tab w:val="left" w:pos="8241"/>
          <w:tab w:val="left" w:pos="8442"/>
          <w:tab w:val="left" w:pos="8643"/>
        </w:tabs>
        <w:spacing w:line="540" w:lineRule="exact"/>
        <w:jc w:val="center"/>
        <w:rPr>
          <w:szCs w:val="32"/>
        </w:rPr>
      </w:pPr>
      <w:r>
        <w:rPr>
          <w:rFonts w:hint="eastAsia" w:cs="方正仿宋_GBK"/>
          <w:szCs w:val="32"/>
          <w:lang w:bidi="ar"/>
        </w:rPr>
        <w:t>大兴府发〔</w:t>
      </w:r>
      <w:r>
        <w:rPr>
          <w:szCs w:val="32"/>
          <w:lang w:bidi="ar"/>
        </w:rPr>
        <w:t>2023</w:t>
      </w:r>
      <w:r>
        <w:rPr>
          <w:rFonts w:hint="eastAsia" w:cs="方正仿宋_GBK"/>
          <w:szCs w:val="32"/>
          <w:lang w:bidi="ar"/>
        </w:rPr>
        <w:t>〕54号</w:t>
      </w:r>
    </w:p>
    <w:p>
      <w:pPr>
        <w:spacing w:line="600" w:lineRule="exact"/>
        <w:rPr>
          <w:szCs w:val="32"/>
        </w:rPr>
      </w:pPr>
    </w:p>
    <w:p>
      <w:pPr>
        <w:spacing w:line="594" w:lineRule="exact"/>
        <w:jc w:val="left"/>
        <w:rPr>
          <w:bCs/>
          <w:sz w:val="44"/>
          <w:szCs w:val="44"/>
        </w:rPr>
      </w:pPr>
      <w:r>
        <w:rPr>
          <w:szCs w:val="32"/>
          <w:lang w:bidi="ar"/>
        </w:rPr>
        <w:t>各村（社区）：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现将《大兴镇临时求助备用金管理制定》印发给你们，请认真遵照执行</w:t>
      </w:r>
      <w:r>
        <w:rPr>
          <w:szCs w:val="32"/>
        </w:rPr>
        <w:t>。</w:t>
      </w:r>
    </w:p>
    <w:p>
      <w:pPr>
        <w:spacing w:line="594" w:lineRule="exact"/>
        <w:ind w:firstLine="640" w:firstLineChars="200"/>
        <w:rPr>
          <w:szCs w:val="32"/>
        </w:rPr>
      </w:pPr>
    </w:p>
    <w:p>
      <w:pPr>
        <w:spacing w:line="594" w:lineRule="exact"/>
        <w:ind w:firstLine="640" w:firstLineChars="200"/>
        <w:rPr>
          <w:szCs w:val="32"/>
        </w:rPr>
      </w:pPr>
    </w:p>
    <w:p>
      <w:pPr>
        <w:spacing w:line="594" w:lineRule="exact"/>
        <w:ind w:right="480" w:firstLine="640" w:firstLineChars="200"/>
        <w:jc w:val="right"/>
        <w:rPr>
          <w:szCs w:val="32"/>
        </w:rPr>
      </w:pPr>
      <w:r>
        <w:rPr>
          <w:szCs w:val="32"/>
        </w:rPr>
        <w:t>重庆市璧山区大兴镇人民政府</w:t>
      </w:r>
    </w:p>
    <w:p>
      <w:pPr>
        <w:spacing w:line="594" w:lineRule="exact"/>
        <w:ind w:firstLine="3062" w:firstLineChars="957"/>
        <w:jc w:val="center"/>
        <w:rPr>
          <w:szCs w:val="44"/>
        </w:rPr>
      </w:pPr>
      <w:r>
        <w:rPr>
          <w:szCs w:val="32"/>
        </w:rPr>
        <w:t xml:space="preserve">     </w:t>
      </w:r>
      <w:r>
        <w:rPr>
          <w:rFonts w:hint="eastAsia"/>
          <w:szCs w:val="32"/>
        </w:rPr>
        <w:t>2023年10月7日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62" w:right="1474" w:bottom="1848" w:left="1588" w:header="851" w:footer="1474" w:gutter="0"/>
          <w:cols w:space="720" w:num="1"/>
          <w:docGrid w:type="lines" w:linePitch="578" w:charSpace="-849"/>
        </w:sectPr>
      </w:pPr>
    </w:p>
    <w:p>
      <w:pPr>
        <w:spacing w:line="594" w:lineRule="exact"/>
        <w:jc w:val="center"/>
        <w:rPr>
          <w:rFonts w:ascii="方正楷体_GBK" w:hAnsi="方正小标宋_GBK" w:eastAsia="方正楷体_GBK" w:cs="方正小标宋_GBK"/>
          <w:bCs/>
          <w:szCs w:val="32"/>
        </w:rPr>
      </w:pPr>
      <w:r>
        <w:rPr>
          <w:rFonts w:eastAsia="方正小标宋_GBK"/>
          <w:bCs/>
          <w:sz w:val="44"/>
          <w:szCs w:val="44"/>
        </w:rPr>
        <w:t>大兴镇临时救助备用金管理制度</w:t>
      </w:r>
    </w:p>
    <w:p>
      <w:pPr>
        <w:widowControl/>
        <w:spacing w:line="594" w:lineRule="exact"/>
        <w:ind w:firstLine="640" w:firstLineChars="200"/>
        <w:jc w:val="left"/>
        <w:rPr>
          <w:color w:val="000000"/>
          <w:kern w:val="0"/>
          <w:szCs w:val="32"/>
        </w:rPr>
      </w:pP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为有效解决城乡群众突发性、紧迫性、临时性基本生活困难，确保贫困人口兜底保障不漏一户、不落一人，筑牢脱贫攻坚兜底保障坚因防线，根据《重庆市民政局关于切实做好社会救助兜底保障工作的通知》（渝民发﹝2020﹞98号）和《重庆市璧山区人民政府办公室关于进一步健全临时救助制度的通知》（璧山府办发﹝2016﹞48号）、《重庆市璧山区人民政府办公室关于进一步完善临时救助制度的通知》（璧山府办发﹝2018﹞103号）文件精神，结合我镇实际，现制定大兴镇临时救助备用金管理制度如下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一、工作目标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坚持适度救助、及时高效的原则，以解决困难群众面临的突发性、紧迫性、临时性的基本生活困难为目标，以充分发挥临时救助制度效能为主线，确保有困难的群众都能求助有门、救助及时。坚持托底、高效、衔接的原则，筑牢社会救助体系的最后一道防线，努力做到应救尽救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二、政策措施 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临时救助申请受理分为依申请受理、主动发现受理、特殊紧急受理三种。凡符合以下条件的，由镇级负责审批，在临时救助备用金中给予临时救助。</w:t>
      </w:r>
    </w:p>
    <w:p>
      <w:pPr>
        <w:pStyle w:val="4"/>
        <w:spacing w:line="594" w:lineRule="exact"/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（一）救助对象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1．急难型救助家庭或对象。一是因火灾、交通事故、溺水、人身伤害、爆炸等意外事件导致生活陷入困境的；二是家庭成员突发重大疾病导致支出突然增加，造成家庭基本生活暂时出现严重困难的；三是因生活必需支出突然增加并超出家庭承受能力，造成家庭基本生活暂时出现较困难的低保家庭或特困供养对象；四是因遭遇其他特殊困难的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2．支出型贫困家庭。一是因家庭成员患重大疾病，在扣除基本医疗保险、各类大病保险、医疗救助和其他帮扶资金后，自负费用支出仍然较大的贫困低收入家庭；二是因教育等生活必需支出突然增加超出家庭承受能力，在扣除教育救助、社会帮扶后，自负费用支出仍然较大的贫困低收入家庭。</w:t>
      </w:r>
    </w:p>
    <w:p>
      <w:pPr>
        <w:spacing w:line="594" w:lineRule="exact"/>
        <w:ind w:firstLine="640" w:firstLineChars="200"/>
        <w:rPr>
          <w:color w:val="000000"/>
          <w:szCs w:val="32"/>
        </w:rPr>
      </w:pPr>
      <w:r>
        <w:rPr>
          <w:szCs w:val="32"/>
        </w:rPr>
        <w:t>3．临时救助评审小组认定的遭遇其他特殊困难的家庭或个人。个人负担的医疗费用是指家庭成员入院治疗后，在扣除基本医保报销、各种医疗保险报销、医疗救助、社会帮扶后，个人承担的部分，一般按自然年度内计算。因自然灾害、事故灾害、公共卫生安全等突发公共事件，需要开展紧急转移安置和基本生活救助的，以及属于疾病应急救助范围的，按其相关规定执行。</w:t>
      </w:r>
      <w:r>
        <w:rPr>
          <w:color w:val="000000"/>
          <w:szCs w:val="32"/>
        </w:rPr>
        <w:t> </w:t>
      </w:r>
    </w:p>
    <w:p>
      <w:pPr>
        <w:pStyle w:val="4"/>
        <w:spacing w:line="594" w:lineRule="exact"/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（二）救助标准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根据区级临时救助管理制度和“救急难”工作制度要求</w:t>
      </w:r>
      <w:r>
        <w:rPr>
          <w:rFonts w:hint="eastAsia"/>
          <w:szCs w:val="32"/>
        </w:rPr>
        <w:t>，</w:t>
      </w:r>
      <w:r>
        <w:rPr>
          <w:szCs w:val="32"/>
        </w:rPr>
        <w:t>对因上述原因导致暂时生活困难的困难群众</w:t>
      </w:r>
      <w:r>
        <w:rPr>
          <w:rFonts w:hint="eastAsia"/>
          <w:szCs w:val="32"/>
        </w:rPr>
        <w:t>，根据困难程度，</w:t>
      </w:r>
      <w:r>
        <w:rPr>
          <w:szCs w:val="32"/>
        </w:rPr>
        <w:t>从镇临时救助备用金中按照200-5000元的标准给予小额临时救助。</w:t>
      </w:r>
      <w:r>
        <w:rPr>
          <w:rFonts w:hint="eastAsia"/>
          <w:szCs w:val="32"/>
        </w:rPr>
        <w:t>其中：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1．因自然灾害无力克服的衣、食、住、医疗等情况的家庭，以家庭为单位，家庭成员两人以下的（含两人），给予</w:t>
      </w:r>
      <w:r>
        <w:rPr>
          <w:rFonts w:hint="eastAsia"/>
          <w:szCs w:val="32"/>
        </w:rPr>
        <w:t>不超过</w:t>
      </w:r>
      <w:r>
        <w:rPr>
          <w:szCs w:val="32"/>
        </w:rPr>
        <w:t>1000元</w:t>
      </w:r>
      <w:r>
        <w:rPr>
          <w:rFonts w:hint="eastAsia"/>
          <w:szCs w:val="32"/>
        </w:rPr>
        <w:t>的救助</w:t>
      </w:r>
      <w:r>
        <w:rPr>
          <w:szCs w:val="32"/>
        </w:rPr>
        <w:t>；两人以上的，给予</w:t>
      </w:r>
      <w:r>
        <w:rPr>
          <w:rFonts w:hint="eastAsia"/>
          <w:szCs w:val="32"/>
        </w:rPr>
        <w:t>不超过</w:t>
      </w:r>
      <w:r>
        <w:rPr>
          <w:szCs w:val="32"/>
        </w:rPr>
        <w:t>2000元的救助。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2．散居特困人员、城乡低保家庭、</w:t>
      </w:r>
      <w:r>
        <w:rPr>
          <w:rFonts w:hint="eastAsia"/>
          <w:szCs w:val="32"/>
        </w:rPr>
        <w:t>孤儿</w:t>
      </w:r>
      <w:r>
        <w:rPr>
          <w:szCs w:val="32"/>
        </w:rPr>
        <w:t>等</w:t>
      </w:r>
      <w:r>
        <w:rPr>
          <w:rFonts w:hint="eastAsia"/>
          <w:szCs w:val="32"/>
        </w:rPr>
        <w:t>民政对象</w:t>
      </w:r>
      <w:r>
        <w:rPr>
          <w:szCs w:val="32"/>
        </w:rPr>
        <w:t>，其个人或家庭成员因病造成生活困难的，</w:t>
      </w:r>
      <w:r>
        <w:rPr>
          <w:rFonts w:hint="eastAsia"/>
          <w:szCs w:val="32"/>
        </w:rPr>
        <w:t>参照</w:t>
      </w:r>
      <w:r>
        <w:rPr>
          <w:szCs w:val="32"/>
        </w:rPr>
        <w:t>农村</w:t>
      </w:r>
      <w:r>
        <w:rPr>
          <w:rFonts w:hint="eastAsia"/>
          <w:szCs w:val="32"/>
        </w:rPr>
        <w:t>低保</w:t>
      </w:r>
      <w:r>
        <w:rPr>
          <w:szCs w:val="32"/>
        </w:rPr>
        <w:t>标准</w:t>
      </w:r>
      <w:r>
        <w:rPr>
          <w:rFonts w:hint="eastAsia"/>
          <w:szCs w:val="32"/>
        </w:rPr>
        <w:t>，给与人均不超过3个月的</w:t>
      </w:r>
      <w:r>
        <w:rPr>
          <w:szCs w:val="32"/>
        </w:rPr>
        <w:t>救助。</w:t>
      </w:r>
      <w:r>
        <w:rPr>
          <w:rFonts w:hint="eastAsia"/>
          <w:szCs w:val="32"/>
        </w:rPr>
        <w:t>其余对象参照</w:t>
      </w:r>
      <w:r>
        <w:rPr>
          <w:szCs w:val="32"/>
        </w:rPr>
        <w:t>农村</w:t>
      </w:r>
      <w:r>
        <w:rPr>
          <w:rFonts w:hint="eastAsia"/>
          <w:szCs w:val="32"/>
        </w:rPr>
        <w:t>低保</w:t>
      </w:r>
      <w:r>
        <w:rPr>
          <w:szCs w:val="32"/>
        </w:rPr>
        <w:t>标准</w:t>
      </w:r>
      <w:r>
        <w:rPr>
          <w:rFonts w:hint="eastAsia"/>
          <w:szCs w:val="32"/>
        </w:rPr>
        <w:t>，给与人均不超过1个月的</w:t>
      </w:r>
      <w:r>
        <w:rPr>
          <w:szCs w:val="32"/>
        </w:rPr>
        <w:t>救助。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3．因火灾、生产生活设施严重损坏</w:t>
      </w:r>
      <w:r>
        <w:rPr>
          <w:rFonts w:hint="eastAsia"/>
          <w:szCs w:val="32"/>
        </w:rPr>
        <w:t>、交通事故</w:t>
      </w:r>
      <w:r>
        <w:rPr>
          <w:szCs w:val="32"/>
        </w:rPr>
        <w:t>等非自然灾害引起的突发性事件造成生活困难的家庭，</w:t>
      </w:r>
      <w:r>
        <w:rPr>
          <w:rFonts w:hint="eastAsia"/>
          <w:szCs w:val="32"/>
        </w:rPr>
        <w:t>参照</w:t>
      </w:r>
      <w:r>
        <w:rPr>
          <w:szCs w:val="32"/>
        </w:rPr>
        <w:t>农村</w:t>
      </w:r>
      <w:r>
        <w:rPr>
          <w:rFonts w:hint="eastAsia"/>
          <w:szCs w:val="32"/>
        </w:rPr>
        <w:t>低保</w:t>
      </w:r>
      <w:r>
        <w:rPr>
          <w:szCs w:val="32"/>
        </w:rPr>
        <w:t>标准</w:t>
      </w:r>
      <w:r>
        <w:rPr>
          <w:rFonts w:hint="eastAsia"/>
          <w:szCs w:val="32"/>
        </w:rPr>
        <w:t>，给与人均不超过3个月的</w:t>
      </w:r>
      <w:r>
        <w:rPr>
          <w:szCs w:val="32"/>
        </w:rPr>
        <w:t>救助。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4．特困人员因病住院无力承担个人部分的，在区民政局给予临时救助后，给予救助其余部分。</w:t>
      </w:r>
    </w:p>
    <w:p>
      <w:pPr>
        <w:spacing w:line="594" w:lineRule="exact"/>
        <w:ind w:firstLine="640" w:firstLineChars="200"/>
        <w:rPr>
          <w:rFonts w:eastAsia="仿宋_GB2312"/>
          <w:szCs w:val="32"/>
        </w:rPr>
      </w:pPr>
      <w:r>
        <w:rPr>
          <w:szCs w:val="32"/>
        </w:rPr>
        <w:t>5．如遇特殊情况（5000元以上的），提交党政办公会研究决定。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color w:val="000000"/>
          <w:szCs w:val="32"/>
        </w:rPr>
        <w:t>临时救助以家庭或个人为单位，一个家庭或个人每年接受临时救助的次数原则为一次，一般不超过二次，且连续救助时间不得超过两年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原则上为“一事一救”，不得以同一事由反复申请，无正当理由的不予救助，避免临时救助长期化、固定化</w:t>
      </w:r>
      <w:r>
        <w:rPr>
          <w:rFonts w:hint="eastAsia"/>
          <w:color w:val="000000"/>
          <w:szCs w:val="32"/>
        </w:rPr>
        <w:t>，特殊情况由镇党政办公会根据情况研究决定</w:t>
      </w:r>
      <w:r>
        <w:rPr>
          <w:color w:val="000000"/>
          <w:szCs w:val="32"/>
        </w:rPr>
        <w:t>。经镇级实施临时救助后，仍难以缓解申请对象困难情况的，民社办视情况上报到区民政局进行救助。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（三）审核审批程序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>
        <w:rPr>
          <w:color w:val="000000"/>
          <w:kern w:val="0"/>
          <w:sz w:val="32"/>
          <w:szCs w:val="32"/>
        </w:rPr>
        <w:t>．</w:t>
      </w:r>
      <w:r>
        <w:rPr>
          <w:color w:val="000000"/>
          <w:sz w:val="32"/>
          <w:szCs w:val="32"/>
        </w:rPr>
        <w:t>紧急程序临时救助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急难型临时救助，注重提高救助时效性，根据救助对象急难情形，简化申请人家庭经济状况核对、民主评议和公示等环节，采取直接受理、直接审批、先行救助、补办手续等做法，直接予以救助，由镇临时救助评审小组及时审核审批，镇主要领导签字确认，在急难情况缓解后，按规定登记救助对象、救助事由、救助金额等信息，补齐经办人员签字、盖章手续，录入大兴镇困难救助台帐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>
        <w:rPr>
          <w:color w:val="000000"/>
          <w:kern w:val="0"/>
          <w:sz w:val="32"/>
          <w:szCs w:val="32"/>
        </w:rPr>
        <w:t>．</w:t>
      </w:r>
      <w:r>
        <w:rPr>
          <w:color w:val="000000"/>
          <w:sz w:val="32"/>
          <w:szCs w:val="32"/>
        </w:rPr>
        <w:t>正常程序临时救助</w:t>
      </w:r>
    </w:p>
    <w:p>
      <w:pPr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（1）</w:t>
      </w:r>
      <w:r>
        <w:rPr>
          <w:rFonts w:eastAsia="仿宋_GB2312"/>
          <w:szCs w:val="32"/>
        </w:rPr>
        <w:t>申请临时救助材料。1</w:t>
      </w:r>
      <w:r>
        <w:rPr>
          <w:color w:val="000000"/>
          <w:kern w:val="0"/>
          <w:szCs w:val="32"/>
        </w:rPr>
        <w:t>．大兴镇受灾及临时困难救助审批表。</w:t>
      </w:r>
      <w:r>
        <w:rPr>
          <w:rFonts w:eastAsia="仿宋_GB2312"/>
          <w:szCs w:val="32"/>
        </w:rPr>
        <w:t>2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手写书面申请（本人书写困难可由村社区代写，如实申报家庭成员、家庭收入、家庭财产、家庭重大支出、遭遇困难情况和享受各种社会救助政策）。3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申请人身份证、户口簿复印件。4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生活困难佐证材料。5</w:t>
      </w:r>
      <w:r>
        <w:rPr>
          <w:color w:val="000000"/>
          <w:kern w:val="0"/>
          <w:szCs w:val="32"/>
        </w:rPr>
        <w:t>．</w:t>
      </w:r>
      <w:r>
        <w:rPr>
          <w:rFonts w:eastAsia="仿宋_GB2312"/>
          <w:szCs w:val="32"/>
        </w:rPr>
        <w:t>本人银行卡号。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调查</w:t>
      </w:r>
      <w:r>
        <w:rPr>
          <w:color w:val="000000"/>
          <w:sz w:val="32"/>
          <w:szCs w:val="32"/>
        </w:rPr>
        <w:t>。民社办自收到困难家庭或个人书面申请10个工作日内，在村（居）委会协助下，组织调查人员（不少于2人）通过信息核查、入户调查、走访邻里等方式，对申请人家庭经济状况、人口状况、遭遇困难类型和程度等逐一调查核实，视情况组织民主评议，提出审核意见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（3）</w:t>
      </w:r>
      <w:r>
        <w:rPr>
          <w:rFonts w:hint="eastAsia"/>
          <w:color w:val="000000"/>
          <w:sz w:val="32"/>
          <w:szCs w:val="32"/>
        </w:rPr>
        <w:t>审核审批</w:t>
      </w:r>
      <w:r>
        <w:rPr>
          <w:color w:val="000000"/>
          <w:sz w:val="32"/>
          <w:szCs w:val="32"/>
        </w:rPr>
        <w:t>。成立以镇人民政府负责人为组长，相关科室分管领导、相关科室负责人、经办人员、参与调查人员、</w:t>
      </w:r>
      <w:r>
        <w:rPr>
          <w:rFonts w:hint="eastAsia"/>
          <w:color w:val="000000"/>
          <w:sz w:val="32"/>
          <w:szCs w:val="32"/>
        </w:rPr>
        <w:t>纪检监察人员、辖区人大代表或政协委员、</w:t>
      </w:r>
      <w:r>
        <w:rPr>
          <w:color w:val="000000"/>
          <w:sz w:val="32"/>
          <w:szCs w:val="32"/>
        </w:rPr>
        <w:t>申请人所在村（居）委会负责人、驻村（居）干部等组成的临时救助评审小组（不少于5人）。</w:t>
      </w:r>
      <w:r>
        <w:rPr>
          <w:rFonts w:hint="eastAsia"/>
          <w:color w:val="000000"/>
          <w:sz w:val="32"/>
          <w:szCs w:val="32"/>
        </w:rPr>
        <w:t>调查结束后，应组织召开评审会议，对申请人申报情况和调查核实情况进行全面评审，集体研究形成评审意见，由参加评审的评审小组成员签字确认，</w:t>
      </w:r>
      <w:r>
        <w:rPr>
          <w:color w:val="000000"/>
          <w:sz w:val="32"/>
          <w:szCs w:val="32"/>
        </w:rPr>
        <w:t>镇主要领导</w:t>
      </w:r>
      <w:r>
        <w:rPr>
          <w:rFonts w:hint="eastAsia"/>
          <w:color w:val="000000"/>
          <w:sz w:val="32"/>
          <w:szCs w:val="32"/>
        </w:rPr>
        <w:t>根据评审意见作出审核审批决定。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（4）公示。</w:t>
      </w:r>
      <w:r>
        <w:rPr>
          <w:color w:val="000000"/>
          <w:sz w:val="32"/>
          <w:szCs w:val="32"/>
        </w:rPr>
        <w:t>在申请人所在村（居）委会张榜公示（公示期不少于5天），</w:t>
      </w:r>
      <w:r>
        <w:rPr>
          <w:rFonts w:eastAsia="仿宋_GB2312"/>
          <w:sz w:val="32"/>
          <w:szCs w:val="32"/>
        </w:rPr>
        <w:t>做到救助对象、救助事由、救助金额三公开，接受群众监督</w:t>
      </w:r>
      <w:r>
        <w:rPr>
          <w:color w:val="000000"/>
          <w:sz w:val="32"/>
          <w:szCs w:val="32"/>
        </w:rPr>
        <w:t>。对</w:t>
      </w:r>
      <w:r>
        <w:rPr>
          <w:rFonts w:hint="eastAsia"/>
          <w:color w:val="000000"/>
          <w:sz w:val="32"/>
          <w:szCs w:val="32"/>
        </w:rPr>
        <w:t>公示无异议</w:t>
      </w:r>
      <w:r>
        <w:rPr>
          <w:color w:val="000000"/>
          <w:sz w:val="32"/>
          <w:szCs w:val="32"/>
        </w:rPr>
        <w:t>的，应及时予以</w:t>
      </w:r>
      <w:r>
        <w:rPr>
          <w:rFonts w:hint="eastAsia"/>
          <w:color w:val="000000"/>
          <w:sz w:val="32"/>
          <w:szCs w:val="32"/>
        </w:rPr>
        <w:t>发放</w:t>
      </w:r>
      <w:r>
        <w:rPr>
          <w:color w:val="000000"/>
          <w:sz w:val="32"/>
          <w:szCs w:val="32"/>
        </w:rPr>
        <w:t>；</w:t>
      </w:r>
      <w:r>
        <w:rPr>
          <w:rFonts w:hint="eastAsia"/>
          <w:color w:val="000000"/>
          <w:sz w:val="32"/>
          <w:szCs w:val="32"/>
        </w:rPr>
        <w:t>公示有异议的，应再次核查。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所有临时救助对象必须经过评议小组召开会议集中讨论决定。对于情况特别紧急的急难型临时救助可先行审批，后完善审核审批手续。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三、资金管理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（一）使用性质。</w:t>
      </w:r>
      <w:r>
        <w:rPr>
          <w:color w:val="000000"/>
          <w:sz w:val="32"/>
          <w:szCs w:val="32"/>
        </w:rPr>
        <w:t>临时救助是对符合救助条件对象的临时生活性救助，不能等同其他专项救助或与其他专项救助捆绑，不得用于走访慰问及居民福利补贴。</w:t>
      </w:r>
    </w:p>
    <w:p>
      <w:pPr>
        <w:pStyle w:val="4"/>
        <w:spacing w:line="594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资金保障</w:t>
      </w:r>
      <w:r>
        <w:rPr>
          <w:rFonts w:eastAsia="方正楷体_GBK"/>
          <w:color w:val="000000"/>
          <w:sz w:val="32"/>
          <w:szCs w:val="32"/>
        </w:rPr>
        <w:t>。</w:t>
      </w:r>
      <w:r>
        <w:rPr>
          <w:rFonts w:hint="eastAsia"/>
          <w:sz w:val="32"/>
          <w:szCs w:val="32"/>
        </w:rPr>
        <w:t>纳入镇财政预算。</w:t>
      </w:r>
    </w:p>
    <w:p>
      <w:pPr>
        <w:pStyle w:val="4"/>
        <w:spacing w:line="594" w:lineRule="exact"/>
        <w:ind w:firstLine="640" w:firstLineChars="200"/>
        <w:rPr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（三）发放方式。</w:t>
      </w:r>
      <w:r>
        <w:rPr>
          <w:color w:val="000000"/>
          <w:sz w:val="32"/>
          <w:szCs w:val="32"/>
        </w:rPr>
        <w:t>救助金由财政办通</w:t>
      </w:r>
      <w:r>
        <w:rPr>
          <w:sz w:val="32"/>
          <w:szCs w:val="32"/>
        </w:rPr>
        <w:t>过金融机构代发或在紧急情况下由经办人垫付后再</w:t>
      </w:r>
      <w:r>
        <w:rPr>
          <w:rFonts w:hint="eastAsia"/>
          <w:sz w:val="32"/>
          <w:szCs w:val="32"/>
        </w:rPr>
        <w:t>报销</w:t>
      </w:r>
      <w:r>
        <w:rPr>
          <w:sz w:val="32"/>
          <w:szCs w:val="32"/>
        </w:rPr>
        <w:t>的方式发放。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（四）监督管理。</w:t>
      </w:r>
      <w:r>
        <w:rPr>
          <w:sz w:val="32"/>
          <w:szCs w:val="32"/>
        </w:rPr>
        <w:t>临时救助备用金由民社办每月与财政办</w:t>
      </w:r>
      <w:r>
        <w:rPr>
          <w:color w:val="000000"/>
          <w:sz w:val="32"/>
          <w:szCs w:val="32"/>
        </w:rPr>
        <w:t>核对账务。每季度整理一次入账，所有备用金入账后，由镇主要领导签字审批。接受区民政局不定期开展的临时救助备用金管理使用情况专项检查，坚决杜绝挤占、挪用、套取等违纪违法现象发生。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四、档案管理 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民社办负责临时救助资料整理归档，接受区民政局不定期开展的档案检查。</w:t>
      </w:r>
    </w:p>
    <w:p>
      <w:pPr>
        <w:pStyle w:val="4"/>
        <w:spacing w:line="594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五、组织保障 </w:t>
      </w:r>
    </w:p>
    <w:p>
      <w:pPr>
        <w:pStyle w:val="4"/>
        <w:spacing w:line="594" w:lineRule="exact"/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切实加强临时救助备用金管理审批工作组织领导，明确专人负责，结合工作实际，不断完善和改进临时救助工作，确保资金运行安全，救助程序规范。</w:t>
      </w:r>
    </w:p>
    <w:p>
      <w:pPr>
        <w:spacing w:line="594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本制度由大兴镇民政和社会事务办公室负责解释，自公布之日起执行</w:t>
      </w:r>
      <w:r>
        <w:rPr>
          <w:rFonts w:hint="eastAsia"/>
          <w:color w:val="000000"/>
          <w:szCs w:val="32"/>
        </w:rPr>
        <w:t>，原文件《关于印发〈大兴镇临时救助备用金管理使用制度</w:t>
      </w:r>
      <w:bookmarkStart w:id="0" w:name="_GoBack"/>
      <w:bookmarkEnd w:id="0"/>
      <w:r>
        <w:rPr>
          <w:rFonts w:hint="eastAsia"/>
          <w:color w:val="000000"/>
          <w:szCs w:val="32"/>
        </w:rPr>
        <w:t>（试行）</w:t>
      </w:r>
      <w:r>
        <w:rPr>
          <w:rFonts w:hint="eastAsia"/>
          <w:color w:val="000000"/>
          <w:szCs w:val="32"/>
          <w:lang w:eastAsia="zh-CN"/>
        </w:rPr>
        <w:t>》</w:t>
      </w:r>
      <w:r>
        <w:rPr>
          <w:rFonts w:hint="eastAsia"/>
          <w:color w:val="000000"/>
          <w:szCs w:val="32"/>
        </w:rPr>
        <w:t>的通知</w:t>
      </w:r>
      <w:r>
        <w:rPr>
          <w:rFonts w:hint="eastAsia"/>
          <w:color w:val="000000"/>
          <w:szCs w:val="32"/>
          <w:lang w:eastAsia="zh-CN"/>
        </w:rPr>
        <w:t>》</w:t>
      </w:r>
      <w:r>
        <w:rPr>
          <w:rFonts w:hint="eastAsia"/>
          <w:color w:val="000000"/>
          <w:szCs w:val="32"/>
        </w:rPr>
        <w:t>(大兴府发〔2020〕34号)废止</w:t>
      </w:r>
      <w:r>
        <w:rPr>
          <w:color w:val="000000"/>
          <w:szCs w:val="32"/>
        </w:rPr>
        <w:t>。</w:t>
      </w: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ind w:firstLine="3840" w:firstLineChars="1200"/>
        <w:rPr>
          <w:szCs w:val="32"/>
        </w:rPr>
      </w:pPr>
      <w:r>
        <w:rPr>
          <w:szCs w:val="32"/>
        </w:rPr>
        <w:t>重庆市璧山区</w:t>
      </w:r>
      <w:r>
        <w:rPr>
          <w:rFonts w:hint="eastAsia"/>
          <w:szCs w:val="32"/>
        </w:rPr>
        <w:t>大兴</w:t>
      </w:r>
      <w:r>
        <w:rPr>
          <w:szCs w:val="32"/>
        </w:rPr>
        <w:t>镇人民政府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 xml:space="preserve">                          </w:t>
      </w:r>
      <w:r>
        <w:rPr>
          <w:rFonts w:hint="eastAsia"/>
          <w:szCs w:val="32"/>
        </w:rPr>
        <w:t>2023年10月7日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40" w:lineRule="exact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spacing w:line="40" w:lineRule="exact"/>
        <w:ind w:firstLine="640" w:firstLineChars="200"/>
        <w:rPr>
          <w:szCs w:val="32"/>
        </w:rPr>
      </w:pPr>
    </w:p>
    <w:p>
      <w:pPr>
        <w:ind w:right="320" w:rightChars="100"/>
      </w:pPr>
    </w:p>
    <w:sectPr>
      <w:pgSz w:w="11906" w:h="16838"/>
      <w:pgMar w:top="1962" w:right="1474" w:bottom="1848" w:left="1588" w:header="851" w:footer="1474" w:gutter="0"/>
      <w:cols w:space="720" w:num="1"/>
      <w:docGrid w:type="lines" w:linePitch="57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2F40D9F-B706-4790-AF39-2C42F975819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D349685-F41D-4D53-97B5-51F98EBA591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1B680F-59A9-4945-ABA5-F64B7100B8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4402D72-D2AB-43AB-8FD0-2412B8C7C05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9BA21A7-AB76-4951-BEEE-1A432BCEE09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0135B1B0-66EB-4C07-B6D1-4D44163E57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44EDD95-B0C3-47CC-B474-84686BB531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both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ab/>
    </w:r>
    <w:r>
      <w:rPr>
        <w:rFonts w:hint="eastAsia" w:eastAsia="仿宋"/>
        <w:sz w:val="32"/>
        <w:szCs w:val="48"/>
      </w:rPr>
      <w:t xml:space="preserve">  </w:t>
    </w:r>
  </w:p>
  <w:p>
    <w:pPr>
      <w:pStyle w:val="3"/>
      <w:wordWrap w:val="0"/>
      <w:ind w:left="1626" w:leftChars="508" w:firstLine="10115" w:firstLineChars="3161"/>
      <w:jc w:val="right"/>
      <w:rPr>
        <w:rStyle w:val="7"/>
        <w:rFonts w:ascii="宋体" w:hAnsi="宋体" w:eastAsia="宋体"/>
        <w:sz w:val="2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重庆市璧山区大兴镇人民政府办公室发布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>―</w:t>
    </w:r>
    <w:r>
      <w:rPr>
        <w:rFonts w:hint="eastAsia" w:ascii="宋体" w:hAnsi="宋体" w:eastAsia="宋体"/>
        <w:kern w:val="0"/>
        <w:sz w:val="28"/>
      </w:rPr>
      <w:t xml:space="preserve"> </w:t>
    </w:r>
    <w:r>
      <w:rPr>
        <w:rFonts w:hint="eastAsia" w:ascii="宋体" w:hAnsi="宋体" w:eastAsia="宋体"/>
        <w:kern w:val="0"/>
        <w:sz w:val="28"/>
      </w:rPr>
      <w:fldChar w:fldCharType="begin"/>
    </w:r>
    <w:r>
      <w:rPr>
        <w:rFonts w:hint="eastAsia" w:ascii="宋体" w:hAnsi="宋体" w:eastAsia="宋体"/>
        <w:kern w:val="0"/>
        <w:sz w:val="28"/>
      </w:rPr>
      <w:instrText xml:space="preserve"> PAGE </w:instrText>
    </w:r>
    <w:r>
      <w:rPr>
        <w:rFonts w:hint="eastAsia"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hint="eastAsia" w:ascii="宋体" w:hAnsi="宋体" w:eastAsia="宋体"/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重庆市璧山区大兴镇人民政府行政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ZGE3YzUwNDU1OGUwZjZhYTI3ZWVmYjJhMmNiOTcifQ=="/>
  </w:docVars>
  <w:rsids>
    <w:rsidRoot w:val="284B012A"/>
    <w:rsid w:val="001126E5"/>
    <w:rsid w:val="001222F1"/>
    <w:rsid w:val="0036202D"/>
    <w:rsid w:val="004C3E96"/>
    <w:rsid w:val="00613EDB"/>
    <w:rsid w:val="0095560E"/>
    <w:rsid w:val="00D704E1"/>
    <w:rsid w:val="00D75469"/>
    <w:rsid w:val="00DD432D"/>
    <w:rsid w:val="1DF24184"/>
    <w:rsid w:val="284B012A"/>
    <w:rsid w:val="3D402D06"/>
    <w:rsid w:val="3F3A2CEF"/>
    <w:rsid w:val="42B40AFD"/>
    <w:rsid w:val="4B02502C"/>
    <w:rsid w:val="603911C4"/>
    <w:rsid w:val="60E94998"/>
    <w:rsid w:val="68000819"/>
    <w:rsid w:val="6D860ABD"/>
    <w:rsid w:val="73AB3D2F"/>
    <w:rsid w:val="78153E6C"/>
    <w:rsid w:val="791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2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4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443</Words>
  <Characters>2528</Characters>
  <Lines>21</Lines>
  <Paragraphs>5</Paragraphs>
  <TotalTime>10</TotalTime>
  <ScaleCrop>false</ScaleCrop>
  <LinksUpToDate>false</LinksUpToDate>
  <CharactersWithSpaces>2966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2023-06-25T06:35:00Z</dcterms:created>
  <dc:creator>飞奔的胖头鱼</dc:creator>
  <cp:lastModifiedBy>Administrator</cp:lastModifiedBy>
  <dcterms:modified xsi:type="dcterms:W3CDTF">2025-03-19T01:40:01Z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8A0925592DC84FB1824AB4D737558637_13</vt:lpwstr>
  </property>
</Properties>
</file>