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6" w:lineRule="exact"/>
        <w:jc w:val="center"/>
        <w:rPr>
          <w:rFonts w:eastAsia="方正小标宋_GBK"/>
          <w:sz w:val="44"/>
          <w:szCs w:val="32"/>
        </w:rPr>
      </w:pPr>
      <w:r>
        <w:rPr>
          <w:rFonts w:hint="eastAsia" w:eastAsia="方正小标宋_GBK"/>
          <w:sz w:val="44"/>
          <w:szCs w:val="32"/>
        </w:rPr>
        <w:t>重庆市璧山区大兴镇人民政府</w:t>
      </w:r>
    </w:p>
    <w:p>
      <w:pPr>
        <w:pStyle w:val="12"/>
        <w:spacing w:line="596" w:lineRule="exact"/>
        <w:ind w:left="359" w:leftChars="171" w:firstLine="1100" w:firstLineChars="250"/>
        <w:rPr>
          <w:rFonts w:eastAsia="方正小标宋_GBK"/>
          <w:sz w:val="44"/>
          <w:szCs w:val="32"/>
        </w:rPr>
      </w:pPr>
      <w:r>
        <w:rPr>
          <w:rFonts w:hint="eastAsia" w:eastAsia="方正小标宋_GBK"/>
          <w:sz w:val="44"/>
          <w:szCs w:val="32"/>
        </w:rPr>
        <w:t>2024</w:t>
      </w:r>
      <w:r>
        <w:rPr>
          <w:rFonts w:eastAsia="方正小标宋_GBK"/>
          <w:sz w:val="44"/>
          <w:szCs w:val="32"/>
        </w:rPr>
        <w:t>年</w:t>
      </w:r>
      <w:r>
        <w:rPr>
          <w:rFonts w:hint="eastAsia" w:eastAsia="方正小标宋_GBK"/>
          <w:sz w:val="44"/>
          <w:szCs w:val="32"/>
        </w:rPr>
        <w:t>度</w:t>
      </w:r>
      <w:r>
        <w:rPr>
          <w:rFonts w:eastAsia="方正小标宋_GBK"/>
          <w:sz w:val="44"/>
          <w:szCs w:val="32"/>
        </w:rPr>
        <w:t>整体支出绩效</w:t>
      </w:r>
      <w:r>
        <w:rPr>
          <w:rFonts w:hint="eastAsia" w:eastAsia="方正小标宋_GBK"/>
          <w:sz w:val="44"/>
          <w:szCs w:val="32"/>
        </w:rPr>
        <w:t>自评</w:t>
      </w:r>
      <w:r>
        <w:rPr>
          <w:rFonts w:eastAsia="方正小标宋_GBK"/>
          <w:sz w:val="44"/>
          <w:szCs w:val="32"/>
        </w:rPr>
        <w:t>报告</w:t>
      </w:r>
    </w:p>
    <w:p>
      <w:pPr>
        <w:spacing w:line="596" w:lineRule="exact"/>
        <w:ind w:firstLine="640" w:firstLineChars="200"/>
        <w:rPr>
          <w:rFonts w:eastAsia="方正黑体_GBK"/>
          <w:sz w:val="32"/>
          <w:szCs w:val="32"/>
        </w:rPr>
      </w:pPr>
    </w:p>
    <w:p>
      <w:pPr>
        <w:spacing w:line="59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rPr>
        <w:t>基本情况</w:t>
      </w:r>
    </w:p>
    <w:p>
      <w:pPr>
        <w:spacing w:line="596"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（一）单位基本情况</w:t>
      </w:r>
    </w:p>
    <w:p>
      <w:pPr>
        <w:spacing w:line="596" w:lineRule="exact"/>
        <w:ind w:firstLine="640" w:firstLineChars="200"/>
        <w:rPr>
          <w:rFonts w:hint="eastAsia" w:eastAsia="方正仿宋_GBK"/>
          <w:kern w:val="2"/>
          <w:sz w:val="32"/>
          <w:szCs w:val="32"/>
        </w:rPr>
      </w:pPr>
      <w:r>
        <w:rPr>
          <w:rFonts w:hint="eastAsia" w:eastAsia="方正仿宋_GBK"/>
          <w:kern w:val="2"/>
          <w:sz w:val="32"/>
          <w:szCs w:val="32"/>
        </w:rPr>
        <w:t>1. 职能职责</w:t>
      </w:r>
    </w:p>
    <w:p>
      <w:pPr>
        <w:spacing w:line="596" w:lineRule="exact"/>
        <w:ind w:firstLine="640" w:firstLineChars="200"/>
        <w:rPr>
          <w:rFonts w:hint="eastAsia" w:eastAsia="方正仿宋_GBK"/>
          <w:kern w:val="2"/>
          <w:sz w:val="32"/>
          <w:szCs w:val="32"/>
        </w:rPr>
      </w:pPr>
      <w:r>
        <w:rPr>
          <w:rFonts w:hint="eastAsia" w:eastAsia="方正仿宋_GBK"/>
          <w:kern w:val="2"/>
          <w:sz w:val="32"/>
          <w:szCs w:val="32"/>
        </w:rPr>
        <w:t>坚持</w:t>
      </w:r>
      <w:r>
        <w:rPr>
          <w:rFonts w:hint="eastAsia" w:eastAsia="方正仿宋_GBK"/>
          <w:kern w:val="2"/>
          <w:sz w:val="32"/>
          <w:szCs w:val="32"/>
        </w:rPr>
        <w:t>党要管党、全面从严治党，切实加强党的政治建设、思想建设、组织建设、作风建设、纪律建设，把制度建设贯穿其中，深入推进反腐败斗争，推动全面从严治党向基层延伸。</w:t>
      </w:r>
    </w:p>
    <w:p>
      <w:pPr>
        <w:spacing w:line="596" w:lineRule="exact"/>
        <w:ind w:firstLine="640" w:firstLineChars="200"/>
        <w:rPr>
          <w:rFonts w:eastAsia="方正仿宋_GBK"/>
          <w:kern w:val="2"/>
          <w:sz w:val="32"/>
          <w:szCs w:val="32"/>
        </w:rPr>
      </w:pPr>
      <w:r>
        <w:rPr>
          <w:rFonts w:hint="eastAsia" w:eastAsia="方正仿宋_GBK"/>
          <w:kern w:val="2"/>
          <w:sz w:val="32"/>
          <w:szCs w:val="32"/>
        </w:rPr>
        <w:t>正确处理好政府与市场的关系，加强产业引导，营造良好发展环境；协调好本镇与其他地区的经济交流与合作，抓好招商引资，培育壮大各类经济组织；推进现代农业发展，促进农民持续增收。</w:t>
      </w:r>
    </w:p>
    <w:p>
      <w:pPr>
        <w:pStyle w:val="5"/>
        <w:widowControl/>
        <w:numPr>
          <w:ilvl w:val="0"/>
          <w:numId w:val="1"/>
        </w:numPr>
        <w:spacing w:beforeAutospacing="0" w:afterAutospacing="0" w:line="368" w:lineRule="atLeast"/>
        <w:ind w:left="0" w:firstLine="640" w:firstLineChars="200"/>
        <w:rPr>
          <w:rFonts w:eastAsia="方正仿宋_GBK"/>
          <w:kern w:val="2"/>
          <w:sz w:val="32"/>
          <w:szCs w:val="32"/>
        </w:rPr>
      </w:pPr>
      <w:r>
        <w:rPr>
          <w:rFonts w:hint="eastAsia" w:eastAsia="方正仿宋_GBK"/>
          <w:kern w:val="2"/>
          <w:sz w:val="32"/>
          <w:szCs w:val="32"/>
        </w:rPr>
        <w:t>推进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w:t>
      </w:r>
    </w:p>
    <w:p>
      <w:pPr>
        <w:pStyle w:val="5"/>
        <w:widowControl/>
        <w:numPr>
          <w:ilvl w:val="0"/>
          <w:numId w:val="1"/>
        </w:numPr>
        <w:spacing w:beforeAutospacing="0" w:afterAutospacing="0" w:line="368" w:lineRule="atLeast"/>
        <w:ind w:left="0" w:firstLine="640" w:firstLineChars="200"/>
        <w:rPr>
          <w:rFonts w:eastAsia="方正仿宋_GBK"/>
          <w:kern w:val="2"/>
          <w:sz w:val="32"/>
          <w:szCs w:val="32"/>
        </w:rPr>
      </w:pPr>
      <w:r>
        <w:rPr>
          <w:rFonts w:hint="eastAsia" w:eastAsia="方正仿宋_GBK"/>
          <w:kern w:val="2"/>
          <w:sz w:val="32"/>
          <w:szCs w:val="32"/>
        </w:rPr>
        <w:t>加强村镇规划建设和生态环境保护，强化城镇和村容村貌管理。健全重大社情、疫情、险情等公共突发事件的预防和应急处理机制。推进社会治安综合治理，完善社会治安防控体系。加强信访工作，建立调处化解矛盾纠纷综合机制，确保农村社会和谐稳定。</w:t>
      </w:r>
    </w:p>
    <w:p>
      <w:pPr>
        <w:pStyle w:val="5"/>
        <w:widowControl/>
        <w:numPr>
          <w:ilvl w:val="0"/>
          <w:numId w:val="1"/>
        </w:numPr>
        <w:spacing w:beforeAutospacing="0" w:afterAutospacing="0" w:line="368" w:lineRule="atLeast"/>
        <w:ind w:left="0" w:firstLine="640" w:firstLineChars="200"/>
        <w:rPr>
          <w:rFonts w:eastAsia="方正仿宋_GBK"/>
          <w:kern w:val="2"/>
          <w:sz w:val="32"/>
          <w:szCs w:val="32"/>
        </w:rPr>
      </w:pPr>
      <w:r>
        <w:rPr>
          <w:rFonts w:hint="eastAsia" w:eastAsia="方正仿宋_GBK"/>
          <w:kern w:val="2"/>
          <w:sz w:val="32"/>
          <w:szCs w:val="32"/>
        </w:rPr>
        <w:t>加强安全生产、食品药品、生态建设、农产品质量安全等监督管理，建立健全隐患排查治理体系和安全预防控制体系。推进基层行政执法体制改革，完善执法保障机制，增强执法监督能力。</w:t>
      </w:r>
    </w:p>
    <w:p>
      <w:pPr>
        <w:spacing w:line="596" w:lineRule="exact"/>
        <w:ind w:firstLine="640" w:firstLineChars="200"/>
        <w:rPr>
          <w:rFonts w:eastAsia="方正仿宋_GBK"/>
          <w:sz w:val="32"/>
          <w:szCs w:val="32"/>
        </w:rPr>
      </w:pPr>
      <w:r>
        <w:rPr>
          <w:rFonts w:hint="eastAsia" w:eastAsia="方正仿宋_GBK"/>
          <w:sz w:val="32"/>
          <w:szCs w:val="32"/>
        </w:rPr>
        <w:t>2. 单位构成</w:t>
      </w:r>
    </w:p>
    <w:p>
      <w:pPr>
        <w:spacing w:line="596" w:lineRule="exact"/>
        <w:ind w:firstLine="640" w:firstLineChars="200"/>
        <w:rPr>
          <w:rFonts w:eastAsia="方正仿宋_GBK"/>
          <w:sz w:val="32"/>
          <w:szCs w:val="32"/>
        </w:rPr>
      </w:pPr>
      <w:r>
        <w:rPr>
          <w:rFonts w:hint="eastAsia" w:eastAsia="方正仿宋_GBK"/>
          <w:sz w:val="32"/>
          <w:szCs w:val="32"/>
        </w:rPr>
        <w:t>我单位统一设置党政内设机构5个，即：基层治理综合指挥室、党的建设办公室、经济发展办公室、民生服务办公室、平安法治办公室。</w:t>
      </w:r>
    </w:p>
    <w:p>
      <w:pPr>
        <w:spacing w:line="596" w:lineRule="exact"/>
        <w:ind w:firstLine="640" w:firstLineChars="200"/>
        <w:rPr>
          <w:rFonts w:eastAsia="方正仿宋_GBK"/>
          <w:sz w:val="32"/>
          <w:szCs w:val="32"/>
        </w:rPr>
      </w:pPr>
      <w:r>
        <w:rPr>
          <w:rFonts w:hint="eastAsia" w:eastAsia="方正仿宋_GBK"/>
          <w:sz w:val="32"/>
          <w:szCs w:val="32"/>
        </w:rPr>
        <w:t>下属机构有5个，即：</w:t>
      </w:r>
      <w:r>
        <w:fldChar w:fldCharType="begin"/>
      </w:r>
      <w:r>
        <w:instrText xml:space="preserve"> HYPERLINK "https://www.bishan.gov.cn/bmjz/zj_97268/dxz_97277/zwgk_92018/fdzdgknr_92020/jgjj_92024/xsdw/202504/t20250414_14519443.html" </w:instrText>
      </w:r>
      <w:r>
        <w:fldChar w:fldCharType="separate"/>
      </w:r>
      <w:r>
        <w:rPr>
          <w:rFonts w:hint="eastAsia" w:eastAsia="方正仿宋_GBK"/>
          <w:sz w:val="32"/>
          <w:szCs w:val="32"/>
        </w:rPr>
        <w:t>便民服务中心（退役军人服务站）</w:t>
      </w:r>
      <w:r>
        <w:rPr>
          <w:rFonts w:hint="eastAsia" w:eastAsia="方正仿宋_GBK"/>
          <w:sz w:val="32"/>
          <w:szCs w:val="32"/>
        </w:rPr>
        <w:fldChar w:fldCharType="end"/>
      </w:r>
      <w:r>
        <w:rPr>
          <w:rFonts w:hint="eastAsia" w:eastAsia="方正仿宋_GBK"/>
          <w:sz w:val="32"/>
          <w:szCs w:val="32"/>
        </w:rPr>
        <w:t>、</w:t>
      </w:r>
      <w:r>
        <w:fldChar w:fldCharType="begin"/>
      </w:r>
      <w:r>
        <w:instrText xml:space="preserve"> HYPERLINK "https://www.bishan.gov.cn/bmjz/zj_97268/dxz_97277/zwgk_92018/fdzdgknr_92020/jgjj_92024/xsdw/202504/t20250414_14519438.html" </w:instrText>
      </w:r>
      <w:r>
        <w:fldChar w:fldCharType="separate"/>
      </w:r>
      <w:r>
        <w:rPr>
          <w:rFonts w:hint="eastAsia" w:eastAsia="方正仿宋_GBK"/>
          <w:sz w:val="32"/>
          <w:szCs w:val="32"/>
        </w:rPr>
        <w:t>综合行政执法</w:t>
      </w:r>
      <w:bookmarkStart w:id="0" w:name="_GoBack"/>
      <w:bookmarkEnd w:id="0"/>
      <w:r>
        <w:rPr>
          <w:rFonts w:hint="eastAsia" w:eastAsia="方正仿宋_GBK"/>
          <w:sz w:val="32"/>
          <w:szCs w:val="32"/>
        </w:rPr>
        <w:t>大队</w:t>
      </w:r>
      <w:r>
        <w:rPr>
          <w:rFonts w:hint="eastAsia" w:eastAsia="方正仿宋_GBK"/>
          <w:sz w:val="32"/>
          <w:szCs w:val="32"/>
        </w:rPr>
        <w:fldChar w:fldCharType="end"/>
      </w:r>
      <w:r>
        <w:rPr>
          <w:rFonts w:hint="eastAsia" w:eastAsia="方正仿宋_GBK"/>
          <w:sz w:val="32"/>
          <w:szCs w:val="32"/>
        </w:rPr>
        <w:t>、</w:t>
      </w:r>
      <w:r>
        <w:fldChar w:fldCharType="begin"/>
      </w:r>
      <w:r>
        <w:instrText xml:space="preserve"> HYPERLINK "https://www.bishan.gov.cn/bmjz/zj_97268/dxz_97277/zwgk_92018/fdzdgknr_92020/jgjj_92024/xsdw/202504/t20250414_14519434.html" </w:instrText>
      </w:r>
      <w:r>
        <w:fldChar w:fldCharType="separate"/>
      </w:r>
      <w:r>
        <w:rPr>
          <w:rFonts w:hint="eastAsia" w:eastAsia="方正仿宋_GBK"/>
          <w:sz w:val="32"/>
          <w:szCs w:val="32"/>
        </w:rPr>
        <w:t>新时代文明实践服务中心</w:t>
      </w:r>
      <w:r>
        <w:rPr>
          <w:rFonts w:hint="eastAsia" w:eastAsia="方正仿宋_GBK"/>
          <w:sz w:val="32"/>
          <w:szCs w:val="32"/>
        </w:rPr>
        <w:fldChar w:fldCharType="end"/>
      </w:r>
      <w:r>
        <w:rPr>
          <w:rFonts w:hint="eastAsia" w:eastAsia="方正仿宋_GBK"/>
          <w:sz w:val="32"/>
          <w:szCs w:val="32"/>
        </w:rPr>
        <w:t>、</w:t>
      </w:r>
      <w:r>
        <w:fldChar w:fldCharType="begin"/>
      </w:r>
      <w:r>
        <w:instrText xml:space="preserve"> HYPERLINK "https://www.bishan.gov.cn/bmjz/zj_97268/dxz_97277/zwgk_92018/fdzdgknr_92020/jgjj_92024/xsdw/202504/t20250414_14519431.html" </w:instrText>
      </w:r>
      <w:r>
        <w:fldChar w:fldCharType="separate"/>
      </w:r>
      <w:r>
        <w:rPr>
          <w:rFonts w:hint="eastAsia" w:eastAsia="方正仿宋_GBK"/>
          <w:sz w:val="32"/>
          <w:szCs w:val="32"/>
        </w:rPr>
        <w:t>产业发展服务中心</w:t>
      </w:r>
      <w:r>
        <w:rPr>
          <w:rFonts w:hint="eastAsia" w:eastAsia="方正仿宋_GBK"/>
          <w:sz w:val="32"/>
          <w:szCs w:val="32"/>
        </w:rPr>
        <w:fldChar w:fldCharType="end"/>
      </w:r>
      <w:r>
        <w:rPr>
          <w:rFonts w:hint="eastAsia" w:eastAsia="方正仿宋_GBK"/>
          <w:sz w:val="32"/>
          <w:szCs w:val="32"/>
        </w:rPr>
        <w:t>、</w:t>
      </w:r>
      <w:r>
        <w:fldChar w:fldCharType="begin"/>
      </w:r>
      <w:r>
        <w:instrText xml:space="preserve"> HYPERLINK "https://www.bishan.gov.cn/bmjz/zj_97268/dxz_97277/zwgk_92018/fdzdgknr_92020/jgjj_92024/xsdw/202504/t20250414_14519426.html" </w:instrText>
      </w:r>
      <w:r>
        <w:fldChar w:fldCharType="separate"/>
      </w:r>
      <w:r>
        <w:rPr>
          <w:rFonts w:hint="eastAsia" w:eastAsia="方正仿宋_GBK"/>
          <w:sz w:val="32"/>
          <w:szCs w:val="32"/>
        </w:rPr>
        <w:t>村镇建设服务中心</w:t>
      </w:r>
      <w:r>
        <w:rPr>
          <w:rFonts w:hint="eastAsia" w:eastAsia="方正仿宋_GBK"/>
          <w:sz w:val="32"/>
          <w:szCs w:val="32"/>
        </w:rPr>
        <w:fldChar w:fldCharType="end"/>
      </w:r>
      <w:r>
        <w:rPr>
          <w:rFonts w:hint="eastAsia" w:eastAsia="方正仿宋_GBK"/>
          <w:sz w:val="32"/>
          <w:szCs w:val="32"/>
        </w:rPr>
        <w:t>。</w:t>
      </w:r>
    </w:p>
    <w:p>
      <w:pPr>
        <w:spacing w:line="596" w:lineRule="exact"/>
        <w:ind w:firstLine="640" w:firstLineChars="200"/>
        <w:rPr>
          <w:rFonts w:eastAsia="方正仿宋_GBK"/>
          <w:sz w:val="32"/>
          <w:szCs w:val="32"/>
        </w:rPr>
      </w:pPr>
      <w:r>
        <w:rPr>
          <w:rFonts w:hint="eastAsia" w:eastAsia="方正仿宋_GBK"/>
          <w:sz w:val="32"/>
          <w:szCs w:val="32"/>
        </w:rPr>
        <w:t>3. 人员编制情况：全镇现有在职职工131人，其中本级政府人数40人，便民服务中心（退役军人服务站）16人、综合行政执法大队18人、新时代文明实践服务中心15人、产业发展服务中心26人、村镇建设服务中心16人。</w:t>
      </w:r>
    </w:p>
    <w:p>
      <w:pPr>
        <w:spacing w:line="596"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（二）预算及支出情况</w:t>
      </w:r>
    </w:p>
    <w:p>
      <w:pPr>
        <w:spacing w:line="596" w:lineRule="exact"/>
        <w:ind w:firstLine="640" w:firstLineChars="200"/>
        <w:rPr>
          <w:rFonts w:hint="eastAsia" w:eastAsia="方正仿宋_GBK"/>
          <w:sz w:val="32"/>
          <w:szCs w:val="32"/>
        </w:rPr>
      </w:pPr>
      <w:r>
        <w:rPr>
          <w:rFonts w:hint="eastAsia" w:eastAsia="方正仿宋_GBK"/>
          <w:sz w:val="32"/>
          <w:szCs w:val="32"/>
        </w:rPr>
        <w:t>我单位2024年年度收入总计</w:t>
      </w:r>
      <w:r>
        <w:rPr>
          <w:rFonts w:hint="eastAsia" w:eastAsia="方正仿宋_GBK"/>
          <w:sz w:val="32"/>
          <w:szCs w:val="32"/>
          <w:lang w:val="en-US" w:eastAsia="zh-CN"/>
        </w:rPr>
        <w:t>7693.91</w:t>
      </w:r>
      <w:r>
        <w:rPr>
          <w:rFonts w:hint="eastAsia" w:eastAsia="方正仿宋_GBK"/>
          <w:sz w:val="32"/>
          <w:szCs w:val="32"/>
        </w:rPr>
        <w:t>万元，其中一般公共预算财政拨款收入</w:t>
      </w:r>
      <w:r>
        <w:rPr>
          <w:rFonts w:hint="eastAsia" w:eastAsia="方正仿宋_GBK"/>
          <w:sz w:val="32"/>
          <w:szCs w:val="32"/>
          <w:lang w:val="en-US" w:eastAsia="zh-CN"/>
        </w:rPr>
        <w:t>6796.13</w:t>
      </w:r>
      <w:r>
        <w:rPr>
          <w:rFonts w:hint="eastAsia" w:eastAsia="方正仿宋_GBK"/>
          <w:sz w:val="32"/>
          <w:szCs w:val="32"/>
        </w:rPr>
        <w:t>万元，政府性基金预算财政拨款收入</w:t>
      </w:r>
      <w:r>
        <w:rPr>
          <w:rFonts w:hint="eastAsia" w:eastAsia="方正仿宋_GBK"/>
          <w:sz w:val="32"/>
          <w:szCs w:val="32"/>
          <w:lang w:val="en-US" w:eastAsia="zh-CN"/>
        </w:rPr>
        <w:t>897.78</w:t>
      </w:r>
      <w:r>
        <w:rPr>
          <w:rFonts w:hint="eastAsia" w:eastAsia="方正仿宋_GBK"/>
          <w:sz w:val="32"/>
          <w:szCs w:val="32"/>
        </w:rPr>
        <w:t>万元；年度支出总计</w:t>
      </w:r>
      <w:r>
        <w:rPr>
          <w:rFonts w:hint="eastAsia" w:eastAsia="方正仿宋_GBK"/>
          <w:sz w:val="32"/>
          <w:szCs w:val="32"/>
          <w:lang w:val="en-US" w:eastAsia="zh-CN"/>
        </w:rPr>
        <w:t>7693.91</w:t>
      </w:r>
      <w:r>
        <w:rPr>
          <w:rFonts w:hint="eastAsia" w:eastAsia="方正仿宋_GBK"/>
          <w:sz w:val="32"/>
          <w:szCs w:val="32"/>
        </w:rPr>
        <w:t>万元，其中基本支出</w:t>
      </w:r>
      <w:r>
        <w:rPr>
          <w:rFonts w:hint="eastAsia" w:eastAsia="方正仿宋_GBK"/>
          <w:sz w:val="32"/>
          <w:szCs w:val="32"/>
          <w:lang w:val="en-US" w:eastAsia="zh-CN"/>
        </w:rPr>
        <w:t>3680.87</w:t>
      </w:r>
      <w:r>
        <w:rPr>
          <w:rFonts w:hint="eastAsia" w:eastAsia="方正仿宋_GBK"/>
          <w:sz w:val="32"/>
          <w:szCs w:val="32"/>
        </w:rPr>
        <w:t>万元，项目支出</w:t>
      </w:r>
      <w:r>
        <w:rPr>
          <w:rFonts w:hint="eastAsia" w:eastAsia="方正仿宋_GBK"/>
          <w:sz w:val="32"/>
          <w:szCs w:val="32"/>
          <w:lang w:val="en-US" w:eastAsia="zh-CN"/>
        </w:rPr>
        <w:t>4013.04</w:t>
      </w:r>
      <w:r>
        <w:rPr>
          <w:rFonts w:hint="eastAsia" w:eastAsia="方正仿宋_GBK"/>
          <w:sz w:val="32"/>
          <w:szCs w:val="32"/>
        </w:rPr>
        <w:t>万元。</w:t>
      </w:r>
    </w:p>
    <w:p>
      <w:pPr>
        <w:spacing w:line="59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二、绩效评价基本情况</w:t>
      </w:r>
    </w:p>
    <w:p>
      <w:pPr>
        <w:spacing w:line="596"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（一）绩效评价目的</w:t>
      </w:r>
    </w:p>
    <w:p>
      <w:pPr>
        <w:spacing w:line="596" w:lineRule="exact"/>
        <w:ind w:firstLine="640" w:firstLineChars="200"/>
        <w:rPr>
          <w:rFonts w:eastAsia="方正仿宋_GBK"/>
          <w:sz w:val="32"/>
          <w:szCs w:val="32"/>
        </w:rPr>
      </w:pPr>
      <w:r>
        <w:rPr>
          <w:rFonts w:hint="eastAsia" w:eastAsia="方正仿宋_GBK"/>
          <w:sz w:val="32"/>
          <w:szCs w:val="32"/>
        </w:rPr>
        <w:t>通过开展整体支出绩效自评，促进我单位从整体上提升预算绩效管理工作水平，强化支出责任，规范资金管理行为，提高财政资金使用效益，保障我单位更好的履行职能。</w:t>
      </w:r>
    </w:p>
    <w:p>
      <w:pPr>
        <w:spacing w:line="596"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（二）绩效评价原则</w:t>
      </w:r>
    </w:p>
    <w:p>
      <w:pPr>
        <w:spacing w:line="596" w:lineRule="exact"/>
        <w:ind w:firstLine="640" w:firstLineChars="200"/>
        <w:rPr>
          <w:rFonts w:eastAsia="方正仿宋_GBK"/>
          <w:sz w:val="32"/>
          <w:szCs w:val="32"/>
        </w:rPr>
      </w:pPr>
      <w:r>
        <w:rPr>
          <w:rFonts w:hint="eastAsia" w:eastAsia="方正仿宋_GBK"/>
          <w:sz w:val="32"/>
          <w:szCs w:val="32"/>
        </w:rPr>
        <w:t>1. 科学规范原则。绩效评价应当严格执行规定的程序，按照科学可行的要求，采用定量与定性分析相结合的方法。</w:t>
      </w:r>
    </w:p>
    <w:p>
      <w:pPr>
        <w:spacing w:line="596" w:lineRule="exact"/>
        <w:ind w:firstLine="640" w:firstLineChars="200"/>
        <w:rPr>
          <w:rFonts w:eastAsia="方正仿宋_GBK"/>
          <w:sz w:val="32"/>
          <w:szCs w:val="32"/>
        </w:rPr>
      </w:pPr>
      <w:r>
        <w:rPr>
          <w:rFonts w:hint="eastAsia" w:eastAsia="方正仿宋_GBK"/>
          <w:sz w:val="32"/>
          <w:szCs w:val="32"/>
        </w:rPr>
        <w:t>2. 公正公开原则。绩效评价应当符合真实、客观、公正的要求，依法公开并接受监督。</w:t>
      </w:r>
    </w:p>
    <w:p>
      <w:pPr>
        <w:spacing w:line="596" w:lineRule="exact"/>
        <w:ind w:firstLine="640" w:firstLineChars="200"/>
        <w:rPr>
          <w:rFonts w:eastAsia="方正仿宋_GBK"/>
          <w:sz w:val="32"/>
          <w:szCs w:val="32"/>
        </w:rPr>
      </w:pPr>
      <w:r>
        <w:rPr>
          <w:rFonts w:hint="eastAsia" w:eastAsia="方正仿宋_GBK"/>
          <w:sz w:val="32"/>
          <w:szCs w:val="32"/>
        </w:rPr>
        <w:t>3. 绩效相关原则。绩效评价应当针对具体支出及其产出绩效进行，评价结果应当清晰反映支出和产出绩效之间的紧密对应关系。</w:t>
      </w:r>
    </w:p>
    <w:p>
      <w:pPr>
        <w:spacing w:line="59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三、绩效评价情况及结论</w:t>
      </w:r>
    </w:p>
    <w:p>
      <w:pPr>
        <w:spacing w:line="596"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（一）绩效评价情况</w:t>
      </w:r>
    </w:p>
    <w:p>
      <w:pPr>
        <w:numPr>
          <w:ilvl w:val="0"/>
          <w:numId w:val="2"/>
        </w:numPr>
        <w:spacing w:line="596" w:lineRule="exact"/>
        <w:ind w:left="0" w:firstLine="640" w:firstLineChars="200"/>
        <w:rPr>
          <w:rFonts w:eastAsia="方正仿宋_GBK"/>
          <w:sz w:val="32"/>
          <w:szCs w:val="32"/>
        </w:rPr>
      </w:pPr>
      <w:r>
        <w:rPr>
          <w:rFonts w:hint="eastAsia" w:eastAsia="方正仿宋_GBK"/>
          <w:sz w:val="32"/>
          <w:szCs w:val="32"/>
        </w:rPr>
        <w:t>预决算信息公开率（5分）</w:t>
      </w:r>
    </w:p>
    <w:p>
      <w:pPr>
        <w:spacing w:line="594" w:lineRule="exact"/>
        <w:ind w:firstLine="640" w:firstLineChars="200"/>
        <w:rPr>
          <w:rFonts w:eastAsia="方正仿宋_GBK"/>
          <w:sz w:val="32"/>
          <w:szCs w:val="32"/>
        </w:rPr>
      </w:pPr>
      <w:r>
        <w:rPr>
          <w:rFonts w:hint="eastAsia" w:eastAsia="方正仿宋_GBK"/>
          <w:sz w:val="32"/>
          <w:szCs w:val="32"/>
        </w:rPr>
        <w:t>我单位严格按照重庆市璧山区财政局（以下简称“区财政局”）的要求，完成了2024年度的预决算公开工作，公开内容完整真实，预决算信息公开率100%，</w:t>
      </w:r>
      <w:r>
        <w:rPr>
          <w:rFonts w:eastAsia="方正仿宋_GBK"/>
          <w:sz w:val="32"/>
          <w:szCs w:val="32"/>
        </w:rPr>
        <w:t>该指标绩效评价得分为</w:t>
      </w:r>
      <w:r>
        <w:rPr>
          <w:rFonts w:hint="eastAsia" w:eastAsia="方正仿宋_GBK"/>
          <w:sz w:val="32"/>
          <w:szCs w:val="32"/>
        </w:rPr>
        <w:t>5</w:t>
      </w:r>
      <w:r>
        <w:rPr>
          <w:rFonts w:eastAsia="方正仿宋_GBK"/>
          <w:sz w:val="32"/>
          <w:szCs w:val="32"/>
        </w:rPr>
        <w:t>分。</w:t>
      </w:r>
    </w:p>
    <w:p>
      <w:pPr>
        <w:numPr>
          <w:ilvl w:val="0"/>
          <w:numId w:val="2"/>
        </w:numPr>
        <w:spacing w:line="596" w:lineRule="exact"/>
        <w:ind w:left="0" w:firstLine="640" w:firstLineChars="200"/>
        <w:rPr>
          <w:rFonts w:eastAsia="方正仿宋_GBK"/>
          <w:sz w:val="32"/>
          <w:szCs w:val="32"/>
        </w:rPr>
      </w:pPr>
      <w:r>
        <w:rPr>
          <w:rFonts w:hint="eastAsia" w:eastAsia="方正仿宋_GBK"/>
          <w:sz w:val="32"/>
          <w:szCs w:val="32"/>
        </w:rPr>
        <w:t>政务信息公开率（5分）</w:t>
      </w:r>
    </w:p>
    <w:p>
      <w:pPr>
        <w:spacing w:line="594" w:lineRule="exact"/>
        <w:ind w:firstLine="640" w:firstLineChars="200"/>
        <w:rPr>
          <w:rFonts w:eastAsia="方正仿宋_GBK"/>
          <w:sz w:val="32"/>
          <w:szCs w:val="32"/>
        </w:rPr>
      </w:pPr>
      <w:r>
        <w:rPr>
          <w:rFonts w:hint="eastAsia" w:eastAsia="方正仿宋_GBK"/>
          <w:sz w:val="32"/>
          <w:szCs w:val="32"/>
        </w:rPr>
        <w:t>2024年度，我单位通过线上、线下多种渠道，对公民、法人或者其他组织申请公开的政务信息按规定进行了公开，政务信息公开率100%，</w:t>
      </w:r>
      <w:r>
        <w:rPr>
          <w:rFonts w:eastAsia="方正仿宋_GBK"/>
          <w:sz w:val="32"/>
          <w:szCs w:val="32"/>
        </w:rPr>
        <w:t>该指标绩效评价得分为</w:t>
      </w:r>
      <w:r>
        <w:rPr>
          <w:rFonts w:hint="eastAsia" w:eastAsia="方正仿宋_GBK"/>
          <w:sz w:val="32"/>
          <w:szCs w:val="32"/>
        </w:rPr>
        <w:t>5</w:t>
      </w:r>
      <w:r>
        <w:rPr>
          <w:rFonts w:eastAsia="方正仿宋_GBK"/>
          <w:sz w:val="32"/>
          <w:szCs w:val="32"/>
        </w:rPr>
        <w:t>分。</w:t>
      </w:r>
    </w:p>
    <w:p>
      <w:pPr>
        <w:numPr>
          <w:ilvl w:val="0"/>
          <w:numId w:val="2"/>
        </w:numPr>
        <w:spacing w:line="596" w:lineRule="exact"/>
        <w:ind w:left="0" w:firstLine="640" w:firstLineChars="200"/>
        <w:rPr>
          <w:rFonts w:eastAsia="方正仿宋_GBK"/>
          <w:sz w:val="32"/>
          <w:szCs w:val="32"/>
        </w:rPr>
      </w:pPr>
      <w:r>
        <w:rPr>
          <w:rFonts w:hint="eastAsia" w:eastAsia="方正仿宋_GBK"/>
          <w:sz w:val="32"/>
          <w:szCs w:val="32"/>
        </w:rPr>
        <w:t>补贴资金发放及时率（15分）</w:t>
      </w:r>
    </w:p>
    <w:p>
      <w:pPr>
        <w:spacing w:line="594" w:lineRule="exact"/>
        <w:ind w:firstLine="640" w:firstLineChars="200"/>
      </w:pPr>
      <w:r>
        <w:rPr>
          <w:rFonts w:hint="eastAsia" w:eastAsia="方正仿宋_GBK"/>
          <w:sz w:val="32"/>
          <w:szCs w:val="32"/>
        </w:rPr>
        <w:t>2024年度，我单位组织实施相关补助经费的发放，包括村（社区）离任干部补贴、村社区干部误工补助、村居环卫和垃圾治理补助等相关工作。各项补贴、补助资金的发放均按照规范程序执行，未出现不合规使用资金的情况，</w:t>
      </w:r>
      <w:r>
        <w:rPr>
          <w:rFonts w:eastAsia="方正仿宋_GBK"/>
          <w:sz w:val="32"/>
          <w:szCs w:val="32"/>
        </w:rPr>
        <w:t>该指标绩效评价得分为</w:t>
      </w:r>
      <w:r>
        <w:rPr>
          <w:rFonts w:hint="eastAsia" w:eastAsia="方正仿宋_GBK"/>
          <w:sz w:val="32"/>
          <w:szCs w:val="32"/>
        </w:rPr>
        <w:t>15</w:t>
      </w:r>
      <w:r>
        <w:rPr>
          <w:rFonts w:eastAsia="方正仿宋_GBK"/>
          <w:sz w:val="32"/>
          <w:szCs w:val="32"/>
        </w:rPr>
        <w:t>分。</w:t>
      </w:r>
    </w:p>
    <w:p>
      <w:pPr>
        <w:numPr>
          <w:ilvl w:val="0"/>
          <w:numId w:val="2"/>
        </w:numPr>
        <w:spacing w:line="596" w:lineRule="exact"/>
        <w:ind w:left="0" w:firstLine="640" w:firstLineChars="200"/>
        <w:rPr>
          <w:rFonts w:eastAsia="方正仿宋_GBK"/>
          <w:sz w:val="32"/>
          <w:szCs w:val="32"/>
        </w:rPr>
      </w:pPr>
      <w:r>
        <w:rPr>
          <w:rFonts w:hint="eastAsia" w:eastAsia="方正仿宋_GBK"/>
          <w:sz w:val="32"/>
          <w:szCs w:val="32"/>
        </w:rPr>
        <w:t>预算执行率（15分）</w:t>
      </w:r>
    </w:p>
    <w:p>
      <w:pPr>
        <w:spacing w:line="594" w:lineRule="exact"/>
        <w:ind w:firstLine="640" w:firstLineChars="200"/>
        <w:rPr>
          <w:rFonts w:eastAsia="方正仿宋_GBK"/>
          <w:sz w:val="32"/>
          <w:szCs w:val="32"/>
        </w:rPr>
      </w:pPr>
      <w:r>
        <w:rPr>
          <w:rFonts w:hint="eastAsia" w:eastAsia="方正仿宋_GBK"/>
          <w:sz w:val="32"/>
          <w:szCs w:val="32"/>
        </w:rPr>
        <w:t>2024年度，我单位年初预算5,504.00万元，全年（调整）预算8,224.00万元，全年执行7,693.91万元，预算执行率93.55%，</w:t>
      </w:r>
      <w:r>
        <w:rPr>
          <w:rFonts w:eastAsia="方正仿宋_GBK"/>
          <w:sz w:val="32"/>
          <w:szCs w:val="32"/>
        </w:rPr>
        <w:t>该指标绩效评价得分为</w:t>
      </w:r>
      <w:r>
        <w:rPr>
          <w:rFonts w:hint="eastAsia" w:eastAsia="方正仿宋_GBK"/>
          <w:sz w:val="32"/>
          <w:szCs w:val="32"/>
        </w:rPr>
        <w:t>8.19</w:t>
      </w:r>
      <w:r>
        <w:rPr>
          <w:rFonts w:eastAsia="方正仿宋_GBK"/>
          <w:sz w:val="32"/>
          <w:szCs w:val="32"/>
        </w:rPr>
        <w:t>分。</w:t>
      </w:r>
    </w:p>
    <w:p>
      <w:pPr>
        <w:numPr>
          <w:ilvl w:val="0"/>
          <w:numId w:val="2"/>
        </w:numPr>
        <w:spacing w:line="596" w:lineRule="exact"/>
        <w:ind w:left="0" w:firstLine="640" w:firstLineChars="200"/>
        <w:rPr>
          <w:rFonts w:eastAsia="方正仿宋_GBK"/>
          <w:sz w:val="32"/>
          <w:szCs w:val="32"/>
        </w:rPr>
      </w:pPr>
      <w:r>
        <w:rPr>
          <w:rFonts w:hint="eastAsia" w:eastAsia="方正仿宋_GBK"/>
          <w:sz w:val="32"/>
          <w:szCs w:val="32"/>
        </w:rPr>
        <w:t>森林防火灾发生次数（5分）</w:t>
      </w:r>
    </w:p>
    <w:p>
      <w:pPr>
        <w:spacing w:line="594" w:lineRule="exact"/>
        <w:ind w:firstLine="640" w:firstLineChars="200"/>
        <w:rPr>
          <w:rFonts w:eastAsia="方正仿宋_GBK"/>
          <w:sz w:val="32"/>
          <w:szCs w:val="32"/>
        </w:rPr>
      </w:pPr>
      <w:r>
        <w:rPr>
          <w:rFonts w:hint="eastAsia" w:eastAsia="方正仿宋_GBK"/>
          <w:sz w:val="32"/>
          <w:szCs w:val="32"/>
        </w:rPr>
        <w:t>2024年度，我单位积极在全镇范围内开展森林防火巡逻工作，确保全镇1万余亩森林资源安全，辖区内全年未发生森林火灾，该指标绩效评价得分为5分。</w:t>
      </w:r>
    </w:p>
    <w:p>
      <w:pPr>
        <w:numPr>
          <w:ilvl w:val="0"/>
          <w:numId w:val="2"/>
        </w:numPr>
        <w:spacing w:line="596" w:lineRule="exact"/>
        <w:ind w:left="0" w:firstLine="640" w:firstLineChars="200"/>
        <w:rPr>
          <w:rFonts w:eastAsia="方正仿宋_GBK"/>
          <w:sz w:val="32"/>
          <w:szCs w:val="32"/>
        </w:rPr>
      </w:pPr>
      <w:r>
        <w:rPr>
          <w:rFonts w:hint="eastAsia" w:eastAsia="方正仿宋_GBK"/>
          <w:sz w:val="32"/>
          <w:szCs w:val="32"/>
        </w:rPr>
        <w:t>受助对象覆盖率（20分）</w:t>
      </w:r>
    </w:p>
    <w:p>
      <w:pPr>
        <w:spacing w:line="594" w:lineRule="exact"/>
        <w:ind w:firstLine="640" w:firstLineChars="200"/>
        <w:rPr>
          <w:rFonts w:eastAsia="方正仿宋_GBK"/>
          <w:sz w:val="32"/>
          <w:szCs w:val="32"/>
        </w:rPr>
      </w:pPr>
      <w:r>
        <w:rPr>
          <w:rFonts w:hint="eastAsia" w:eastAsia="方正仿宋_GBK"/>
          <w:sz w:val="32"/>
          <w:szCs w:val="32"/>
        </w:rPr>
        <w:t>2024年度我单位发放相关补助达到受助对象100%覆盖，</w:t>
      </w:r>
      <w:r>
        <w:rPr>
          <w:rFonts w:eastAsia="方正仿宋_GBK"/>
          <w:sz w:val="32"/>
          <w:szCs w:val="32"/>
        </w:rPr>
        <w:t>该指标绩效评价得分为</w:t>
      </w:r>
      <w:r>
        <w:rPr>
          <w:rFonts w:hint="eastAsia" w:eastAsia="方正仿宋_GBK"/>
          <w:sz w:val="32"/>
          <w:szCs w:val="32"/>
        </w:rPr>
        <w:t>20</w:t>
      </w:r>
      <w:r>
        <w:rPr>
          <w:rFonts w:eastAsia="方正仿宋_GBK"/>
          <w:sz w:val="32"/>
          <w:szCs w:val="32"/>
        </w:rPr>
        <w:t>分。</w:t>
      </w:r>
    </w:p>
    <w:p>
      <w:pPr>
        <w:numPr>
          <w:ilvl w:val="0"/>
          <w:numId w:val="2"/>
        </w:numPr>
        <w:spacing w:line="596" w:lineRule="exact"/>
        <w:ind w:left="0" w:firstLine="640" w:firstLineChars="200"/>
        <w:rPr>
          <w:rFonts w:eastAsia="方正仿宋_GBK"/>
          <w:sz w:val="32"/>
          <w:szCs w:val="32"/>
        </w:rPr>
      </w:pPr>
      <w:r>
        <w:rPr>
          <w:rFonts w:hint="eastAsia" w:eastAsia="方正仿宋_GBK"/>
          <w:sz w:val="32"/>
          <w:szCs w:val="32"/>
        </w:rPr>
        <w:t>信访案件按期办结率（10分）</w:t>
      </w:r>
    </w:p>
    <w:p>
      <w:pPr>
        <w:spacing w:line="594" w:lineRule="exact"/>
        <w:ind w:firstLine="640" w:firstLineChars="200"/>
        <w:rPr>
          <w:rFonts w:eastAsia="方正仿宋_GBK"/>
          <w:sz w:val="32"/>
          <w:szCs w:val="32"/>
        </w:rPr>
      </w:pPr>
      <w:r>
        <w:rPr>
          <w:rFonts w:hint="eastAsia" w:eastAsia="方正仿宋_GBK"/>
          <w:sz w:val="32"/>
          <w:szCs w:val="32"/>
        </w:rPr>
        <w:t>2024年度，我单位积极开展信访维稳工作，信访案件按期办结率达100%，该指标绩效评价得分为10分</w:t>
      </w:r>
      <w:r>
        <w:rPr>
          <w:rFonts w:eastAsia="方正仿宋_GBK"/>
          <w:sz w:val="32"/>
          <w:szCs w:val="32"/>
        </w:rPr>
        <w:t>。</w:t>
      </w:r>
    </w:p>
    <w:p>
      <w:pPr>
        <w:numPr>
          <w:ilvl w:val="0"/>
          <w:numId w:val="2"/>
        </w:numPr>
        <w:spacing w:line="596" w:lineRule="exact"/>
        <w:ind w:left="0" w:firstLine="640" w:firstLineChars="200"/>
        <w:rPr>
          <w:rFonts w:eastAsia="方正仿宋_GBK"/>
          <w:sz w:val="32"/>
          <w:szCs w:val="32"/>
        </w:rPr>
      </w:pPr>
      <w:r>
        <w:rPr>
          <w:rFonts w:hint="eastAsia" w:eastAsia="方正仿宋_GBK"/>
          <w:sz w:val="32"/>
          <w:szCs w:val="32"/>
        </w:rPr>
        <w:t>补助政策知晓率（5分）</w:t>
      </w:r>
    </w:p>
    <w:p>
      <w:pPr>
        <w:spacing w:line="594" w:lineRule="exact"/>
        <w:ind w:firstLine="640" w:firstLineChars="200"/>
      </w:pPr>
      <w:r>
        <w:rPr>
          <w:rFonts w:hint="eastAsia" w:eastAsia="方正仿宋_GBK"/>
          <w:sz w:val="32"/>
          <w:szCs w:val="32"/>
        </w:rPr>
        <w:t>2024年度，我单位在相关政策宣传方面，通过入户走访、发放宣传册等形式，进一步提高社会公众对各类补助政策的知晓度，补助政策知晓率达95%，该指标绩效评价得分为5分</w:t>
      </w:r>
      <w:r>
        <w:rPr>
          <w:rFonts w:eastAsia="方正仿宋_GBK"/>
          <w:sz w:val="32"/>
          <w:szCs w:val="32"/>
        </w:rPr>
        <w:t>。</w:t>
      </w:r>
    </w:p>
    <w:p>
      <w:pPr>
        <w:numPr>
          <w:ilvl w:val="0"/>
          <w:numId w:val="2"/>
        </w:numPr>
        <w:spacing w:line="596" w:lineRule="exact"/>
        <w:ind w:left="0" w:firstLine="640" w:firstLineChars="200"/>
        <w:rPr>
          <w:rFonts w:eastAsia="方正仿宋_GBK"/>
          <w:sz w:val="32"/>
          <w:szCs w:val="32"/>
        </w:rPr>
      </w:pPr>
      <w:r>
        <w:rPr>
          <w:rFonts w:hint="eastAsia" w:eastAsia="方正仿宋_GBK"/>
          <w:sz w:val="32"/>
          <w:szCs w:val="32"/>
        </w:rPr>
        <w:t>慰问群体覆盖率（10分）</w:t>
      </w:r>
    </w:p>
    <w:p>
      <w:pPr>
        <w:spacing w:line="594" w:lineRule="exact"/>
        <w:ind w:firstLine="640" w:firstLineChars="200"/>
        <w:rPr>
          <w:rFonts w:eastAsia="方正仿宋_GBK"/>
          <w:sz w:val="32"/>
          <w:szCs w:val="32"/>
        </w:rPr>
      </w:pPr>
      <w:r>
        <w:rPr>
          <w:rFonts w:hint="eastAsia" w:eastAsia="方正仿宋_GBK"/>
          <w:sz w:val="32"/>
          <w:szCs w:val="32"/>
        </w:rPr>
        <w:t>2024年度，我单位主要针对退役军人进行了慰问服务，慰问群体覆盖率达到100%，</w:t>
      </w:r>
      <w:r>
        <w:rPr>
          <w:rFonts w:eastAsia="方正仿宋_GBK"/>
          <w:sz w:val="32"/>
          <w:szCs w:val="32"/>
        </w:rPr>
        <w:t>该指标绩效评价得分为</w:t>
      </w:r>
      <w:r>
        <w:rPr>
          <w:rFonts w:hint="eastAsia" w:eastAsia="方正仿宋_GBK"/>
          <w:sz w:val="32"/>
          <w:szCs w:val="32"/>
        </w:rPr>
        <w:t>10</w:t>
      </w:r>
      <w:r>
        <w:rPr>
          <w:rFonts w:eastAsia="方正仿宋_GBK"/>
          <w:sz w:val="32"/>
          <w:szCs w:val="32"/>
        </w:rPr>
        <w:t>分。</w:t>
      </w:r>
    </w:p>
    <w:p>
      <w:pPr>
        <w:numPr>
          <w:ilvl w:val="0"/>
          <w:numId w:val="2"/>
        </w:numPr>
        <w:spacing w:line="596" w:lineRule="exact"/>
        <w:ind w:left="0" w:firstLine="640" w:firstLineChars="200"/>
        <w:rPr>
          <w:rFonts w:eastAsia="方正仿宋_GBK"/>
          <w:sz w:val="32"/>
          <w:szCs w:val="32"/>
        </w:rPr>
      </w:pPr>
      <w:r>
        <w:rPr>
          <w:rFonts w:hint="eastAsia" w:eastAsia="方正仿宋_GBK"/>
          <w:sz w:val="32"/>
          <w:szCs w:val="32"/>
        </w:rPr>
        <w:t>群众满意度（5分）</w:t>
      </w:r>
    </w:p>
    <w:p>
      <w:pPr>
        <w:spacing w:line="594" w:lineRule="exact"/>
        <w:ind w:firstLine="640" w:firstLineChars="200"/>
        <w:rPr>
          <w:rFonts w:eastAsia="方正仿宋_GBK"/>
          <w:sz w:val="32"/>
          <w:szCs w:val="32"/>
        </w:rPr>
      </w:pPr>
      <w:r>
        <w:rPr>
          <w:rFonts w:hint="eastAsia" w:eastAsia="方正仿宋_GBK"/>
          <w:sz w:val="32"/>
          <w:szCs w:val="32"/>
        </w:rPr>
        <w:t>我单位对大兴镇人民政府辖区的人民群众进行了社会调查，共计调研人数50人，经调研，人民群众对我单位的相关工作满意度达90%，</w:t>
      </w:r>
      <w:r>
        <w:rPr>
          <w:rFonts w:eastAsia="方正仿宋_GBK"/>
          <w:sz w:val="32"/>
          <w:szCs w:val="32"/>
        </w:rPr>
        <w:t>该指标绩效评价得分为</w:t>
      </w:r>
      <w:r>
        <w:rPr>
          <w:rFonts w:hint="eastAsia" w:eastAsia="方正仿宋_GBK"/>
          <w:sz w:val="32"/>
          <w:szCs w:val="32"/>
        </w:rPr>
        <w:t>5</w:t>
      </w:r>
      <w:r>
        <w:rPr>
          <w:rFonts w:eastAsia="方正仿宋_GBK"/>
          <w:sz w:val="32"/>
          <w:szCs w:val="32"/>
        </w:rPr>
        <w:t>分。</w:t>
      </w:r>
    </w:p>
    <w:p>
      <w:pPr>
        <w:numPr>
          <w:ilvl w:val="0"/>
          <w:numId w:val="2"/>
        </w:numPr>
        <w:spacing w:line="596" w:lineRule="exact"/>
        <w:ind w:left="0" w:firstLine="640" w:firstLineChars="200"/>
        <w:rPr>
          <w:rFonts w:eastAsia="方正仿宋_GBK"/>
          <w:sz w:val="32"/>
          <w:szCs w:val="32"/>
        </w:rPr>
      </w:pPr>
      <w:r>
        <w:rPr>
          <w:rFonts w:hint="eastAsia" w:eastAsia="方正仿宋_GBK"/>
          <w:sz w:val="32"/>
          <w:szCs w:val="32"/>
        </w:rPr>
        <w:t>职工、干部满意度（5分）</w:t>
      </w:r>
    </w:p>
    <w:p>
      <w:pPr>
        <w:spacing w:line="594" w:lineRule="exact"/>
        <w:ind w:firstLine="640" w:firstLineChars="200"/>
      </w:pPr>
      <w:r>
        <w:rPr>
          <w:rFonts w:hint="eastAsia" w:eastAsia="方正仿宋_GBK"/>
          <w:sz w:val="32"/>
          <w:szCs w:val="32"/>
        </w:rPr>
        <w:t>通过对我单位职工、干部的全覆盖满意度采集，2024年度，我单位职工、干部对单位运行、党建工作及职工关怀等方面的满意度达到90%，</w:t>
      </w:r>
      <w:r>
        <w:rPr>
          <w:rFonts w:eastAsia="方正仿宋_GBK"/>
          <w:sz w:val="32"/>
          <w:szCs w:val="32"/>
        </w:rPr>
        <w:t>该指标绩效评价得分为</w:t>
      </w:r>
      <w:r>
        <w:rPr>
          <w:rFonts w:hint="eastAsia" w:eastAsia="方正仿宋_GBK"/>
          <w:sz w:val="32"/>
          <w:szCs w:val="32"/>
        </w:rPr>
        <w:t>5</w:t>
      </w:r>
      <w:r>
        <w:rPr>
          <w:rFonts w:eastAsia="方正仿宋_GBK"/>
          <w:sz w:val="32"/>
          <w:szCs w:val="32"/>
        </w:rPr>
        <w:t>分。</w:t>
      </w:r>
    </w:p>
    <w:p>
      <w:pPr>
        <w:spacing w:line="596"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（二）绩效评价结论</w:t>
      </w:r>
    </w:p>
    <w:p>
      <w:pPr>
        <w:spacing w:line="596" w:lineRule="exact"/>
        <w:ind w:firstLine="640" w:firstLineChars="200"/>
        <w:rPr>
          <w:rFonts w:eastAsia="方正仿宋_GBK"/>
          <w:sz w:val="32"/>
          <w:szCs w:val="32"/>
        </w:rPr>
      </w:pPr>
      <w:r>
        <w:rPr>
          <w:rFonts w:hint="eastAsia" w:eastAsia="方正仿宋_GBK"/>
          <w:sz w:val="32"/>
          <w:szCs w:val="32"/>
        </w:rPr>
        <w:t>本次绩效评价综合得分93.19分，绩效评价等级为“优”。</w:t>
      </w:r>
    </w:p>
    <w:p>
      <w:pPr>
        <w:spacing w:line="596" w:lineRule="exact"/>
        <w:ind w:firstLine="640" w:firstLineChars="200"/>
        <w:rPr>
          <w:rFonts w:eastAsia="方正黑体_GBK"/>
          <w:sz w:val="32"/>
          <w:szCs w:val="32"/>
        </w:rPr>
      </w:pPr>
      <w:r>
        <w:rPr>
          <w:rFonts w:hint="eastAsia" w:ascii="黑体" w:hAnsi="黑体" w:eastAsia="黑体" w:cs="黑体"/>
          <w:sz w:val="32"/>
          <w:szCs w:val="32"/>
        </w:rPr>
        <w:t>四、主要经验及做法</w:t>
      </w:r>
    </w:p>
    <w:p>
      <w:pPr>
        <w:spacing w:line="596" w:lineRule="exact"/>
        <w:ind w:firstLine="640" w:firstLineChars="200"/>
        <w:rPr>
          <w:rFonts w:eastAsia="方正仿宋_GBK"/>
          <w:sz w:val="32"/>
          <w:szCs w:val="32"/>
        </w:rPr>
      </w:pPr>
      <w:r>
        <w:rPr>
          <w:rFonts w:hint="eastAsia" w:eastAsia="方正仿宋_GBK"/>
          <w:sz w:val="32"/>
          <w:szCs w:val="32"/>
        </w:rPr>
        <w:t>在全面预算绩效管理工作持续推进的大背景下，我单位积极做好预算绩效管理工作，由于目前我单位仍缺少对预算绩效管理的专业性知识，通过向第三方专业机构购买服务的形式，委托专业的第三方咨询机构为我单位预算绩效管理工作提供专业性支持，有效解决了我单位预算绩效管理工作中遇到的困难，进一步提升了我单位预算绩效管理工作人员的专业水平，提高了单位整体工作效率。</w:t>
      </w:r>
    </w:p>
    <w:p>
      <w:pPr>
        <w:spacing w:line="59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五、存在的问题</w:t>
      </w:r>
    </w:p>
    <w:p>
      <w:pPr>
        <w:spacing w:line="596" w:lineRule="exact"/>
        <w:ind w:firstLine="640" w:firstLineChars="200"/>
        <w:rPr>
          <w:rFonts w:eastAsia="方正仿宋_GBK"/>
          <w:sz w:val="32"/>
          <w:szCs w:val="32"/>
        </w:rPr>
      </w:pPr>
      <w:r>
        <w:rPr>
          <w:rFonts w:hint="eastAsia" w:eastAsia="方正仿宋_GBK"/>
          <w:sz w:val="32"/>
          <w:szCs w:val="32"/>
        </w:rPr>
        <w:t>单位工作人员对预算绩效管理的认识不深，个别指标权重设置不合理，导致预算管理与绩效管理脱节，预算管理精细化不够，绩效管理效益性不足。</w:t>
      </w:r>
    </w:p>
    <w:p>
      <w:pPr>
        <w:spacing w:line="59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六、改进措施、建议</w:t>
      </w:r>
    </w:p>
    <w:p>
      <w:pPr>
        <w:spacing w:line="596" w:lineRule="exact"/>
        <w:ind w:firstLine="640" w:firstLineChars="200"/>
        <w:rPr>
          <w:rFonts w:eastAsia="方正仿宋_GBK"/>
          <w:sz w:val="32"/>
          <w:szCs w:val="32"/>
        </w:rPr>
      </w:pPr>
      <w:r>
        <w:rPr>
          <w:rFonts w:hint="eastAsia" w:eastAsia="方正仿宋_GBK"/>
          <w:sz w:val="32"/>
          <w:szCs w:val="32"/>
        </w:rPr>
        <w:t>加强学习，提高思想认识。制定学习和培训计划，组织单位工作人员认真学习预算绩效管理相关法律法规及制度，以此提高单位工作人员的预算绩效管理意识。</w:t>
      </w:r>
    </w:p>
    <w:p>
      <w:pPr>
        <w:jc w:val="center"/>
        <w:rPr>
          <w:rFonts w:ascii="Arial" w:hAnsi="Arial" w:cs="Arial"/>
          <w:b/>
          <w:bCs/>
          <w:sz w:val="32"/>
          <w:szCs w:val="32"/>
        </w:rPr>
      </w:pPr>
    </w:p>
    <w:p>
      <w:pPr>
        <w:pStyle w:val="2"/>
        <w:outlineLvl w:val="9"/>
      </w:pPr>
    </w:p>
    <w:p>
      <w:pPr>
        <w:pStyle w:val="2"/>
        <w:outlineLvl w:val="9"/>
      </w:pPr>
    </w:p>
    <w:p>
      <w:pPr>
        <w:spacing w:line="596" w:lineRule="exact"/>
        <w:ind w:firstLine="640" w:firstLineChars="200"/>
        <w:jc w:val="right"/>
        <w:rPr>
          <w:rFonts w:eastAsia="方正仿宋_GBK"/>
          <w:sz w:val="32"/>
          <w:szCs w:val="32"/>
        </w:rPr>
      </w:pPr>
      <w:r>
        <w:rPr>
          <w:rFonts w:eastAsia="方正仿宋_GBK"/>
          <w:sz w:val="32"/>
          <w:szCs w:val="32"/>
        </w:rPr>
        <w:t>重庆市璧山区</w:t>
      </w:r>
      <w:r>
        <w:rPr>
          <w:rFonts w:hint="eastAsia" w:eastAsia="方正仿宋_GBK"/>
          <w:sz w:val="32"/>
          <w:szCs w:val="32"/>
        </w:rPr>
        <w:t>大兴镇人民政府</w:t>
      </w:r>
    </w:p>
    <w:p>
      <w:pPr>
        <w:jc w:val="right"/>
        <w:rPr>
          <w:rFonts w:eastAsia="方正仿宋_GBK"/>
          <w:sz w:val="32"/>
          <w:szCs w:val="32"/>
        </w:rPr>
      </w:pPr>
      <w:r>
        <w:rPr>
          <w:rFonts w:hint="eastAsia" w:eastAsia="方正仿宋_GBK"/>
          <w:sz w:val="32"/>
          <w:szCs w:val="32"/>
        </w:rPr>
        <w:t>2024年8月14日</w:t>
      </w:r>
    </w:p>
    <w:p>
      <w:pPr>
        <w:spacing w:line="596" w:lineRule="exact"/>
        <w:ind w:firstLine="640" w:firstLineChars="200"/>
        <w:jc w:val="right"/>
        <w:rPr>
          <w:rFonts w:eastAsia="方正仿宋_GBK"/>
          <w:sz w:val="32"/>
          <w:szCs w:val="32"/>
        </w:rPr>
      </w:pPr>
    </w:p>
    <w:sectPr>
      <w:pgSz w:w="11906" w:h="16838"/>
      <w:pgMar w:top="1588" w:right="1474" w:bottom="158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0000000000000000000"/>
    <w:charset w:val="86"/>
    <w:family w:val="script"/>
    <w:pitch w:val="default"/>
    <w:sig w:usb0="00000000" w:usb1="00000000" w:usb2="00082016" w:usb3="00000000" w:csb0="00040001" w:csb1="00000000"/>
  </w:font>
  <w:font w:name="方正黑体_GBK">
    <w:altName w:val="Arial Unicode MS"/>
    <w:panose1 w:val="00000000000000000000"/>
    <w:charset w:val="86"/>
    <w:family w:val="script"/>
    <w:pitch w:val="default"/>
    <w:sig w:usb0="00000000" w:usb1="00000000" w:usb2="00000000" w:usb3="00000000" w:csb0="00040000" w:csb1="00000000"/>
  </w:font>
  <w:font w:name="方正仿宋_GBK">
    <w:altName w:val="Arial Unicode MS"/>
    <w:panose1 w:val="00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auto"/>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167B01"/>
    <w:multiLevelType w:val="singleLevel"/>
    <w:tmpl w:val="F8167B01"/>
    <w:lvl w:ilvl="0" w:tentative="0">
      <w:start w:val="1"/>
      <w:numFmt w:val="decimal"/>
      <w:suff w:val="space"/>
      <w:lvlText w:val="%1."/>
      <w:lvlJc w:val="left"/>
      <w:pPr>
        <w:ind w:left="425" w:hanging="425"/>
      </w:pPr>
      <w:rPr>
        <w:rFonts w:hint="default"/>
      </w:rPr>
    </w:lvl>
  </w:abstractNum>
  <w:abstractNum w:abstractNumId="1">
    <w:nsid w:val="420FC7E6"/>
    <w:multiLevelType w:val="singleLevel"/>
    <w:tmpl w:val="420FC7E6"/>
    <w:lvl w:ilvl="0" w:tentative="0">
      <w:start w:val="1"/>
      <w:numFmt w:val="decimal"/>
      <w:suff w:val="space"/>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Zjc2YTFlYzliMGVhYjYyYWYyMjcxMGI5OWIyNjEifQ=="/>
  </w:docVars>
  <w:rsids>
    <w:rsidRoot w:val="00806865"/>
    <w:rsid w:val="00043A15"/>
    <w:rsid w:val="000575E2"/>
    <w:rsid w:val="00063B15"/>
    <w:rsid w:val="0009607E"/>
    <w:rsid w:val="000B5DB9"/>
    <w:rsid w:val="000C0972"/>
    <w:rsid w:val="00171AB3"/>
    <w:rsid w:val="001C3D64"/>
    <w:rsid w:val="001C641A"/>
    <w:rsid w:val="001C6822"/>
    <w:rsid w:val="001E256D"/>
    <w:rsid w:val="001E2D5B"/>
    <w:rsid w:val="00247BB1"/>
    <w:rsid w:val="002571F7"/>
    <w:rsid w:val="002641A6"/>
    <w:rsid w:val="002834C5"/>
    <w:rsid w:val="00293914"/>
    <w:rsid w:val="002C0BFF"/>
    <w:rsid w:val="002C141E"/>
    <w:rsid w:val="002F6627"/>
    <w:rsid w:val="00304656"/>
    <w:rsid w:val="00333D24"/>
    <w:rsid w:val="003532F1"/>
    <w:rsid w:val="00357647"/>
    <w:rsid w:val="00365C0E"/>
    <w:rsid w:val="00381982"/>
    <w:rsid w:val="00381F5B"/>
    <w:rsid w:val="00384864"/>
    <w:rsid w:val="003B01B9"/>
    <w:rsid w:val="003E4915"/>
    <w:rsid w:val="003E75C4"/>
    <w:rsid w:val="00401B11"/>
    <w:rsid w:val="00422429"/>
    <w:rsid w:val="0043034C"/>
    <w:rsid w:val="00443E03"/>
    <w:rsid w:val="00487348"/>
    <w:rsid w:val="00497B55"/>
    <w:rsid w:val="004C051C"/>
    <w:rsid w:val="00516F77"/>
    <w:rsid w:val="00547BAD"/>
    <w:rsid w:val="00550210"/>
    <w:rsid w:val="005516E1"/>
    <w:rsid w:val="00563118"/>
    <w:rsid w:val="005A221A"/>
    <w:rsid w:val="005B5ED1"/>
    <w:rsid w:val="00606BA5"/>
    <w:rsid w:val="006417E5"/>
    <w:rsid w:val="0064309B"/>
    <w:rsid w:val="00671BB5"/>
    <w:rsid w:val="006772C6"/>
    <w:rsid w:val="006C7720"/>
    <w:rsid w:val="006C793C"/>
    <w:rsid w:val="006D100A"/>
    <w:rsid w:val="006E6E29"/>
    <w:rsid w:val="00704B56"/>
    <w:rsid w:val="00725E01"/>
    <w:rsid w:val="00732DA5"/>
    <w:rsid w:val="00770339"/>
    <w:rsid w:val="0077453E"/>
    <w:rsid w:val="007B27A0"/>
    <w:rsid w:val="007C2693"/>
    <w:rsid w:val="007D04AB"/>
    <w:rsid w:val="007D7B0E"/>
    <w:rsid w:val="007E54DF"/>
    <w:rsid w:val="00806211"/>
    <w:rsid w:val="00806865"/>
    <w:rsid w:val="0081273A"/>
    <w:rsid w:val="0082343D"/>
    <w:rsid w:val="00831BF0"/>
    <w:rsid w:val="00837D1D"/>
    <w:rsid w:val="00844EE6"/>
    <w:rsid w:val="00871B89"/>
    <w:rsid w:val="00880010"/>
    <w:rsid w:val="008A7625"/>
    <w:rsid w:val="008D02AF"/>
    <w:rsid w:val="008D25A0"/>
    <w:rsid w:val="009108DF"/>
    <w:rsid w:val="00933207"/>
    <w:rsid w:val="00974291"/>
    <w:rsid w:val="009A23DE"/>
    <w:rsid w:val="00A1196F"/>
    <w:rsid w:val="00A27343"/>
    <w:rsid w:val="00A3725D"/>
    <w:rsid w:val="00A45BE4"/>
    <w:rsid w:val="00AD0DAD"/>
    <w:rsid w:val="00AF31E0"/>
    <w:rsid w:val="00B07031"/>
    <w:rsid w:val="00B17BC3"/>
    <w:rsid w:val="00B34D05"/>
    <w:rsid w:val="00B85927"/>
    <w:rsid w:val="00BC3295"/>
    <w:rsid w:val="00BD1848"/>
    <w:rsid w:val="00BF6FF2"/>
    <w:rsid w:val="00C31CE4"/>
    <w:rsid w:val="00C77086"/>
    <w:rsid w:val="00C858DD"/>
    <w:rsid w:val="00CD33CE"/>
    <w:rsid w:val="00CF26C3"/>
    <w:rsid w:val="00D610B4"/>
    <w:rsid w:val="00D86135"/>
    <w:rsid w:val="00E05A32"/>
    <w:rsid w:val="00E225F8"/>
    <w:rsid w:val="00E25A0F"/>
    <w:rsid w:val="00E42BE7"/>
    <w:rsid w:val="00E55405"/>
    <w:rsid w:val="00E72086"/>
    <w:rsid w:val="00E91393"/>
    <w:rsid w:val="00EB0A75"/>
    <w:rsid w:val="00EF2A45"/>
    <w:rsid w:val="00F70C2E"/>
    <w:rsid w:val="00F9262E"/>
    <w:rsid w:val="00F93438"/>
    <w:rsid w:val="00FA41F0"/>
    <w:rsid w:val="00FD0041"/>
    <w:rsid w:val="00FE38F2"/>
    <w:rsid w:val="03014FC2"/>
    <w:rsid w:val="03306B7E"/>
    <w:rsid w:val="099F2D2B"/>
    <w:rsid w:val="0AE44DD0"/>
    <w:rsid w:val="0C796C68"/>
    <w:rsid w:val="0C7B3C2F"/>
    <w:rsid w:val="11CB1D14"/>
    <w:rsid w:val="127F4A41"/>
    <w:rsid w:val="12C86253"/>
    <w:rsid w:val="130003A3"/>
    <w:rsid w:val="153037A4"/>
    <w:rsid w:val="18C16804"/>
    <w:rsid w:val="1A97099F"/>
    <w:rsid w:val="1B222279"/>
    <w:rsid w:val="1D0936F0"/>
    <w:rsid w:val="1DCC1FFE"/>
    <w:rsid w:val="1FB57B5F"/>
    <w:rsid w:val="229E441A"/>
    <w:rsid w:val="241C32A6"/>
    <w:rsid w:val="26804A23"/>
    <w:rsid w:val="29407B63"/>
    <w:rsid w:val="2B0D0850"/>
    <w:rsid w:val="2BD138E3"/>
    <w:rsid w:val="2E6C0699"/>
    <w:rsid w:val="2EB86AA2"/>
    <w:rsid w:val="2F9E416C"/>
    <w:rsid w:val="2FF2415D"/>
    <w:rsid w:val="314D19A6"/>
    <w:rsid w:val="316700E2"/>
    <w:rsid w:val="3290623E"/>
    <w:rsid w:val="33775400"/>
    <w:rsid w:val="341C6876"/>
    <w:rsid w:val="34C56E4C"/>
    <w:rsid w:val="36054CD7"/>
    <w:rsid w:val="369D4494"/>
    <w:rsid w:val="379A0A7E"/>
    <w:rsid w:val="39CB7AEF"/>
    <w:rsid w:val="3A1B0AA6"/>
    <w:rsid w:val="3A991BBE"/>
    <w:rsid w:val="3BCA4233"/>
    <w:rsid w:val="3DB478B9"/>
    <w:rsid w:val="4071181D"/>
    <w:rsid w:val="425A6618"/>
    <w:rsid w:val="47A31550"/>
    <w:rsid w:val="47C62FEF"/>
    <w:rsid w:val="49325406"/>
    <w:rsid w:val="4BBA0D7E"/>
    <w:rsid w:val="4C2425DC"/>
    <w:rsid w:val="505E1082"/>
    <w:rsid w:val="515F5DA2"/>
    <w:rsid w:val="52A64338"/>
    <w:rsid w:val="580544D9"/>
    <w:rsid w:val="5A33532D"/>
    <w:rsid w:val="5F8F3BF2"/>
    <w:rsid w:val="646031C3"/>
    <w:rsid w:val="652B7535"/>
    <w:rsid w:val="6554593F"/>
    <w:rsid w:val="65B17A4E"/>
    <w:rsid w:val="68DE4FFE"/>
    <w:rsid w:val="6CAE3019"/>
    <w:rsid w:val="6CBD4F2A"/>
    <w:rsid w:val="782D178F"/>
    <w:rsid w:val="7B1D19B6"/>
    <w:rsid w:val="7CAD0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itle"/>
    <w:basedOn w:val="1"/>
    <w:qFormat/>
    <w:uiPriority w:val="0"/>
    <w:pPr>
      <w:jc w:val="center"/>
      <w:outlineLvl w:val="0"/>
    </w:pPr>
    <w:rPr>
      <w:rFonts w:ascii="Arial" w:hAnsi="Arial" w:cs="Arial"/>
      <w:b/>
      <w:bCs/>
      <w:sz w:val="32"/>
      <w:szCs w:val="32"/>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kern w:val="0"/>
      <w:sz w:val="24"/>
    </w:rPr>
  </w:style>
  <w:style w:type="character" w:styleId="8">
    <w:name w:val="Hyperlink"/>
    <w:basedOn w:val="7"/>
    <w:semiHidden/>
    <w:unhideWhenUsed/>
    <w:qFormat/>
    <w:uiPriority w:val="99"/>
    <w:rPr>
      <w:color w:val="0000FF"/>
      <w:u w:val="single"/>
    </w:rPr>
  </w:style>
  <w:style w:type="paragraph" w:styleId="9">
    <w:name w:val="No Spacing"/>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0">
    <w:name w:val="页眉 Char"/>
    <w:basedOn w:val="7"/>
    <w:link w:val="4"/>
    <w:qFormat/>
    <w:uiPriority w:val="99"/>
    <w:rPr>
      <w:rFonts w:ascii="Times New Roman" w:hAnsi="Times New Roman" w:eastAsia="宋体" w:cs="Times New Roman"/>
      <w:sz w:val="18"/>
      <w:szCs w:val="18"/>
    </w:rPr>
  </w:style>
  <w:style w:type="character" w:customStyle="1" w:styleId="11">
    <w:name w:val="页脚 Char"/>
    <w:basedOn w:val="7"/>
    <w:link w:val="3"/>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484</Words>
  <Characters>2759</Characters>
  <Lines>22</Lines>
  <Paragraphs>6</Paragraphs>
  <TotalTime>5</TotalTime>
  <ScaleCrop>false</ScaleCrop>
  <LinksUpToDate>false</LinksUpToDate>
  <CharactersWithSpaces>3237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2025-08-14T07:58:00Z</dcterms:created>
  <dc:creator>Administrator</dc:creator>
  <cp:lastModifiedBy>Administrator</cp:lastModifiedBy>
  <cp:lastPrinted>2020-04-20T08:58:00Z</cp:lastPrinted>
  <dcterms:modified xsi:type="dcterms:W3CDTF">2025-08-15T02:47:21Z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B09A197E5D9E420F9DEF3F13306155F8</vt:lpwstr>
  </property>
  <property fmtid="{D5CDD505-2E9C-101B-9397-08002B2CF9AE}" pid="4" name="KSOTemplateDocerSaveRecord">
    <vt:lpwstr>eyJoZGlkIjoiMjNkY2QzOTNkMzE4OWRjYTBiZjYxMjUwODdiMWU0OTUiLCJ1c2VySWQiOiIxNTI1MTkxNDkxIn0=</vt:lpwstr>
  </property>
</Properties>
</file>