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jc w:val="center"/>
        <w:rPr>
          <w:rFonts w:hint="eastAsia" w:eastAsia="方正小标宋_GBK"/>
          <w:sz w:val="44"/>
          <w:szCs w:val="32"/>
        </w:rPr>
      </w:pPr>
    </w:p>
    <w:p>
      <w:pPr>
        <w:spacing w:line="596" w:lineRule="exact"/>
        <w:jc w:val="center"/>
        <w:rPr>
          <w:rFonts w:hint="default" w:eastAsia="方正小标宋_GBK"/>
          <w:sz w:val="44"/>
          <w:szCs w:val="32"/>
          <w:lang w:val="en-US" w:eastAsia="zh-CN"/>
        </w:rPr>
      </w:pPr>
      <w:r>
        <w:rPr>
          <w:rFonts w:hint="eastAsia" w:eastAsia="方正小标宋_GBK"/>
          <w:sz w:val="44"/>
          <w:szCs w:val="32"/>
        </w:rPr>
        <w:t>璧山</w:t>
      </w:r>
      <w:r>
        <w:rPr>
          <w:rFonts w:eastAsia="方正小标宋_GBK"/>
          <w:sz w:val="44"/>
          <w:szCs w:val="32"/>
        </w:rPr>
        <w:t>区</w:t>
      </w:r>
      <w:r>
        <w:rPr>
          <w:rFonts w:hint="eastAsia" w:eastAsia="方正小标宋_GBK"/>
          <w:sz w:val="44"/>
          <w:szCs w:val="32"/>
          <w:lang w:eastAsia="zh-CN"/>
        </w:rPr>
        <w:t>健龙镇</w:t>
      </w:r>
      <w:r>
        <w:rPr>
          <w:rFonts w:hint="eastAsia" w:eastAsia="方正小标宋_GBK"/>
          <w:sz w:val="44"/>
          <w:szCs w:val="32"/>
          <w:lang w:val="en-US" w:eastAsia="zh-CN"/>
        </w:rPr>
        <w:t>人民政府</w:t>
      </w:r>
    </w:p>
    <w:p>
      <w:pPr>
        <w:pStyle w:val="14"/>
        <w:spacing w:line="596" w:lineRule="exact"/>
        <w:ind w:left="359" w:leftChars="171" w:firstLine="1100" w:firstLineChars="250"/>
        <w:rPr>
          <w:rFonts w:eastAsia="方正小标宋_GBK"/>
          <w:sz w:val="44"/>
          <w:szCs w:val="32"/>
        </w:rPr>
      </w:pPr>
      <w:r>
        <w:rPr>
          <w:rFonts w:hint="eastAsia" w:eastAsia="方正小标宋_GBK"/>
          <w:sz w:val="44"/>
          <w:szCs w:val="32"/>
          <w:lang w:eastAsia="zh-CN"/>
        </w:rPr>
        <w:t>202</w:t>
      </w:r>
      <w:r>
        <w:rPr>
          <w:rFonts w:hint="eastAsia" w:eastAsia="方正小标宋_GBK"/>
          <w:sz w:val="44"/>
          <w:szCs w:val="32"/>
          <w:lang w:val="en-US" w:eastAsia="zh-CN"/>
        </w:rPr>
        <w:t>4</w:t>
      </w:r>
      <w:r>
        <w:rPr>
          <w:rFonts w:hint="eastAsia" w:eastAsia="方正小标宋_GBK"/>
          <w:sz w:val="44"/>
          <w:szCs w:val="32"/>
          <w:lang w:eastAsia="zh-CN"/>
        </w:rPr>
        <w:t>年</w:t>
      </w:r>
      <w:r>
        <w:rPr>
          <w:rFonts w:hint="eastAsia" w:eastAsia="方正小标宋_GBK"/>
          <w:sz w:val="44"/>
          <w:szCs w:val="32"/>
        </w:rPr>
        <w:t>度</w:t>
      </w:r>
      <w:r>
        <w:rPr>
          <w:rFonts w:eastAsia="方正小标宋_GBK"/>
          <w:sz w:val="44"/>
          <w:szCs w:val="32"/>
        </w:rPr>
        <w:t>整体支出绩效</w:t>
      </w:r>
      <w:r>
        <w:rPr>
          <w:rFonts w:hint="eastAsia" w:eastAsia="方正小标宋_GBK"/>
          <w:sz w:val="44"/>
          <w:szCs w:val="32"/>
        </w:rPr>
        <w:t>自评</w:t>
      </w:r>
      <w:r>
        <w:rPr>
          <w:rFonts w:eastAsia="方正小标宋_GBK"/>
          <w:sz w:val="44"/>
          <w:szCs w:val="32"/>
        </w:rPr>
        <w:t>报告</w:t>
      </w:r>
    </w:p>
    <w:p>
      <w:pPr>
        <w:spacing w:line="596" w:lineRule="exact"/>
        <w:ind w:firstLine="640" w:firstLineChars="200"/>
        <w:outlineLvl w:val="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一、基本</w:t>
      </w:r>
      <w:r>
        <w:rPr>
          <w:rFonts w:hint="eastAsia" w:eastAsia="方正黑体_GBK"/>
          <w:sz w:val="32"/>
          <w:szCs w:val="32"/>
        </w:rPr>
        <w:t>情况</w:t>
      </w:r>
    </w:p>
    <w:p>
      <w:pPr>
        <w:spacing w:line="596" w:lineRule="exact"/>
        <w:ind w:firstLine="640" w:firstLineChars="200"/>
        <w:outlineLvl w:val="1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（一）职能职责</w:t>
      </w:r>
    </w:p>
    <w:p>
      <w:pPr>
        <w:spacing w:line="596" w:lineRule="exact"/>
        <w:ind w:firstLine="640" w:firstLineChars="200"/>
        <w:outlineLvl w:val="9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1</w:t>
      </w:r>
      <w:r>
        <w:rPr>
          <w:rFonts w:hint="eastAsia" w:eastAsia="方正仿宋_GBK"/>
          <w:sz w:val="32"/>
          <w:szCs w:val="32"/>
          <w:lang w:val="en-US" w:eastAsia="zh-CN"/>
        </w:rPr>
        <w:t>．</w:t>
      </w:r>
      <w:r>
        <w:rPr>
          <w:rFonts w:hint="eastAsia" w:eastAsia="方正仿宋_GBK"/>
          <w:sz w:val="32"/>
          <w:szCs w:val="32"/>
        </w:rPr>
        <w:t>执行本级人民代表大会的决议和上级国家机关的决议和命令，发布决定和命令；执行本镇的经济和社会发展规划、预算，管理本镇的经济、教育、科学、文化、卫生、体育事业和财政、社会事务、计划生育、安全生产、农村集体资产管理等行政工作。</w:t>
      </w:r>
    </w:p>
    <w:p>
      <w:pPr>
        <w:spacing w:line="596" w:lineRule="exact"/>
        <w:ind w:firstLine="640" w:firstLineChars="200"/>
        <w:outlineLvl w:val="9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  <w:lang w:val="en-US" w:eastAsia="zh-CN"/>
        </w:rPr>
        <w:t>．</w:t>
      </w:r>
      <w:r>
        <w:rPr>
          <w:rFonts w:hint="eastAsia" w:eastAsia="方正仿宋_GBK"/>
          <w:sz w:val="32"/>
          <w:szCs w:val="32"/>
        </w:rPr>
        <w:t>推动产业结构调整，转变农业发展方式，优化发展环境。</w:t>
      </w:r>
    </w:p>
    <w:p>
      <w:pPr>
        <w:spacing w:line="596" w:lineRule="exact"/>
        <w:ind w:firstLine="640" w:firstLineChars="200"/>
        <w:outlineLvl w:val="9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3</w:t>
      </w:r>
      <w:r>
        <w:rPr>
          <w:rFonts w:hint="eastAsia" w:eastAsia="方正仿宋_GBK"/>
          <w:sz w:val="32"/>
          <w:szCs w:val="32"/>
          <w:lang w:val="en-US" w:eastAsia="zh-CN"/>
        </w:rPr>
        <w:t>．</w:t>
      </w:r>
      <w:r>
        <w:rPr>
          <w:rFonts w:hint="eastAsia" w:eastAsia="方正仿宋_GBK"/>
          <w:sz w:val="32"/>
          <w:szCs w:val="32"/>
        </w:rPr>
        <w:t>关注和改善民生，加快社会事业发展，推动公共服务均等化；保护合法财产，维护社会秩序，保障公民的人身权利、民主权利和其他权利；保护各种经济组织的合法权益。</w:t>
      </w:r>
    </w:p>
    <w:p>
      <w:pPr>
        <w:spacing w:line="596" w:lineRule="exact"/>
        <w:ind w:firstLine="640" w:firstLineChars="200"/>
        <w:outlineLvl w:val="9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4</w:t>
      </w:r>
      <w:r>
        <w:rPr>
          <w:rFonts w:hint="eastAsia" w:eastAsia="方正仿宋_GBK"/>
          <w:sz w:val="32"/>
          <w:szCs w:val="32"/>
          <w:lang w:val="en-US" w:eastAsia="zh-CN"/>
        </w:rPr>
        <w:t>．</w:t>
      </w:r>
      <w:r>
        <w:rPr>
          <w:rFonts w:hint="eastAsia" w:eastAsia="方正仿宋_GBK"/>
          <w:sz w:val="32"/>
          <w:szCs w:val="32"/>
        </w:rPr>
        <w:t>全面落实支农惠农政策，增加农民收入。</w:t>
      </w:r>
    </w:p>
    <w:p>
      <w:pPr>
        <w:spacing w:line="596" w:lineRule="exact"/>
        <w:ind w:firstLine="640" w:firstLineChars="200"/>
        <w:outlineLvl w:val="9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5</w:t>
      </w:r>
      <w:r>
        <w:rPr>
          <w:rFonts w:hint="eastAsia" w:eastAsia="方正仿宋_GBK"/>
          <w:sz w:val="32"/>
          <w:szCs w:val="32"/>
          <w:lang w:val="en-US" w:eastAsia="zh-CN"/>
        </w:rPr>
        <w:t>．</w:t>
      </w:r>
      <w:r>
        <w:rPr>
          <w:rFonts w:hint="eastAsia" w:eastAsia="方正仿宋_GBK"/>
          <w:sz w:val="32"/>
          <w:szCs w:val="32"/>
        </w:rPr>
        <w:t>加强生态建设和保护，加大环境整治，完善和落实环境保护政策。</w:t>
      </w:r>
    </w:p>
    <w:p>
      <w:pPr>
        <w:spacing w:line="596" w:lineRule="exact"/>
        <w:ind w:firstLine="640" w:firstLineChars="200"/>
        <w:outlineLvl w:val="9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6</w:t>
      </w:r>
      <w:r>
        <w:rPr>
          <w:rFonts w:hint="eastAsia" w:eastAsia="方正仿宋_GBK"/>
          <w:sz w:val="32"/>
          <w:szCs w:val="32"/>
          <w:lang w:val="en-US" w:eastAsia="zh-CN"/>
        </w:rPr>
        <w:t>．</w:t>
      </w:r>
      <w:r>
        <w:rPr>
          <w:rFonts w:hint="eastAsia" w:eastAsia="方正仿宋_GBK"/>
          <w:sz w:val="32"/>
          <w:szCs w:val="32"/>
        </w:rPr>
        <w:t>不断强化社会维稳体系，加强农村社会治安综合治理，防范和化解农村社会矛盾，确保社会稳定。</w:t>
      </w:r>
    </w:p>
    <w:p>
      <w:pPr>
        <w:spacing w:line="596" w:lineRule="exact"/>
        <w:ind w:firstLine="640" w:firstLineChars="200"/>
        <w:outlineLvl w:val="9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7</w:t>
      </w:r>
      <w:r>
        <w:rPr>
          <w:rFonts w:hint="eastAsia" w:eastAsia="方正仿宋_GBK"/>
          <w:sz w:val="32"/>
          <w:szCs w:val="32"/>
          <w:lang w:val="en-US" w:eastAsia="zh-CN"/>
        </w:rPr>
        <w:t>．</w:t>
      </w:r>
      <w:r>
        <w:rPr>
          <w:rFonts w:hint="eastAsia" w:eastAsia="方正仿宋_GBK"/>
          <w:sz w:val="32"/>
          <w:szCs w:val="32"/>
        </w:rPr>
        <w:t>完成上级交办的其他事项。</w:t>
      </w:r>
    </w:p>
    <w:p>
      <w:pPr>
        <w:spacing w:line="596" w:lineRule="exact"/>
        <w:ind w:firstLine="640" w:firstLineChars="200"/>
        <w:outlineLvl w:val="1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（二）单位构成</w:t>
      </w:r>
    </w:p>
    <w:p>
      <w:pPr>
        <w:spacing w:line="240" w:lineRule="auto"/>
        <w:ind w:firstLine="640" w:firstLineChars="200"/>
        <w:jc w:val="left"/>
        <w:outlineLvl w:val="1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</w:rPr>
        <w:t>重庆市璧山区</w:t>
      </w:r>
      <w:r>
        <w:rPr>
          <w:rFonts w:hint="eastAsia" w:eastAsia="方正仿宋_GBK"/>
          <w:sz w:val="32"/>
          <w:szCs w:val="32"/>
          <w:lang w:eastAsia="zh-CN"/>
        </w:rPr>
        <w:t>健龙镇</w:t>
      </w:r>
      <w:r>
        <w:rPr>
          <w:rFonts w:hint="eastAsia" w:eastAsia="方正仿宋_GBK"/>
          <w:sz w:val="32"/>
          <w:szCs w:val="32"/>
        </w:rPr>
        <w:t>人民政府统筹设置内设机构5个，即：基层治理综合指挥室、党的建设办公室、经济发展办公室、民生服务办公室、平安法治办公室。原设置的党政办公室等内设机构随机构改革自然消失；统筹设置事业单位7个，即：农业服务中心、文化服务中心、劳动就业和社会保障服务所、退役军人服务站、综合行政执法大队、建设环保服务中心、产业发展服务中心。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        </w:t>
      </w:r>
    </w:p>
    <w:p>
      <w:pPr>
        <w:spacing w:line="240" w:lineRule="auto"/>
        <w:ind w:firstLine="640" w:firstLineChars="200"/>
        <w:jc w:val="left"/>
        <w:outlineLvl w:val="1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）预算及支出情况</w:t>
      </w:r>
    </w:p>
    <w:p>
      <w:pPr>
        <w:spacing w:line="596" w:lineRule="exact"/>
        <w:ind w:firstLine="640" w:firstLineChars="200"/>
        <w:outlineLvl w:val="0"/>
        <w:rPr>
          <w:rFonts w:hint="eastAsia" w:eastAsia="方正仿宋_GBK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年初预算数27393095元，全年调整预算数40686884.93元，全年执行数38820071.88元，执行率95.41%。</w:t>
      </w:r>
    </w:p>
    <w:p>
      <w:pPr>
        <w:spacing w:line="596" w:lineRule="exact"/>
        <w:ind w:firstLine="640" w:firstLineChars="200"/>
        <w:outlineLvl w:val="0"/>
        <w:rPr>
          <w:rFonts w:hint="eastAsia"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二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主要成效</w:t>
      </w:r>
    </w:p>
    <w:p>
      <w:pPr>
        <w:spacing w:line="596" w:lineRule="exact"/>
        <w:ind w:firstLine="640" w:firstLineChars="200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2024年，是中华人民共和国成立75周年，是实现“十四五”规划目标任务的关键一年，也是健龙镇“民生事业有质量、重点项目有速度、各项工作有亮点”的一年。这一年，我们坚持以习近平新时代中国特色社会主义思想为指导，全面贯彻党的二十大和二十届二中、三中全会精神，深入学习贯彻习近平总书记视察重庆重要讲话重要指示精神，对标对表市委、市政府的决策部署，在区委、区政府和镇党委的坚强领导下，紧紧依靠全镇人民，较好地完成了镇十九届人大第五次会议确定的目标任务，在推动高质量发展中展现了健龙新气象。全镇完成固定资产投资总额6545万元，同比增长51.86％。实现限上住宿和餐饮业营业收入2911.6万元，同比增长20.16％；完成规上工业生产总值25963.918万元。辖区内财政总收入完成1374</w:t>
      </w:r>
      <w:r>
        <w:rPr>
          <w:rFonts w:hint="eastAsia" w:ascii="宋体" w:hAnsi="宋体" w:eastAsia="宋体"/>
          <w:color w:val="000000"/>
          <w:sz w:val="37"/>
        </w:rPr>
        <w:t>万元。</w:t>
      </w:r>
    </w:p>
    <w:p>
      <w:pPr>
        <w:spacing w:line="596" w:lineRule="exact"/>
        <w:ind w:firstLine="640" w:firstLineChars="200"/>
        <w:outlineLvl w:val="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三、绩效</w:t>
      </w:r>
      <w:r>
        <w:rPr>
          <w:rFonts w:eastAsia="方正黑体_GBK"/>
          <w:sz w:val="32"/>
          <w:szCs w:val="32"/>
        </w:rPr>
        <w:t>评价情况及结论</w:t>
      </w:r>
    </w:p>
    <w:p>
      <w:pPr>
        <w:spacing w:line="596" w:lineRule="exact"/>
        <w:ind w:firstLine="640" w:firstLineChars="200"/>
        <w:jc w:val="left"/>
        <w:outlineLvl w:val="1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（一）绩效评价情况</w:t>
      </w:r>
    </w:p>
    <w:p>
      <w:pPr>
        <w:bidi w:val="0"/>
        <w:spacing w:line="360" w:lineRule="auto"/>
        <w:ind w:firstLine="640" w:firstLineChars="200"/>
        <w:jc w:val="left"/>
        <w:outlineLvl w:val="2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1</w:t>
      </w:r>
      <w:r>
        <w:rPr>
          <w:rFonts w:hint="eastAsia" w:eastAsia="方正仿宋_GBK"/>
          <w:sz w:val="32"/>
          <w:szCs w:val="32"/>
          <w:lang w:val="en-US" w:eastAsia="zh-CN"/>
        </w:rPr>
        <w:t>．村（社区）干部务工补助发放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（</w:t>
      </w:r>
      <w:r>
        <w:rPr>
          <w:rFonts w:hint="eastAsia" w:eastAsia="方正仿宋_GBK" w:cs="Times New Roman"/>
          <w:sz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分）</w:t>
      </w:r>
    </w:p>
    <w:p>
      <w:pPr>
        <w:bidi w:val="0"/>
        <w:spacing w:line="360" w:lineRule="auto"/>
        <w:ind w:firstLine="640" w:firstLineChars="200"/>
        <w:jc w:val="left"/>
        <w:outlineLvl w:val="2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eastAsia="方正仿宋_GBK" w:cs="Times New Roman"/>
          <w:sz w:val="32"/>
          <w:lang w:val="en-US" w:eastAsia="zh-CN"/>
        </w:rPr>
        <w:t>全镇村（社区）干部、本土人才、村（社区）小组长共计145人，完成务工补助发放，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24"/>
          <w:lang w:val="en-US" w:eastAsia="zh-CN" w:bidi="ar-SA"/>
        </w:rPr>
        <w:t>该指标绩效评价得分为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24"/>
          <w:lang w:val="en-US" w:eastAsia="zh-CN" w:bidi="ar-SA"/>
        </w:rPr>
        <w:t>５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24"/>
          <w:lang w:val="en-US" w:eastAsia="zh-CN" w:bidi="ar-SA"/>
        </w:rPr>
        <w:t>分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24"/>
          <w:lang w:val="en-US" w:eastAsia="zh-CN" w:bidi="ar-SA"/>
        </w:rPr>
        <w:t>。</w:t>
      </w:r>
    </w:p>
    <w:p>
      <w:pPr>
        <w:bidi w:val="0"/>
        <w:spacing w:line="360" w:lineRule="auto"/>
        <w:ind w:firstLine="640" w:firstLineChars="200"/>
        <w:jc w:val="left"/>
        <w:outlineLvl w:val="2"/>
        <w:rPr>
          <w:rFonts w:hint="eastAsia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2．</w:t>
      </w:r>
      <w:r>
        <w:rPr>
          <w:rFonts w:hint="eastAsia" w:eastAsia="方正仿宋_GBK" w:cs="Times New Roman"/>
          <w:sz w:val="32"/>
          <w:lang w:val="en-US" w:eastAsia="zh-CN"/>
        </w:rPr>
        <w:t>群众到京非访次数（５分）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24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24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24"/>
          <w:lang w:val="en-US" w:eastAsia="zh-CN" w:bidi="ar-SA"/>
        </w:rPr>
        <w:t>年度，我单位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24"/>
          <w:lang w:val="en-US" w:eastAsia="zh-CN" w:bidi="ar-SA"/>
        </w:rPr>
        <w:t>处理信访件153件，12345市长热线287件，按时完成信访件的办理，办理及时率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24"/>
          <w:lang w:val="en-US" w:eastAsia="zh-CN" w:bidi="ar-SA"/>
        </w:rPr>
        <w:t>100%，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24"/>
          <w:lang w:val="en-US" w:eastAsia="zh-CN" w:bidi="ar-SA"/>
        </w:rPr>
        <w:t>无到京上访人员，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24"/>
          <w:lang w:val="en-US" w:eastAsia="zh-CN" w:bidi="ar-SA"/>
        </w:rPr>
        <w:t>该指标绩效评价得分为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24"/>
          <w:lang w:val="en-US" w:eastAsia="zh-CN" w:bidi="ar-SA"/>
        </w:rPr>
        <w:t>５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24"/>
          <w:lang w:val="en-US" w:eastAsia="zh-CN" w:bidi="ar-SA"/>
        </w:rPr>
        <w:t>分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24"/>
          <w:lang w:val="en-US" w:eastAsia="zh-CN" w:bidi="ar-SA"/>
        </w:rPr>
        <w:t>。</w:t>
      </w:r>
    </w:p>
    <w:p>
      <w:pPr>
        <w:bidi w:val="0"/>
        <w:spacing w:line="360" w:lineRule="auto"/>
        <w:ind w:firstLine="640" w:firstLineChars="200"/>
        <w:jc w:val="left"/>
        <w:outlineLvl w:val="2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３．森林火灾发生次数（</w:t>
      </w:r>
      <w:r>
        <w:rPr>
          <w:rFonts w:hint="eastAsia" w:eastAsia="方正仿宋_GBK" w:cs="Times New Roman"/>
          <w:sz w:val="32"/>
          <w:lang w:val="en-US" w:eastAsia="zh-CN"/>
        </w:rPr>
        <w:t>８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分）</w:t>
      </w:r>
    </w:p>
    <w:p>
      <w:pPr>
        <w:bidi w:val="0"/>
        <w:spacing w:line="360" w:lineRule="auto"/>
        <w:ind w:firstLine="640" w:firstLineChars="200"/>
        <w:jc w:val="left"/>
        <w:rPr>
          <w:rFonts w:hint="default"/>
          <w:lang w:val="en-US" w:eastAsia="zh-CN"/>
        </w:rPr>
      </w:pPr>
      <w:r>
        <w:rPr>
          <w:rFonts w:hint="eastAsia" w:eastAsia="方正仿宋_GBK" w:cs="Times New Roman"/>
          <w:sz w:val="32"/>
          <w:lang w:val="en-US" w:eastAsia="zh-CN"/>
        </w:rPr>
        <w:t>2024年度，我单位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着力队伍建设和巡逻值守，强化人防技防加物防，投入资金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约22.6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万元，清理林间线路，畅通防火通道，储备充足水源，备齐应急物资，强化应急演炼，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安排春节、清明、高温伏旱重点时期森林防火值守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，全力查处野外违规用火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秸秆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焚烧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全年森林火灾发生0次。</w:t>
      </w:r>
      <w:r>
        <w:rPr>
          <w:rFonts w:hint="eastAsia" w:eastAsia="方正仿宋_GBK" w:cs="Times New Roman"/>
          <w:sz w:val="32"/>
          <w:lang w:val="en-US" w:eastAsia="zh-CN"/>
        </w:rPr>
        <w:t>该指标得分为8分。</w:t>
      </w:r>
    </w:p>
    <w:p>
      <w:pPr>
        <w:numPr>
          <w:ilvl w:val="0"/>
          <w:numId w:val="1"/>
        </w:numPr>
        <w:bidi w:val="0"/>
        <w:spacing w:line="360" w:lineRule="auto"/>
        <w:ind w:firstLine="640" w:firstLineChars="200"/>
        <w:jc w:val="left"/>
        <w:outlineLvl w:val="2"/>
        <w:rPr>
          <w:rFonts w:hint="eastAsia" w:eastAsia="方正仿宋_GBK" w:cs="Times New Roman"/>
          <w:sz w:val="32"/>
          <w:lang w:val="en-US" w:eastAsia="zh-CN"/>
        </w:rPr>
      </w:pPr>
      <w:r>
        <w:rPr>
          <w:rFonts w:hint="eastAsia" w:eastAsia="方正仿宋_GBK" w:cs="Times New Roman"/>
          <w:sz w:val="32"/>
          <w:lang w:val="en-US" w:eastAsia="zh-CN"/>
        </w:rPr>
        <w:t>脱贫攻坚与乡村振兴衔接覆盖村数（8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分</w:t>
      </w:r>
      <w:r>
        <w:rPr>
          <w:rFonts w:hint="eastAsia" w:eastAsia="方正仿宋_GBK" w:cs="Times New Roman"/>
          <w:sz w:val="32"/>
          <w:lang w:val="en-US" w:eastAsia="zh-CN"/>
        </w:rPr>
        <w:t>）</w:t>
      </w:r>
    </w:p>
    <w:p>
      <w:pPr>
        <w:pStyle w:val="2"/>
        <w:numPr>
          <w:ilvl w:val="0"/>
          <w:numId w:val="0"/>
        </w:numPr>
        <w:ind w:firstLine="480"/>
        <w:rPr>
          <w:rFonts w:hint="eastAsia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聚焦“两不愁三保障”和饮水安全，严格执行防返贫动态监测和帮扶机制。开展“三大行动”活动，摸排全镇9761户24441人，逐一入户走访十类重点人群，建立“一户一档案”308户639人、纳入监测对象2户2人、稳定消除风险5户9人。申请产业奖补38.589万元、就业奖补5.075万元、雨露计划18名，开发公益性岗位49个，就业技能培训339人次；2024年脱贫人口人均可支配收入26554元，同比增长12％。顺利通过重庆市巩固脱贫攻坚成果第三方评估检查。</w:t>
      </w:r>
      <w:r>
        <w:rPr>
          <w:rFonts w:hint="eastAsia" w:eastAsia="方正仿宋_GBK" w:cs="Times New Roman"/>
          <w:sz w:val="32"/>
          <w:lang w:val="en-US" w:eastAsia="zh-CN"/>
        </w:rPr>
        <w:t>该指标得分为8分。</w:t>
      </w:r>
    </w:p>
    <w:p>
      <w:pPr>
        <w:bidi w:val="0"/>
        <w:spacing w:line="360" w:lineRule="auto"/>
        <w:ind w:firstLine="640" w:firstLineChars="200"/>
        <w:jc w:val="left"/>
        <w:outlineLvl w:val="2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5.重大安全事故发生次数</w:t>
      </w:r>
      <w:r>
        <w:rPr>
          <w:rFonts w:hint="eastAsia" w:eastAsia="方正仿宋_GBK" w:cs="Times New Roman"/>
          <w:sz w:val="32"/>
          <w:lang w:val="en-US" w:eastAsia="zh-CN"/>
        </w:rPr>
        <w:t>（5分）</w:t>
      </w:r>
    </w:p>
    <w:p>
      <w:pPr>
        <w:bidi w:val="0"/>
        <w:spacing w:line="360" w:lineRule="auto"/>
        <w:ind w:firstLine="640" w:firstLineChars="200"/>
        <w:jc w:val="left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开展安全隐患排查整治，全年出动执法人员300余人次，检查生产经营单位64家，排查整治隐患669处；排查整治农村道路交通隐患7处，驻站检查劝道站90次，同派出所开展联合执法40余次，处罚交通违规300余人次；开展消防安全专项整治，安全管理22家烟花爆竹经营点，进行火灾防控“除险清患”专项行动6次，查处“飞线充电”行为80起，排查整改火灾隐患111处；拉网式排查璧南河健龙镇段15.01公里，开展4处水库汛前安全隐患排查工作。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全年无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重大安全事故发生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该指标得分为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分。</w:t>
      </w:r>
    </w:p>
    <w:p>
      <w:pPr>
        <w:bidi w:val="0"/>
        <w:spacing w:line="360" w:lineRule="auto"/>
        <w:ind w:firstLine="640" w:firstLineChars="200"/>
        <w:jc w:val="left"/>
        <w:outlineLvl w:val="2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eastAsia="方正仿宋_GBK" w:cs="Times New Roman"/>
          <w:sz w:val="32"/>
          <w:lang w:val="en-US" w:eastAsia="zh-CN"/>
        </w:rPr>
        <w:t>6</w:t>
      </w:r>
      <w:r>
        <w:rPr>
          <w:rFonts w:hint="eastAsia" w:eastAsia="方正仿宋_GBK"/>
          <w:sz w:val="32"/>
          <w:szCs w:val="32"/>
          <w:lang w:val="en-US" w:eastAsia="zh-CN"/>
        </w:rPr>
        <w:t>．补贴名单公示率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（</w:t>
      </w:r>
      <w:r>
        <w:rPr>
          <w:rFonts w:hint="eastAsia" w:eastAsia="方正仿宋_GBK" w:cs="Times New Roman"/>
          <w:sz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分）</w:t>
      </w:r>
    </w:p>
    <w:p>
      <w:pPr>
        <w:bidi w:val="0"/>
        <w:spacing w:line="360" w:lineRule="auto"/>
        <w:ind w:firstLine="640" w:firstLineChars="200"/>
        <w:jc w:val="left"/>
        <w:rPr>
          <w:rFonts w:hint="default" w:eastAsia="方正仿宋_GBK" w:cs="Times New Roman"/>
          <w:sz w:val="32"/>
          <w:highlight w:val="none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深入落实稳岗就业助企纾困政策，城镇新增就业人员达到301人，申办创业贷款5人，放款金额110万元。新增城乡低保对象24户38人，发放城乡低保金287.8万元，发放供养金和特困人员护理补贴386.4万元，发放优抚对象抚恤补助金近300万元。为老年人群体发放营养补贴87.9万元、养老服务补贴21.6万元，为461名残疾人发放补助50万元。通过政府网站、张榜公布的形式，补贴名单公示率100%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该指标得分为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分。</w:t>
      </w:r>
    </w:p>
    <w:p>
      <w:pPr>
        <w:bidi w:val="0"/>
        <w:spacing w:line="360" w:lineRule="auto"/>
        <w:ind w:firstLine="640" w:firstLineChars="200"/>
        <w:jc w:val="left"/>
        <w:outlineLvl w:val="2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eastAsia="方正仿宋_GBK" w:cs="Times New Roman"/>
          <w:sz w:val="32"/>
          <w:lang w:val="en-US" w:eastAsia="zh-CN"/>
        </w:rPr>
        <w:t>7</w:t>
      </w:r>
      <w:r>
        <w:rPr>
          <w:rFonts w:hint="eastAsia" w:eastAsia="方正仿宋_GBK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河道水质整治达标率（</w:t>
      </w:r>
      <w:r>
        <w:rPr>
          <w:rFonts w:hint="eastAsia" w:eastAsia="方正仿宋_GBK" w:cs="Times New Roman"/>
          <w:sz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分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）</w:t>
      </w:r>
    </w:p>
    <w:p>
      <w:pPr>
        <w:bidi w:val="0"/>
        <w:spacing w:line="360" w:lineRule="auto"/>
        <w:ind w:firstLine="640" w:firstLineChars="200"/>
        <w:jc w:val="left"/>
        <w:outlineLvl w:val="2"/>
        <w:rPr>
          <w:rFonts w:hint="default" w:eastAsia="方正仿宋_GBK" w:cs="Times New Roman"/>
          <w:sz w:val="32"/>
          <w:lang w:val="en-US" w:eastAsia="zh-CN"/>
        </w:rPr>
      </w:pPr>
      <w:r>
        <w:rPr>
          <w:rFonts w:hint="eastAsia" w:eastAsia="方正仿宋_GBK" w:cs="Times New Roman"/>
          <w:sz w:val="32"/>
          <w:highlight w:val="none"/>
          <w:lang w:val="en-US" w:eastAsia="zh-CN"/>
        </w:rPr>
        <w:t>压实河长制，发现整改问题196个。建立河道保洁长效机制，出动600余人次，清理漂浮物200余吨。水质整治达标率100%，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该指标得分为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分。</w:t>
      </w:r>
    </w:p>
    <w:p>
      <w:pPr>
        <w:bidi w:val="0"/>
        <w:spacing w:line="360" w:lineRule="auto"/>
        <w:ind w:firstLine="640" w:firstLineChars="200"/>
        <w:jc w:val="left"/>
        <w:outlineLvl w:val="2"/>
        <w:rPr>
          <w:rFonts w:hint="default" w:eastAsia="方正仿宋_GBK" w:cs="Times New Roman"/>
          <w:sz w:val="32"/>
          <w:lang w:val="en-US" w:eastAsia="zh-CN"/>
        </w:rPr>
      </w:pPr>
      <w:r>
        <w:rPr>
          <w:rFonts w:hint="eastAsia" w:eastAsia="方正仿宋_GBK" w:cs="Times New Roman"/>
          <w:sz w:val="32"/>
          <w:lang w:val="en-US" w:eastAsia="zh-CN"/>
        </w:rPr>
        <w:t>8．农村道路安全隐患整治及时率（5分）</w:t>
      </w:r>
    </w:p>
    <w:p>
      <w:pPr>
        <w:bidi w:val="0"/>
        <w:spacing w:line="360" w:lineRule="auto"/>
        <w:ind w:firstLine="640" w:firstLineChars="200"/>
        <w:jc w:val="left"/>
        <w:outlineLvl w:val="2"/>
        <w:rPr>
          <w:rFonts w:hint="default" w:eastAsia="方正仿宋_GBK" w:cs="Times New Roman"/>
          <w:sz w:val="32"/>
          <w:lang w:val="en-US" w:eastAsia="zh-CN"/>
        </w:rPr>
      </w:pPr>
      <w:r>
        <w:rPr>
          <w:rFonts w:hint="eastAsia" w:eastAsia="方正仿宋_GBK" w:cs="Times New Roman"/>
          <w:sz w:val="32"/>
          <w:highlight w:val="none"/>
          <w:lang w:val="en-US" w:eastAsia="zh-CN"/>
        </w:rPr>
        <w:t>排查整治农村道路交通隐患7处，驻站检查劝道站90次，同派出所开展联合执法40余次，处罚交通违规300余人次，整治及时率100%，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该指标得分为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分。</w:t>
      </w:r>
    </w:p>
    <w:p>
      <w:pPr>
        <w:bidi w:val="0"/>
        <w:spacing w:line="360" w:lineRule="auto"/>
        <w:ind w:firstLine="640" w:firstLineChars="200"/>
        <w:jc w:val="left"/>
        <w:outlineLvl w:val="2"/>
        <w:rPr>
          <w:rFonts w:hint="default" w:eastAsia="方正仿宋_GBK" w:cs="Times New Roman"/>
          <w:sz w:val="32"/>
          <w:lang w:val="en-US" w:eastAsia="zh-CN"/>
        </w:rPr>
      </w:pPr>
      <w:r>
        <w:rPr>
          <w:rFonts w:hint="eastAsia" w:eastAsia="方正仿宋_GBK" w:cs="Times New Roman"/>
          <w:sz w:val="32"/>
          <w:lang w:val="en-US" w:eastAsia="zh-CN"/>
        </w:rPr>
        <w:t>9．群众纠纷处置及时率（5分）</w:t>
      </w:r>
    </w:p>
    <w:p>
      <w:pPr>
        <w:bidi w:val="0"/>
        <w:spacing w:line="360" w:lineRule="auto"/>
        <w:ind w:firstLine="640" w:firstLineChars="200"/>
        <w:jc w:val="left"/>
        <w:outlineLvl w:val="2"/>
        <w:rPr>
          <w:rFonts w:hint="default" w:eastAsia="方正仿宋_GBK" w:cs="Times New Roman"/>
          <w:sz w:val="32"/>
          <w:lang w:val="en-US" w:eastAsia="zh-CN"/>
        </w:rPr>
      </w:pPr>
      <w:r>
        <w:rPr>
          <w:rFonts w:hint="eastAsia" w:eastAsia="方正仿宋_GBK" w:cs="Times New Roman"/>
          <w:sz w:val="32"/>
          <w:lang w:val="en-US" w:eastAsia="zh-CN"/>
        </w:rPr>
        <w:t>受理来信来访23件，排查矛盾纠纷224件，调解成功223件，调解成功率为99％，无到市集访、进京上访事件，总体平稳可控。群众纠纷处置及时率100%，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该指标得分为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分。</w:t>
      </w:r>
    </w:p>
    <w:p>
      <w:pPr>
        <w:bidi w:val="0"/>
        <w:spacing w:line="360" w:lineRule="auto"/>
        <w:ind w:firstLine="640" w:firstLineChars="200"/>
        <w:jc w:val="left"/>
        <w:outlineLvl w:val="2"/>
        <w:rPr>
          <w:rFonts w:hint="default" w:eastAsia="方正仿宋_GBK" w:cs="Times New Roman"/>
          <w:sz w:val="32"/>
          <w:lang w:val="en-US" w:eastAsia="zh-CN"/>
        </w:rPr>
      </w:pPr>
      <w:r>
        <w:rPr>
          <w:rFonts w:hint="eastAsia" w:eastAsia="方正仿宋_GBK" w:cs="Times New Roman"/>
          <w:sz w:val="32"/>
          <w:lang w:val="en-US" w:eastAsia="zh-CN"/>
        </w:rPr>
        <w:t>10．三公经费控制率（8分）</w:t>
      </w:r>
    </w:p>
    <w:p>
      <w:pPr>
        <w:bidi w:val="0"/>
        <w:spacing w:line="360" w:lineRule="auto"/>
        <w:ind w:firstLine="640" w:firstLineChars="200"/>
        <w:jc w:val="left"/>
        <w:outlineLvl w:val="2"/>
        <w:rPr>
          <w:rFonts w:hint="default" w:eastAsia="方正仿宋_GBK" w:cs="Times New Roman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024年度“三公”经费支出共计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11.6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较上年支出数减少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2.1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万元，下降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15.33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%，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三公经费控制率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100%，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该指标得分为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分。</w:t>
      </w:r>
    </w:p>
    <w:p>
      <w:pPr>
        <w:bidi w:val="0"/>
        <w:spacing w:line="360" w:lineRule="auto"/>
        <w:ind w:firstLine="640" w:firstLineChars="200"/>
        <w:jc w:val="left"/>
        <w:outlineLvl w:val="2"/>
        <w:rPr>
          <w:rFonts w:hint="default" w:eastAsia="方正仿宋_GBK" w:cs="Times New Roman"/>
          <w:sz w:val="32"/>
          <w:lang w:val="en-US" w:eastAsia="zh-CN"/>
        </w:rPr>
      </w:pPr>
      <w:r>
        <w:rPr>
          <w:rFonts w:hint="eastAsia" w:eastAsia="方正仿宋_GBK" w:cs="Times New Roman"/>
          <w:sz w:val="32"/>
          <w:lang w:val="en-US" w:eastAsia="zh-CN"/>
        </w:rPr>
        <w:t>11．慰问金、救助金发放规范率（10分）</w:t>
      </w:r>
    </w:p>
    <w:p>
      <w:pPr>
        <w:bidi w:val="0"/>
        <w:spacing w:line="360" w:lineRule="auto"/>
        <w:ind w:firstLine="640" w:firstLineChars="200"/>
        <w:jc w:val="left"/>
        <w:outlineLvl w:val="2"/>
        <w:rPr>
          <w:rFonts w:hint="eastAsia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新增城乡低保对象24户38人，发放城乡低保金287.8万元，发放供养金和特困人员护理补贴386.4万元，发放优抚对象抚恤补助金近300万元。为老年人群体发放营养补贴87.9万元、养老服务补贴21.6万元，为461名残疾人发放补助50万元。</w:t>
      </w:r>
      <w:r>
        <w:rPr>
          <w:rFonts w:hint="eastAsia" w:eastAsia="方正仿宋_GBK" w:cs="Times New Roman"/>
          <w:sz w:val="32"/>
          <w:lang w:val="en-US" w:eastAsia="zh-CN"/>
        </w:rPr>
        <w:t>慰问金、救助金发放规范率100%，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该指标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得分为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分。</w:t>
      </w:r>
    </w:p>
    <w:p>
      <w:pPr>
        <w:bidi w:val="0"/>
        <w:spacing w:line="360" w:lineRule="auto"/>
        <w:ind w:firstLine="640" w:firstLineChars="200"/>
        <w:jc w:val="left"/>
        <w:outlineLvl w:val="2"/>
        <w:rPr>
          <w:rFonts w:hint="default" w:eastAsia="方正仿宋_GBK" w:cs="Times New Roman"/>
          <w:sz w:val="32"/>
          <w:lang w:val="en-US" w:eastAsia="zh-CN"/>
        </w:rPr>
      </w:pPr>
      <w:r>
        <w:rPr>
          <w:rFonts w:hint="eastAsia" w:eastAsia="方正仿宋_GBK" w:cs="Times New Roman"/>
          <w:sz w:val="32"/>
          <w:lang w:val="en-US" w:eastAsia="zh-CN"/>
        </w:rPr>
        <w:t>12．辖区群众合作医疗参保率（5分）</w:t>
      </w:r>
    </w:p>
    <w:p>
      <w:pPr>
        <w:bidi w:val="0"/>
        <w:spacing w:line="360" w:lineRule="auto"/>
        <w:ind w:firstLine="640" w:firstLineChars="200"/>
        <w:jc w:val="left"/>
        <w:outlineLvl w:val="2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eastAsia="方正仿宋_GBK" w:cs="Times New Roman"/>
          <w:sz w:val="32"/>
          <w:lang w:val="en-US" w:eastAsia="zh-CN"/>
        </w:rPr>
        <w:t>全镇合作医疗参保率93.53%，高于年初制定的90%的目标，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该指标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得分为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分。</w:t>
      </w:r>
    </w:p>
    <w:p>
      <w:pPr>
        <w:bidi w:val="0"/>
        <w:spacing w:line="360" w:lineRule="auto"/>
        <w:ind w:firstLine="640" w:firstLineChars="200"/>
        <w:jc w:val="left"/>
        <w:outlineLvl w:val="2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eastAsia="方正仿宋_GBK" w:cs="Times New Roman"/>
          <w:sz w:val="32"/>
          <w:lang w:val="en-US" w:eastAsia="zh-CN"/>
        </w:rPr>
        <w:t>13．信访案件处置率（8分）</w:t>
      </w:r>
    </w:p>
    <w:p>
      <w:pPr>
        <w:bidi w:val="0"/>
        <w:spacing w:line="360" w:lineRule="auto"/>
        <w:ind w:firstLine="640" w:firstLineChars="200"/>
        <w:jc w:val="left"/>
        <w:outlineLvl w:val="2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受理来信来访23件，排查矛盾纠纷224件，调解成功223件，调解成功率为99％，高于年初制定的95%的目标，该指标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得分为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分。</w:t>
      </w:r>
    </w:p>
    <w:p>
      <w:pPr>
        <w:bidi w:val="0"/>
        <w:spacing w:line="360" w:lineRule="auto"/>
        <w:ind w:firstLine="640" w:firstLineChars="200"/>
        <w:jc w:val="left"/>
        <w:outlineLvl w:val="2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eastAsia="方正仿宋_GBK" w:cs="Times New Roman"/>
          <w:sz w:val="32"/>
          <w:lang w:val="en-US" w:eastAsia="zh-CN"/>
        </w:rPr>
        <w:t>14．预算执行率（5分）</w:t>
      </w:r>
    </w:p>
    <w:p>
      <w:pPr>
        <w:bidi w:val="0"/>
        <w:spacing w:line="360" w:lineRule="auto"/>
        <w:ind w:firstLine="640" w:firstLineChars="200"/>
        <w:jc w:val="left"/>
        <w:outlineLvl w:val="2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eastAsia="方正仿宋_GBK" w:cs="Times New Roman"/>
          <w:sz w:val="32"/>
          <w:lang w:val="en-US" w:eastAsia="zh-CN"/>
        </w:rPr>
        <w:t>我镇年初预算数为27393095元，调整预算数为40686884.93元，全年执行数为38820071.88元，全年执行率为95.41%，高于90%的目标数，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该指标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得分为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分。</w:t>
      </w:r>
    </w:p>
    <w:p>
      <w:pPr>
        <w:bidi w:val="0"/>
        <w:spacing w:line="360" w:lineRule="auto"/>
        <w:ind w:firstLine="640" w:firstLineChars="200"/>
        <w:jc w:val="left"/>
        <w:outlineLvl w:val="2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eastAsia="方正仿宋_GBK" w:cs="Times New Roman"/>
          <w:sz w:val="32"/>
          <w:lang w:val="en-US" w:eastAsia="zh-CN"/>
        </w:rPr>
        <w:t>15．政策宣传知晓率（5分）</w:t>
      </w:r>
    </w:p>
    <w:p>
      <w:pPr>
        <w:bidi w:val="0"/>
        <w:spacing w:line="360" w:lineRule="auto"/>
        <w:ind w:firstLine="640" w:firstLineChars="200"/>
        <w:jc w:val="left"/>
        <w:outlineLvl w:val="2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eastAsia="方正仿宋_GBK" w:cs="Times New Roman"/>
          <w:sz w:val="32"/>
          <w:highlight w:val="none"/>
          <w:lang w:val="en-US" w:eastAsia="zh-CN"/>
        </w:rPr>
        <w:t>我镇2024年大力宣传产业奖补、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高龄补贴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、医保、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适龄妇女免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 w:bidi="ar"/>
        </w:rPr>
        <w:t>费“两癌”筛查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退役军人医疗救助政策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等惠农惠民信息，做到广大群众应知尽知，</w:t>
      </w:r>
      <w:r>
        <w:rPr>
          <w:rFonts w:hint="eastAsia" w:eastAsia="方正仿宋_GBK" w:cs="Times New Roman"/>
          <w:sz w:val="32"/>
          <w:lang w:val="en-US" w:eastAsia="zh-CN"/>
        </w:rPr>
        <w:t>政策宣传知晓率95%，高于90%目标数，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该指标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得分为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分。</w:t>
      </w:r>
    </w:p>
    <w:p>
      <w:pPr>
        <w:numPr>
          <w:ilvl w:val="0"/>
          <w:numId w:val="0"/>
        </w:numPr>
        <w:bidi w:val="0"/>
        <w:spacing w:line="360" w:lineRule="auto"/>
        <w:ind w:left="0" w:leftChars="0" w:firstLine="640" w:firstLineChars="200"/>
        <w:jc w:val="left"/>
        <w:outlineLvl w:val="2"/>
        <w:rPr>
          <w:rFonts w:hint="default"/>
          <w:lang w:val="en-US" w:eastAsia="zh-CN"/>
        </w:rPr>
      </w:pPr>
      <w:r>
        <w:rPr>
          <w:rFonts w:hint="eastAsia" w:eastAsia="方正仿宋_GBK" w:cs="Times New Roman"/>
          <w:sz w:val="32"/>
          <w:lang w:val="en-US" w:eastAsia="zh-CN"/>
        </w:rPr>
        <w:t>16．清扫保洁及时率（2分）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21"/>
          <w:szCs w:val="21"/>
          <w:shd w:val="clear" w:fill="FFFFFF"/>
          <w:lang w:eastAsia="zh-CN"/>
        </w:rPr>
        <w:t>　　　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沿街门店开展“门前三包”宣传工作，签订责任书160份；派遣环卫工人31人，在背街小巷、老旧小区等地整治卫生死角260余处。积极开展“村庄清洁行动”，问题整改完成65处。评选清洁户累计800余户、评选整洁庭院累计90户，全心全力为人民群众打造干净、舒心的居住环境。清扫保洁及时率100%，该指标得分为2分。</w:t>
      </w:r>
    </w:p>
    <w:p>
      <w:pPr>
        <w:bidi w:val="0"/>
        <w:spacing w:line="360" w:lineRule="auto"/>
        <w:ind w:firstLine="640" w:firstLineChars="200"/>
        <w:jc w:val="left"/>
        <w:outlineLvl w:val="2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eastAsia="方正仿宋_GBK" w:cs="Times New Roman"/>
          <w:sz w:val="32"/>
          <w:lang w:val="en-US" w:eastAsia="zh-CN"/>
        </w:rPr>
        <w:t>17</w:t>
      </w:r>
      <w:r>
        <w:rPr>
          <w:rFonts w:hint="eastAsia" w:eastAsia="方正仿宋_GBK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预决算信息公开及时率（</w:t>
      </w:r>
      <w:r>
        <w:rPr>
          <w:rFonts w:hint="eastAsia" w:eastAsia="方正仿宋_GBK" w:cs="Times New Roman"/>
          <w:sz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分）</w:t>
      </w:r>
    </w:p>
    <w:p>
      <w:pPr>
        <w:bidi w:val="0"/>
        <w:spacing w:line="240" w:lineRule="auto"/>
        <w:ind w:firstLine="640" w:firstLineChars="200"/>
        <w:jc w:val="left"/>
        <w:outlineLvl w:val="2"/>
        <w:rPr>
          <w:rFonts w:hint="eastAsia" w:eastAsia="方正仿宋_GBK" w:cs="Times New Roman"/>
          <w:sz w:val="32"/>
          <w:lang w:val="en-US" w:eastAsia="zh-CN"/>
        </w:rPr>
      </w:pPr>
      <w:r>
        <w:rPr>
          <w:rFonts w:hint="eastAsia" w:eastAsia="方正仿宋_GBK" w:cs="Times New Roman"/>
          <w:sz w:val="32"/>
          <w:lang w:val="en-US" w:eastAsia="zh-CN"/>
        </w:rPr>
        <w:t>我单位严格按照重庆市璧山区财政局的要求，在规定时间内完成了2024年度的预算、决算信息公开工作，除涉密信息外，预决算信息公开及时率100%。该指标得分为2分。</w:t>
      </w:r>
    </w:p>
    <w:p>
      <w:pPr>
        <w:bidi w:val="0"/>
        <w:spacing w:line="240" w:lineRule="auto"/>
        <w:ind w:firstLine="640" w:firstLineChars="200"/>
        <w:jc w:val="left"/>
        <w:outlineLvl w:val="2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eastAsia="方正仿宋_GBK" w:cs="Times New Roman"/>
          <w:sz w:val="32"/>
          <w:lang w:val="en-US" w:eastAsia="zh-CN"/>
        </w:rPr>
        <w:t>18</w:t>
      </w:r>
      <w:r>
        <w:rPr>
          <w:rFonts w:hint="eastAsia" w:eastAsia="方正仿宋_GBK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人民群众的幸福感</w:t>
      </w:r>
      <w:r>
        <w:rPr>
          <w:rFonts w:hint="eastAsia" w:eastAsia="方正仿宋_GBK" w:cs="Times New Roman"/>
          <w:sz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获得感（</w:t>
      </w:r>
      <w:r>
        <w:rPr>
          <w:rFonts w:hint="eastAsia" w:eastAsia="方正仿宋_GBK" w:cs="Times New Roman"/>
          <w:sz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分）</w:t>
      </w:r>
    </w:p>
    <w:p>
      <w:pPr>
        <w:bidi w:val="0"/>
        <w:spacing w:line="360" w:lineRule="auto"/>
        <w:ind w:firstLine="640" w:firstLineChars="200"/>
        <w:jc w:val="left"/>
        <w:outlineLvl w:val="2"/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农村常住居民人均可支配收入同比增长5.3％，城镇常住居民人均可支配收入同比增长4.9％。居民收入增长与经济增长同步，人民群众幸福感</w:t>
      </w:r>
      <w:r>
        <w:rPr>
          <w:rFonts w:hint="eastAsia" w:eastAsia="方正仿宋_GBK" w:cs="Times New Roman"/>
          <w:sz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获得感进一步增强。</w:t>
      </w:r>
      <w:r>
        <w:rPr>
          <w:rFonts w:hint="eastAsia" w:eastAsia="方正仿宋_GBK" w:cs="Times New Roman"/>
          <w:sz w:val="32"/>
          <w:lang w:val="en-US" w:eastAsia="zh-CN"/>
        </w:rPr>
        <w:t>该指标得分为2分。</w:t>
      </w:r>
    </w:p>
    <w:p>
      <w:pPr>
        <w:numPr>
          <w:ilvl w:val="0"/>
          <w:numId w:val="0"/>
        </w:numPr>
        <w:bidi w:val="0"/>
        <w:spacing w:line="360" w:lineRule="auto"/>
        <w:ind w:left="630" w:leftChars="0"/>
        <w:jc w:val="left"/>
        <w:outlineLvl w:val="2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15．</w:t>
      </w:r>
      <w:r>
        <w:rPr>
          <w:rFonts w:hint="eastAsia" w:eastAsia="方正仿宋_GBK"/>
          <w:sz w:val="32"/>
          <w:szCs w:val="32"/>
          <w:lang w:eastAsia="zh-CN"/>
        </w:rPr>
        <w:t>我镇</w:t>
      </w:r>
      <w:r>
        <w:rPr>
          <w:rFonts w:hint="default" w:eastAsia="方正仿宋_GBK"/>
          <w:sz w:val="32"/>
          <w:szCs w:val="32"/>
          <w:lang w:val="en-US" w:eastAsia="zh-CN"/>
        </w:rPr>
        <w:t>本镇居民满意度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（</w:t>
      </w:r>
      <w:r>
        <w:rPr>
          <w:rFonts w:hint="eastAsia" w:eastAsia="方正仿宋_GBK" w:cs="Times New Roman"/>
          <w:sz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分）</w:t>
      </w:r>
    </w:p>
    <w:p>
      <w:pPr>
        <w:bidi w:val="0"/>
        <w:spacing w:line="360" w:lineRule="auto"/>
        <w:ind w:firstLine="640" w:firstLineChars="200"/>
        <w:jc w:val="left"/>
        <w:outlineLvl w:val="2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绩效自评工作小组</w:t>
      </w:r>
      <w:r>
        <w:rPr>
          <w:rFonts w:hint="eastAsia" w:eastAsia="方正仿宋_GBK"/>
          <w:sz w:val="32"/>
          <w:szCs w:val="32"/>
          <w:lang w:eastAsia="zh-CN"/>
        </w:rPr>
        <w:t>对本镇</w:t>
      </w:r>
      <w:r>
        <w:rPr>
          <w:rFonts w:eastAsia="方正仿宋_GBK"/>
          <w:sz w:val="32"/>
          <w:szCs w:val="32"/>
        </w:rPr>
        <w:t>的人民群众进行了社会调查，经调研，人民群众对我单位的相关工作满意度达</w:t>
      </w:r>
      <w:r>
        <w:rPr>
          <w:rFonts w:hint="eastAsia" w:eastAsia="方正仿宋_GBK"/>
          <w:sz w:val="32"/>
          <w:szCs w:val="32"/>
          <w:lang w:val="en-US" w:eastAsia="zh-CN"/>
        </w:rPr>
        <w:t>95</w:t>
      </w:r>
      <w:r>
        <w:rPr>
          <w:rFonts w:eastAsia="方正仿宋_GBK"/>
          <w:sz w:val="32"/>
          <w:szCs w:val="32"/>
        </w:rPr>
        <w:t>%，</w:t>
      </w:r>
      <w:r>
        <w:rPr>
          <w:rFonts w:hint="eastAsia" w:eastAsia="方正仿宋_GBK"/>
          <w:sz w:val="32"/>
          <w:szCs w:val="32"/>
          <w:lang w:eastAsia="zh-CN"/>
        </w:rPr>
        <w:t>高于</w:t>
      </w:r>
      <w:r>
        <w:rPr>
          <w:rFonts w:hint="eastAsia" w:eastAsia="方正仿宋_GBK"/>
          <w:sz w:val="32"/>
          <w:szCs w:val="32"/>
          <w:lang w:val="en-US" w:eastAsia="zh-CN"/>
        </w:rPr>
        <w:t>90%的目标，</w:t>
      </w:r>
      <w:r>
        <w:rPr>
          <w:rFonts w:eastAsia="方正仿宋_GBK"/>
          <w:sz w:val="32"/>
          <w:szCs w:val="32"/>
        </w:rPr>
        <w:t>该指标绩效评价得分为10分。</w:t>
      </w:r>
    </w:p>
    <w:p>
      <w:pPr>
        <w:spacing w:line="596" w:lineRule="exact"/>
        <w:ind w:firstLine="640" w:firstLineChars="200"/>
        <w:jc w:val="left"/>
        <w:outlineLvl w:val="1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（二）绩效评价结论</w:t>
      </w:r>
    </w:p>
    <w:p>
      <w:pPr>
        <w:spacing w:line="596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本次绩效评价综合得分</w:t>
      </w:r>
      <w:r>
        <w:rPr>
          <w:rFonts w:hint="eastAsia" w:eastAsia="方正仿宋_GBK"/>
          <w:sz w:val="32"/>
          <w:szCs w:val="32"/>
          <w:lang w:val="en-US" w:eastAsia="zh-CN"/>
        </w:rPr>
        <w:t>99.54分</w:t>
      </w:r>
      <w:r>
        <w:rPr>
          <w:rFonts w:hint="eastAsia" w:eastAsia="方正仿宋_GBK"/>
          <w:sz w:val="32"/>
          <w:szCs w:val="32"/>
        </w:rPr>
        <w:t>，绩效评价等级为</w:t>
      </w:r>
      <w:r>
        <w:rPr>
          <w:rFonts w:hint="eastAsia" w:eastAsia="方正仿宋_GBK"/>
          <w:sz w:val="32"/>
          <w:szCs w:val="32"/>
          <w:highlight w:val="none"/>
        </w:rPr>
        <w:t>“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优</w:t>
      </w:r>
      <w:r>
        <w:rPr>
          <w:rFonts w:hint="eastAsia" w:eastAsia="方正仿宋_GBK"/>
          <w:sz w:val="32"/>
          <w:szCs w:val="32"/>
          <w:highlight w:val="none"/>
        </w:rPr>
        <w:t>”</w:t>
      </w:r>
      <w:r>
        <w:rPr>
          <w:rFonts w:hint="eastAsia" w:eastAsia="方正仿宋_GBK"/>
          <w:sz w:val="32"/>
          <w:szCs w:val="32"/>
        </w:rPr>
        <w:t>。</w:t>
      </w:r>
    </w:p>
    <w:p>
      <w:pPr>
        <w:spacing w:line="596" w:lineRule="exact"/>
        <w:ind w:firstLine="640" w:firstLineChars="200"/>
        <w:outlineLvl w:val="0"/>
        <w:rPr>
          <w:rFonts w:hint="eastAsia"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四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需重点关注的问题</w:t>
      </w:r>
    </w:p>
    <w:p>
      <w:pPr>
        <w:spacing w:line="596" w:lineRule="exact"/>
        <w:ind w:firstLine="640" w:firstLineChars="200"/>
        <w:outlineLvl w:val="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我单位工作人员日常工作量大，对绩效管理的学习不够深入，在预算绩效管理过程中，缺乏专业理论知识，绩效评价指标体系建立不完善，难以做到管理科学和绩效显著。</w:t>
      </w:r>
    </w:p>
    <w:p>
      <w:pPr>
        <w:spacing w:line="596" w:lineRule="exact"/>
        <w:ind w:firstLine="640" w:firstLineChars="200"/>
        <w:outlineLvl w:val="0"/>
        <w:rPr>
          <w:rFonts w:hint="eastAsia"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五、有关建议</w:t>
      </w:r>
    </w:p>
    <w:p>
      <w:pPr>
        <w:pStyle w:val="6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</w:rPr>
        <w:t>加强对绩效管理内容的学习，准确把握预算绩效管理的制度规定、深入研究符合单位实际的预算绩效管理工作推进措施，逐步建立符合目标内容、突出绩效特色、细化量化、便于考核的统一规范的绩效评价指标体系。</w:t>
      </w:r>
    </w:p>
    <w:p>
      <w:pPr>
        <w:spacing w:line="596" w:lineRule="exact"/>
        <w:ind w:firstLine="640" w:firstLineChars="200"/>
        <w:jc w:val="righ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</w:rPr>
        <w:t>重庆</w:t>
      </w:r>
      <w:r>
        <w:rPr>
          <w:rFonts w:hint="eastAsia" w:eastAsia="方正仿宋_GBK"/>
          <w:sz w:val="32"/>
          <w:szCs w:val="32"/>
          <w:lang w:val="en-US" w:eastAsia="zh-CN"/>
        </w:rPr>
        <w:t>市璧山区健龙镇人民政府</w:t>
      </w:r>
    </w:p>
    <w:p>
      <w:pPr>
        <w:spacing w:line="596" w:lineRule="exact"/>
        <w:ind w:firstLine="640" w:firstLineChars="200"/>
        <w:jc w:val="right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2025年4月15日</w:t>
      </w:r>
    </w:p>
    <w:sectPr>
      <w:footerReference r:id="rId3" w:type="default"/>
      <w:pgSz w:w="11906" w:h="16838"/>
      <w:pgMar w:top="1588" w:right="1474" w:bottom="1588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DA2CB2"/>
    <w:multiLevelType w:val="singleLevel"/>
    <w:tmpl w:val="ECDA2CB2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4Mzc4ZTRhZWJjZTg0MDJmMmYyMTY2NTdjYTBjNDQifQ=="/>
  </w:docVars>
  <w:rsids>
    <w:rsidRoot w:val="00806865"/>
    <w:rsid w:val="00043A15"/>
    <w:rsid w:val="000575E2"/>
    <w:rsid w:val="00063B15"/>
    <w:rsid w:val="0009607E"/>
    <w:rsid w:val="000B5DB9"/>
    <w:rsid w:val="000C0972"/>
    <w:rsid w:val="00171AB3"/>
    <w:rsid w:val="001C3D64"/>
    <w:rsid w:val="001C641A"/>
    <w:rsid w:val="001C6822"/>
    <w:rsid w:val="001E256D"/>
    <w:rsid w:val="001E2D5B"/>
    <w:rsid w:val="00247BB1"/>
    <w:rsid w:val="002571F7"/>
    <w:rsid w:val="002641A6"/>
    <w:rsid w:val="002834C5"/>
    <w:rsid w:val="00293914"/>
    <w:rsid w:val="002C141E"/>
    <w:rsid w:val="002F6627"/>
    <w:rsid w:val="00304656"/>
    <w:rsid w:val="00333D24"/>
    <w:rsid w:val="0034410B"/>
    <w:rsid w:val="003532F1"/>
    <w:rsid w:val="00357647"/>
    <w:rsid w:val="00365C0E"/>
    <w:rsid w:val="00381982"/>
    <w:rsid w:val="00381F5B"/>
    <w:rsid w:val="00384864"/>
    <w:rsid w:val="003B01B9"/>
    <w:rsid w:val="003E4915"/>
    <w:rsid w:val="003E75C4"/>
    <w:rsid w:val="00401B11"/>
    <w:rsid w:val="00422429"/>
    <w:rsid w:val="0043034C"/>
    <w:rsid w:val="00443E03"/>
    <w:rsid w:val="00487348"/>
    <w:rsid w:val="00497B55"/>
    <w:rsid w:val="004C051C"/>
    <w:rsid w:val="00516F77"/>
    <w:rsid w:val="00547BAD"/>
    <w:rsid w:val="00550210"/>
    <w:rsid w:val="005516E1"/>
    <w:rsid w:val="00563118"/>
    <w:rsid w:val="005A221A"/>
    <w:rsid w:val="005B5ED1"/>
    <w:rsid w:val="00606BA5"/>
    <w:rsid w:val="006417E5"/>
    <w:rsid w:val="0064309B"/>
    <w:rsid w:val="00671BB5"/>
    <w:rsid w:val="006772C6"/>
    <w:rsid w:val="006C7720"/>
    <w:rsid w:val="006C793C"/>
    <w:rsid w:val="006D100A"/>
    <w:rsid w:val="006E6E29"/>
    <w:rsid w:val="00704B56"/>
    <w:rsid w:val="00725E01"/>
    <w:rsid w:val="00732DA5"/>
    <w:rsid w:val="00770339"/>
    <w:rsid w:val="0077453E"/>
    <w:rsid w:val="0079497F"/>
    <w:rsid w:val="007B27A0"/>
    <w:rsid w:val="007C2693"/>
    <w:rsid w:val="007D04AB"/>
    <w:rsid w:val="007D7B0E"/>
    <w:rsid w:val="007E54DF"/>
    <w:rsid w:val="00806211"/>
    <w:rsid w:val="00806865"/>
    <w:rsid w:val="0081273A"/>
    <w:rsid w:val="0082343D"/>
    <w:rsid w:val="00831BF0"/>
    <w:rsid w:val="00837D1D"/>
    <w:rsid w:val="00844EE6"/>
    <w:rsid w:val="00871B89"/>
    <w:rsid w:val="00880010"/>
    <w:rsid w:val="008A7625"/>
    <w:rsid w:val="008D02AF"/>
    <w:rsid w:val="008D25A0"/>
    <w:rsid w:val="009108DF"/>
    <w:rsid w:val="00974291"/>
    <w:rsid w:val="009A23DE"/>
    <w:rsid w:val="00A1196F"/>
    <w:rsid w:val="00A27343"/>
    <w:rsid w:val="00A3725D"/>
    <w:rsid w:val="00A45BE4"/>
    <w:rsid w:val="00AD0DAD"/>
    <w:rsid w:val="00AF31E0"/>
    <w:rsid w:val="00B07031"/>
    <w:rsid w:val="00B17BC3"/>
    <w:rsid w:val="00B34D05"/>
    <w:rsid w:val="00B85927"/>
    <w:rsid w:val="00BC3295"/>
    <w:rsid w:val="00BD1848"/>
    <w:rsid w:val="00BF6FF2"/>
    <w:rsid w:val="00C31CE4"/>
    <w:rsid w:val="00C77086"/>
    <w:rsid w:val="00C858DD"/>
    <w:rsid w:val="00CD33CE"/>
    <w:rsid w:val="00CF26C3"/>
    <w:rsid w:val="00D610B4"/>
    <w:rsid w:val="00D86135"/>
    <w:rsid w:val="00E05A32"/>
    <w:rsid w:val="00E11CE4"/>
    <w:rsid w:val="00E225F8"/>
    <w:rsid w:val="00E25A0F"/>
    <w:rsid w:val="00E42BE7"/>
    <w:rsid w:val="00E55405"/>
    <w:rsid w:val="00E72086"/>
    <w:rsid w:val="00E91393"/>
    <w:rsid w:val="00EB0A75"/>
    <w:rsid w:val="00EF2A45"/>
    <w:rsid w:val="00F70C2E"/>
    <w:rsid w:val="00F9262E"/>
    <w:rsid w:val="00F93438"/>
    <w:rsid w:val="00FA41F0"/>
    <w:rsid w:val="00FD0041"/>
    <w:rsid w:val="00FE38F2"/>
    <w:rsid w:val="038776D0"/>
    <w:rsid w:val="066259F9"/>
    <w:rsid w:val="06954F2E"/>
    <w:rsid w:val="07893B2F"/>
    <w:rsid w:val="09952748"/>
    <w:rsid w:val="0A432ABB"/>
    <w:rsid w:val="0B330335"/>
    <w:rsid w:val="0C114CE0"/>
    <w:rsid w:val="0C765B42"/>
    <w:rsid w:val="0E2942EF"/>
    <w:rsid w:val="0F22557B"/>
    <w:rsid w:val="0F5222DC"/>
    <w:rsid w:val="0F8E37C8"/>
    <w:rsid w:val="11983A72"/>
    <w:rsid w:val="12212C84"/>
    <w:rsid w:val="135B1893"/>
    <w:rsid w:val="13C5033C"/>
    <w:rsid w:val="1440011B"/>
    <w:rsid w:val="14D70072"/>
    <w:rsid w:val="14EB2375"/>
    <w:rsid w:val="151052C3"/>
    <w:rsid w:val="165125C8"/>
    <w:rsid w:val="171878C4"/>
    <w:rsid w:val="1732013F"/>
    <w:rsid w:val="184F5668"/>
    <w:rsid w:val="1902707D"/>
    <w:rsid w:val="1AC5171A"/>
    <w:rsid w:val="1C205F6D"/>
    <w:rsid w:val="1C9176B6"/>
    <w:rsid w:val="1D3E0A2A"/>
    <w:rsid w:val="1D5C5247"/>
    <w:rsid w:val="1F00391E"/>
    <w:rsid w:val="1F3C1B5B"/>
    <w:rsid w:val="20372363"/>
    <w:rsid w:val="2450027C"/>
    <w:rsid w:val="2504624B"/>
    <w:rsid w:val="27537F3A"/>
    <w:rsid w:val="28403F48"/>
    <w:rsid w:val="28A919EA"/>
    <w:rsid w:val="28CA2EB4"/>
    <w:rsid w:val="2AC71021"/>
    <w:rsid w:val="2B4B192D"/>
    <w:rsid w:val="2B747E98"/>
    <w:rsid w:val="2C0960E1"/>
    <w:rsid w:val="2CA73CBC"/>
    <w:rsid w:val="2E942D16"/>
    <w:rsid w:val="2EAF54B3"/>
    <w:rsid w:val="30FC4CA6"/>
    <w:rsid w:val="352C3FC8"/>
    <w:rsid w:val="362178A5"/>
    <w:rsid w:val="372C3036"/>
    <w:rsid w:val="3A4A6B02"/>
    <w:rsid w:val="3D3B39E0"/>
    <w:rsid w:val="3EFC4A0B"/>
    <w:rsid w:val="3F42391B"/>
    <w:rsid w:val="3F7C26D1"/>
    <w:rsid w:val="3F894422"/>
    <w:rsid w:val="40044B6A"/>
    <w:rsid w:val="401B34E1"/>
    <w:rsid w:val="40D95004"/>
    <w:rsid w:val="40E57F2E"/>
    <w:rsid w:val="411201B7"/>
    <w:rsid w:val="41823BFB"/>
    <w:rsid w:val="41C27789"/>
    <w:rsid w:val="45192E40"/>
    <w:rsid w:val="45E2019D"/>
    <w:rsid w:val="47902A18"/>
    <w:rsid w:val="48E94325"/>
    <w:rsid w:val="490C4C58"/>
    <w:rsid w:val="4A0F74A8"/>
    <w:rsid w:val="4C33503E"/>
    <w:rsid w:val="4DA70238"/>
    <w:rsid w:val="4DAD7BC4"/>
    <w:rsid w:val="504A7CCC"/>
    <w:rsid w:val="50D44ED9"/>
    <w:rsid w:val="50EF5975"/>
    <w:rsid w:val="511D4240"/>
    <w:rsid w:val="517905F2"/>
    <w:rsid w:val="52A90DAB"/>
    <w:rsid w:val="530530C9"/>
    <w:rsid w:val="55B7015C"/>
    <w:rsid w:val="568622B3"/>
    <w:rsid w:val="57434F00"/>
    <w:rsid w:val="583F79EB"/>
    <w:rsid w:val="5BA4092D"/>
    <w:rsid w:val="5D361561"/>
    <w:rsid w:val="5ECF3E31"/>
    <w:rsid w:val="5FE2056F"/>
    <w:rsid w:val="60D11277"/>
    <w:rsid w:val="62BB0A0A"/>
    <w:rsid w:val="64722FDC"/>
    <w:rsid w:val="651264F1"/>
    <w:rsid w:val="65535873"/>
    <w:rsid w:val="663761A5"/>
    <w:rsid w:val="66547382"/>
    <w:rsid w:val="666A0329"/>
    <w:rsid w:val="676F50FC"/>
    <w:rsid w:val="67835B30"/>
    <w:rsid w:val="67B93D6E"/>
    <w:rsid w:val="684D3A5E"/>
    <w:rsid w:val="685D21D2"/>
    <w:rsid w:val="6898646E"/>
    <w:rsid w:val="68FB5567"/>
    <w:rsid w:val="6A8F7F86"/>
    <w:rsid w:val="6C626AA1"/>
    <w:rsid w:val="6D362885"/>
    <w:rsid w:val="6E492F1A"/>
    <w:rsid w:val="6FEA70C7"/>
    <w:rsid w:val="70887EA9"/>
    <w:rsid w:val="717E737E"/>
    <w:rsid w:val="71C2046C"/>
    <w:rsid w:val="71C75C56"/>
    <w:rsid w:val="72E25342"/>
    <w:rsid w:val="747B1BB4"/>
    <w:rsid w:val="748141CE"/>
    <w:rsid w:val="7548217D"/>
    <w:rsid w:val="76160BFC"/>
    <w:rsid w:val="7763299F"/>
    <w:rsid w:val="78C7C6A9"/>
    <w:rsid w:val="7B2F1B69"/>
    <w:rsid w:val="7C4B4802"/>
    <w:rsid w:val="7C8D4919"/>
    <w:rsid w:val="7D8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tabs>
        <w:tab w:val="left" w:pos="907"/>
      </w:tabs>
      <w:spacing w:line="288" w:lineRule="auto"/>
      <w:ind w:firstLine="200" w:firstLineChars="200"/>
      <w:jc w:val="left"/>
      <w:outlineLvl w:val="1"/>
    </w:pPr>
    <w:rPr>
      <w:rFonts w:ascii="宋体" w:hAnsi="Arial"/>
      <w:sz w:val="2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rPr>
      <w:rFonts w:ascii="Arial" w:hAnsi="Arial"/>
      <w:sz w:val="24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方正仿宋_GBK"/>
      <w:sz w:val="32"/>
      <w:szCs w:val="20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 Indent 2"/>
    <w:basedOn w:val="1"/>
    <w:qFormat/>
    <w:uiPriority w:val="0"/>
    <w:pPr>
      <w:spacing w:line="360" w:lineRule="auto"/>
      <w:ind w:firstLine="524"/>
    </w:pPr>
    <w:rPr>
      <w:sz w:val="28"/>
      <w:szCs w:val="2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13">
    <w:name w:val="Strong"/>
    <w:basedOn w:val="12"/>
    <w:qFormat/>
    <w:uiPriority w:val="22"/>
    <w:rPr>
      <w:rFonts w:ascii="Times New Roman" w:hAnsi="Times New Roman"/>
      <w:sz w:val="28"/>
      <w:szCs w:val="2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styleId="15">
    <w:name w:val="No Spacing"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页眉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2203</Words>
  <Characters>2362</Characters>
  <Lines>1</Lines>
  <Paragraphs>1</Paragraphs>
  <TotalTime>27</TotalTime>
  <ScaleCrop>false</ScaleCrop>
  <LinksUpToDate>false</LinksUpToDate>
  <CharactersWithSpaces>2372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2020-04-20T16:58:00Z</dcterms:created>
  <dc:creator>Administrator</dc:creator>
  <cp:lastModifiedBy>Administrator</cp:lastModifiedBy>
  <cp:lastPrinted>2020-04-20T16:58:00Z</cp:lastPrinted>
  <dcterms:modified xsi:type="dcterms:W3CDTF">2025-09-09T06:58:29Z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5A80A9C1CC644364998D8800381C38D1</vt:lpwstr>
  </property>
  <property fmtid="{D5CDD505-2E9C-101B-9397-08002B2CF9AE}" pid="4" name="KSOTemplateDocerSaveRecord">
    <vt:lpwstr>eyJoZGlkIjoiMDM0MzI3N2IwNzI0NTUxYzVjMTc1M2M1Y2VmN2E2OWEiLCJ1c2VySWQiOiIxNDM0NzU0MzUyIn0=</vt:lpwstr>
  </property>
</Properties>
</file>