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5E" w:rsidRDefault="00A02B08">
      <w:pPr>
        <w:pStyle w:val="a8"/>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0B5E5E" w:rsidRDefault="00A02B08">
      <w:pPr>
        <w:pStyle w:val="a8"/>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w:t>
      </w:r>
      <w:r>
        <w:rPr>
          <w:rFonts w:ascii="方正小标宋_GBK" w:eastAsia="方正小标宋_GBK" w:hAnsi="方正小标宋_GBK" w:cs="方正小标宋_GBK"/>
          <w:sz w:val="36"/>
          <w:szCs w:val="36"/>
        </w:rPr>
        <w:t xml:space="preserve">             </w:t>
      </w:r>
      <w:r>
        <w:rPr>
          <w:rFonts w:ascii="方正小标宋_GBK" w:eastAsia="方正小标宋_GBK" w:hAnsi="方正小标宋_GBK" w:cs="方正小标宋_GBK"/>
          <w:sz w:val="36"/>
          <w:szCs w:val="36"/>
        </w:rPr>
        <w:t>单位负责人：</w:t>
      </w:r>
    </w:p>
    <w:p w:rsidR="000B5E5E" w:rsidRDefault="000B5E5E">
      <w:pPr>
        <w:pStyle w:val="a8"/>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0B5E5E" w:rsidRDefault="00A02B08">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w:t>
      </w:r>
      <w:proofErr w:type="gramStart"/>
      <w:r>
        <w:rPr>
          <w:rFonts w:ascii="方正小标宋_GBK" w:eastAsia="方正小标宋_GBK" w:hAnsi="方正小标宋_GBK" w:cs="方正小标宋_GBK"/>
          <w:sz w:val="44"/>
          <w:szCs w:val="44"/>
        </w:rPr>
        <w:t>璧</w:t>
      </w:r>
      <w:proofErr w:type="gramEnd"/>
      <w:r>
        <w:rPr>
          <w:rFonts w:ascii="方正小标宋_GBK" w:eastAsia="方正小标宋_GBK" w:hAnsi="方正小标宋_GBK" w:cs="方正小标宋_GBK"/>
          <w:sz w:val="44"/>
          <w:szCs w:val="44"/>
        </w:rPr>
        <w:t>山区人民政府来凤街道办事处</w:t>
      </w:r>
    </w:p>
    <w:p w:rsidR="000B5E5E" w:rsidRDefault="00A02B08">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B5E5E" w:rsidRDefault="00A02B08">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w:t>
      </w:r>
      <w:r>
        <w:rPr>
          <w:rStyle w:val="aa"/>
          <w:rFonts w:ascii="黑体" w:eastAsia="黑体" w:hAnsi="黑体" w:cs="黑体"/>
          <w:sz w:val="32"/>
          <w:szCs w:val="32"/>
          <w:shd w:val="clear" w:color="auto" w:fill="FFFFFF"/>
        </w:rPr>
        <w:t>部门</w:t>
      </w:r>
      <w:r>
        <w:rPr>
          <w:rStyle w:val="aa"/>
          <w:rFonts w:ascii="黑体" w:eastAsia="黑体" w:hAnsi="黑体" w:cs="黑体"/>
          <w:sz w:val="32"/>
          <w:szCs w:val="32"/>
          <w:shd w:val="clear" w:color="auto" w:fill="FFFFFF"/>
        </w:rPr>
        <w:t>基本情况</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（一）职能职责。</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．贯彻执行党的路线、方针、政策和国家的各项法律、法规；在区委、区政府的领导下，负责街道辖区内的群众性、公益性、社会性工作</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执行本街道的经济和社会发展规划。</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．关注和改善民生，加快社会事业发展，推动公共服务均等化；保护合法财产，维护社会秩序，保障公民的人身权利、民主权利和其他权利；保护各种经济组织的合法权益。</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．加强城市管理和综合行政监管，负责本辖区的市容市貌、环境卫生、园林绿化等工作；协助有关部门开展工商、物价、质监、药监、公共和食品卫生等市场监督检查工作。</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．加强生态建设和保护，加大环境整治，完善和落实环境保护政策。</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．推动产业结构调整，优化发展环境，转变农业发展方式，全面落实支农惠农政策，增加农民收入。</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．不断强化</w:t>
      </w:r>
      <w:proofErr w:type="gramStart"/>
      <w:r>
        <w:rPr>
          <w:rFonts w:ascii="方正仿宋_GBK" w:eastAsia="方正仿宋_GBK" w:hAnsi="方正仿宋_GBK" w:cs="方正仿宋_GBK"/>
          <w:sz w:val="32"/>
          <w:szCs w:val="32"/>
          <w:shd w:val="clear" w:color="auto" w:fill="FFFFFF"/>
        </w:rPr>
        <w:t>社会维稳体系</w:t>
      </w:r>
      <w:proofErr w:type="gramEnd"/>
      <w:r>
        <w:rPr>
          <w:rFonts w:ascii="方正仿宋_GBK" w:eastAsia="方正仿宋_GBK" w:hAnsi="方正仿宋_GBK" w:cs="方正仿宋_GBK"/>
          <w:sz w:val="32"/>
          <w:szCs w:val="32"/>
          <w:shd w:val="clear" w:color="auto" w:fill="FFFFFF"/>
        </w:rPr>
        <w:t>，加强社会治安综合治</w:t>
      </w:r>
      <w:r>
        <w:rPr>
          <w:rFonts w:ascii="方正仿宋_GBK" w:eastAsia="方正仿宋_GBK" w:hAnsi="方正仿宋_GBK" w:cs="方正仿宋_GBK"/>
          <w:sz w:val="32"/>
          <w:szCs w:val="32"/>
          <w:shd w:val="clear" w:color="auto" w:fill="FFFFFF"/>
        </w:rPr>
        <w:t>理，防范和化解社会矛盾，确保社会稳定。</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7</w:t>
      </w:r>
      <w:r>
        <w:rPr>
          <w:rFonts w:ascii="方正仿宋_GBK" w:eastAsia="方正仿宋_GBK" w:hAnsi="方正仿宋_GBK" w:cs="方正仿宋_GBK"/>
          <w:sz w:val="32"/>
          <w:szCs w:val="32"/>
          <w:shd w:val="clear" w:color="auto" w:fill="FFFFFF"/>
        </w:rPr>
        <w:t>．承办区委、区政府和上级部门交办的其他事项。</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二</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机构设置。</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重庆市</w:t>
      </w:r>
      <w:proofErr w:type="gramStart"/>
      <w:r>
        <w:rPr>
          <w:rFonts w:ascii="方正仿宋_GBK" w:eastAsia="方正仿宋_GBK" w:hAnsi="方正仿宋_GBK" w:cs="方正仿宋_GBK"/>
          <w:sz w:val="32"/>
          <w:szCs w:val="32"/>
          <w:shd w:val="clear" w:color="auto" w:fill="FFFFFF"/>
        </w:rPr>
        <w:t>璧</w:t>
      </w:r>
      <w:proofErr w:type="gramEnd"/>
      <w:r>
        <w:rPr>
          <w:rFonts w:ascii="方正仿宋_GBK" w:eastAsia="方正仿宋_GBK" w:hAnsi="方正仿宋_GBK" w:cs="方正仿宋_GBK"/>
          <w:sz w:val="32"/>
          <w:szCs w:val="32"/>
          <w:shd w:val="clear" w:color="auto" w:fill="FFFFFF"/>
        </w:rPr>
        <w:t>山区人民政府来凤街道办事处统一设置党政内设机构</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个，即：党政办公室、党群工作办公室、经济发展办公室（</w:t>
      </w:r>
      <w:proofErr w:type="gramStart"/>
      <w:r>
        <w:rPr>
          <w:rFonts w:ascii="方正仿宋_GBK" w:eastAsia="方正仿宋_GBK" w:hAnsi="方正仿宋_GBK" w:cs="方正仿宋_GBK"/>
          <w:sz w:val="32"/>
          <w:szCs w:val="32"/>
          <w:shd w:val="clear" w:color="auto" w:fill="FFFFFF"/>
        </w:rPr>
        <w:t>挂统计</w:t>
      </w:r>
      <w:proofErr w:type="gramEnd"/>
      <w:r>
        <w:rPr>
          <w:rFonts w:ascii="方正仿宋_GBK" w:eastAsia="方正仿宋_GBK" w:hAnsi="方正仿宋_GBK" w:cs="方正仿宋_GBK"/>
          <w:sz w:val="32"/>
          <w:szCs w:val="32"/>
          <w:shd w:val="clear" w:color="auto" w:fill="FFFFFF"/>
        </w:rPr>
        <w:t>办公室牌子）、民政和社区事务办公室（</w:t>
      </w:r>
      <w:proofErr w:type="gramStart"/>
      <w:r>
        <w:rPr>
          <w:rFonts w:ascii="方正仿宋_GBK" w:eastAsia="方正仿宋_GBK" w:hAnsi="方正仿宋_GBK" w:cs="方正仿宋_GBK"/>
          <w:sz w:val="32"/>
          <w:szCs w:val="32"/>
          <w:shd w:val="clear" w:color="auto" w:fill="FFFFFF"/>
        </w:rPr>
        <w:t>挂卫生</w:t>
      </w:r>
      <w:proofErr w:type="gramEnd"/>
      <w:r>
        <w:rPr>
          <w:rFonts w:ascii="方正仿宋_GBK" w:eastAsia="方正仿宋_GBK" w:hAnsi="方正仿宋_GBK" w:cs="方正仿宋_GBK"/>
          <w:sz w:val="32"/>
          <w:szCs w:val="32"/>
          <w:shd w:val="clear" w:color="auto" w:fill="FFFFFF"/>
        </w:rPr>
        <w:t>健康办公室、物业管理办公室牌子）、平安建设办公室、规划建设管理环保办公室、财政办公室、应急管理办公室；设置行政机构</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个：重庆市</w:t>
      </w:r>
      <w:proofErr w:type="gramStart"/>
      <w:r>
        <w:rPr>
          <w:rFonts w:ascii="方正仿宋_GBK" w:eastAsia="方正仿宋_GBK" w:hAnsi="方正仿宋_GBK" w:cs="方正仿宋_GBK"/>
          <w:sz w:val="32"/>
          <w:szCs w:val="32"/>
          <w:shd w:val="clear" w:color="auto" w:fill="FFFFFF"/>
        </w:rPr>
        <w:t>璧</w:t>
      </w:r>
      <w:proofErr w:type="gramEnd"/>
      <w:r>
        <w:rPr>
          <w:rFonts w:ascii="方正仿宋_GBK" w:eastAsia="方正仿宋_GBK" w:hAnsi="方正仿宋_GBK" w:cs="方正仿宋_GBK"/>
          <w:sz w:val="32"/>
          <w:szCs w:val="32"/>
          <w:shd w:val="clear" w:color="auto" w:fill="FFFFFF"/>
        </w:rPr>
        <w:t>山区人民政府来凤街道办事处（本级）；事业机构</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个，即：社区事务服务中心、农业服务中心、社区文化服务中心、劳动就业和社会保障</w:t>
      </w:r>
      <w:r>
        <w:rPr>
          <w:rFonts w:ascii="方正仿宋_GBK" w:eastAsia="方正仿宋_GBK" w:hAnsi="方正仿宋_GBK" w:cs="方正仿宋_GBK"/>
          <w:sz w:val="32"/>
          <w:szCs w:val="32"/>
          <w:shd w:val="clear" w:color="auto" w:fill="FFFFFF"/>
        </w:rPr>
        <w:t>服务所、退役军人服务站、综合行政执法大队、建设环保服务中心。</w:t>
      </w:r>
    </w:p>
    <w:p w:rsidR="000B5E5E" w:rsidRDefault="00A02B08">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w:t>
      </w:r>
      <w:r>
        <w:rPr>
          <w:rStyle w:val="aa"/>
          <w:rFonts w:ascii="黑体" w:eastAsia="黑体" w:hAnsi="黑体" w:cs="黑体"/>
          <w:sz w:val="32"/>
          <w:szCs w:val="32"/>
          <w:shd w:val="clear" w:color="auto" w:fill="FFFFFF"/>
        </w:rPr>
        <w:t>部门</w:t>
      </w:r>
      <w:r>
        <w:rPr>
          <w:rStyle w:val="aa"/>
          <w:rFonts w:ascii="黑体" w:eastAsia="黑体" w:hAnsi="黑体" w:cs="黑体"/>
          <w:sz w:val="32"/>
          <w:szCs w:val="32"/>
          <w:shd w:val="clear" w:color="auto" w:fill="FFFFFF"/>
        </w:rPr>
        <w:t>决算</w:t>
      </w:r>
      <w:r>
        <w:rPr>
          <w:rStyle w:val="aa"/>
          <w:rFonts w:ascii="黑体" w:eastAsia="黑体" w:hAnsi="黑体" w:cs="黑体"/>
          <w:sz w:val="32"/>
          <w:szCs w:val="32"/>
          <w:shd w:val="clear" w:color="auto" w:fill="FFFFFF"/>
        </w:rPr>
        <w:t>收支</w:t>
      </w:r>
      <w:r>
        <w:rPr>
          <w:rStyle w:val="aa"/>
          <w:rFonts w:ascii="黑体" w:eastAsia="黑体" w:hAnsi="黑体" w:cs="黑体"/>
          <w:sz w:val="32"/>
          <w:szCs w:val="32"/>
          <w:shd w:val="clear" w:color="auto" w:fill="FFFFFF"/>
        </w:rPr>
        <w:t>情况说明</w:t>
      </w:r>
    </w:p>
    <w:p w:rsidR="000B5E5E" w:rsidRDefault="00A02B08">
      <w:pPr>
        <w:pStyle w:val="a8"/>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（一）收入支出决算总体情况说明。</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年度收入总计</w:t>
      </w:r>
      <w:r>
        <w:rPr>
          <w:rFonts w:ascii="方正仿宋_GBK" w:eastAsia="方正仿宋_GBK" w:hAnsi="方正仿宋_GBK" w:cs="方正仿宋_GBK"/>
          <w:sz w:val="32"/>
          <w:szCs w:val="32"/>
          <w:shd w:val="clear" w:color="auto" w:fill="FFFFFF"/>
        </w:rPr>
        <w:t>5910.26</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shd w:val="clear" w:color="auto" w:fill="FFFFFF"/>
        </w:rPr>
        <w:t>5910.26</w:t>
      </w:r>
      <w:r>
        <w:rPr>
          <w:rFonts w:ascii="方正仿宋_GBK" w:eastAsia="方正仿宋_GBK" w:hAnsi="方正仿宋_GBK" w:cs="方正仿宋_GBK"/>
          <w:sz w:val="32"/>
          <w:szCs w:val="32"/>
          <w:shd w:val="clear" w:color="auto" w:fill="FFFFFF"/>
        </w:rPr>
        <w:t>万元。收支较上年决算数增加</w:t>
      </w:r>
      <w:r>
        <w:rPr>
          <w:rFonts w:ascii="方正仿宋_GBK" w:eastAsia="方正仿宋_GBK" w:hAnsi="方正仿宋_GBK" w:cs="方正仿宋_GBK"/>
          <w:sz w:val="32"/>
          <w:szCs w:val="32"/>
          <w:shd w:val="clear" w:color="auto" w:fill="FFFFFF"/>
        </w:rPr>
        <w:t>1855.31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45.75%</w:t>
      </w:r>
      <w:r>
        <w:rPr>
          <w:rFonts w:ascii="方正仿宋_GBK" w:eastAsia="方正仿宋_GBK" w:hAnsi="方正仿宋_GBK" w:cs="方正仿宋_GBK"/>
          <w:sz w:val="32"/>
          <w:szCs w:val="32"/>
          <w:shd w:val="clear" w:color="auto" w:fill="FFFFFF"/>
        </w:rPr>
        <w:t>，主要原因是专项转移支付增加，财政拨款增加。</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sz w:val="32"/>
          <w:szCs w:val="32"/>
          <w:shd w:val="clear" w:color="auto" w:fill="FFFFFF"/>
        </w:rPr>
        <w:t>5910.26</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1855.31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45.75%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主要原因是专项转移支付增加，财政拨款增加。其中：一般公共预算财政拨款</w:t>
      </w:r>
      <w:r>
        <w:rPr>
          <w:rFonts w:ascii="方正仿宋_GBK" w:eastAsia="方正仿宋_GBK" w:hAnsi="方正仿宋_GBK" w:cs="方正仿宋_GBK"/>
          <w:sz w:val="32"/>
          <w:szCs w:val="32"/>
          <w:shd w:val="clear" w:color="auto" w:fill="FFFFFF"/>
        </w:rPr>
        <w:t>4823.85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81.62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；政府性基金预算财政拨款</w:t>
      </w:r>
      <w:r>
        <w:rPr>
          <w:rFonts w:ascii="方正仿宋_GBK" w:eastAsia="方正仿宋_GBK" w:hAnsi="方正仿宋_GBK" w:cs="方正仿宋_GBK"/>
          <w:sz w:val="32"/>
          <w:szCs w:val="32"/>
          <w:shd w:val="clear" w:color="auto" w:fill="FFFFFF"/>
        </w:rPr>
        <w:t>1086.41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18.38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3.</w:t>
      </w:r>
      <w:r>
        <w:rPr>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sz w:val="32"/>
          <w:szCs w:val="32"/>
          <w:shd w:val="clear" w:color="auto" w:fill="FFFFFF"/>
        </w:rPr>
        <w:t>5910.26</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1855.31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45.75%</w:t>
      </w:r>
      <w:r>
        <w:rPr>
          <w:rFonts w:ascii="方正仿宋_GBK" w:eastAsia="方正仿宋_GBK" w:hAnsi="方正仿宋_GBK" w:cs="方正仿宋_GBK"/>
          <w:sz w:val="32"/>
          <w:szCs w:val="32"/>
          <w:shd w:val="clear" w:color="auto" w:fill="FFFFFF"/>
        </w:rPr>
        <w:t>，主要原因是专项转移支付增加。其中：基本支出</w:t>
      </w:r>
      <w:r>
        <w:rPr>
          <w:rFonts w:ascii="方正仿宋_GBK" w:eastAsia="方正仿宋_GBK" w:hAnsi="方正仿宋_GBK" w:cs="方正仿宋_GBK"/>
          <w:sz w:val="32"/>
          <w:szCs w:val="32"/>
          <w:shd w:val="clear" w:color="auto" w:fill="FFFFFF"/>
        </w:rPr>
        <w:t>2647.76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44.80%</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shd w:val="clear" w:color="auto" w:fill="FFFFFF"/>
        </w:rPr>
        <w:t>3262.49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55.20%</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w:t>
      </w:r>
      <w:r>
        <w:rPr>
          <w:rFonts w:ascii="方正仿宋_GBK" w:eastAsia="方正仿宋_GBK" w:hAnsi="方正仿宋_GBK" w:cs="方正仿宋_GBK"/>
          <w:sz w:val="32"/>
          <w:szCs w:val="32"/>
          <w:shd w:val="clear" w:color="auto" w:fill="FFFFFF"/>
        </w:rPr>
        <w:t>元。</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万元，较上年</w:t>
      </w:r>
      <w:proofErr w:type="gramStart"/>
      <w:r>
        <w:rPr>
          <w:rFonts w:ascii="方正仿宋_GBK" w:eastAsia="方正仿宋_GBK" w:hAnsi="方正仿宋_GBK" w:cs="方正仿宋_GBK"/>
          <w:sz w:val="32"/>
          <w:szCs w:val="32"/>
          <w:shd w:val="clear" w:color="auto" w:fill="FFFFFF"/>
        </w:rPr>
        <w:t>决算数无增减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年度年末结转结余均为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0B5E5E" w:rsidRDefault="00A02B08">
      <w:pPr>
        <w:pStyle w:val="a8"/>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（二）财政拨款收入支出决算总体情况说明</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年度财政拨款收、支总计</w:t>
      </w:r>
      <w:r>
        <w:rPr>
          <w:rFonts w:ascii="方正仿宋_GBK" w:eastAsia="方正仿宋_GBK" w:hAnsi="方正仿宋_GBK" w:cs="方正仿宋_GBK"/>
          <w:sz w:val="32"/>
          <w:szCs w:val="32"/>
          <w:shd w:val="clear" w:color="auto" w:fill="FFFFFF"/>
        </w:rPr>
        <w:t>5910.26</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1855.31</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45.75%</w:t>
      </w:r>
      <w:r>
        <w:rPr>
          <w:rFonts w:ascii="方正仿宋_GBK" w:eastAsia="方正仿宋_GBK" w:hAnsi="方正仿宋_GBK" w:cs="方正仿宋_GBK"/>
          <w:sz w:val="32"/>
          <w:szCs w:val="32"/>
          <w:shd w:val="clear" w:color="auto" w:fill="FFFFFF"/>
        </w:rPr>
        <w:t>。主要原因是专项转移支付增加，拨款增加。</w:t>
      </w:r>
    </w:p>
    <w:p w:rsidR="000B5E5E" w:rsidRDefault="00A02B08">
      <w:pPr>
        <w:pStyle w:val="a8"/>
        <w:shd w:val="clear" w:color="auto" w:fill="FFFFFF"/>
        <w:spacing w:before="0" w:beforeAutospacing="0" w:after="0" w:afterAutospacing="0" w:line="596" w:lineRule="exact"/>
        <w:ind w:firstLineChars="200" w:firstLine="643"/>
        <w:rPr>
          <w:rFonts w:ascii="楷体" w:eastAsia="楷体" w:hAnsi="楷体" w:cs="楷体" w:hint="default"/>
          <w:b/>
          <w:bCs/>
          <w:sz w:val="32"/>
          <w:szCs w:val="32"/>
          <w:shd w:val="clear" w:color="auto" w:fill="FFFFFF"/>
          <w:lang w:bidi="ar"/>
        </w:rPr>
      </w:pPr>
      <w:r>
        <w:rPr>
          <w:rFonts w:ascii="楷体" w:eastAsia="楷体" w:hAnsi="楷体" w:cs="楷体"/>
          <w:b/>
          <w:bCs/>
          <w:sz w:val="32"/>
          <w:szCs w:val="32"/>
          <w:shd w:val="clear" w:color="auto" w:fill="FFFFFF"/>
          <w:lang w:bidi="ar"/>
        </w:rPr>
        <w:t>（三）一般公共预算财政拨款收入支出决算情况说明</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sz w:val="32"/>
          <w:szCs w:val="32"/>
          <w:shd w:val="clear" w:color="auto" w:fill="FFFFFF"/>
        </w:rPr>
        <w:t>4823.85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861.42</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21.74%</w:t>
      </w:r>
      <w:r>
        <w:rPr>
          <w:rFonts w:ascii="方正仿宋_GBK" w:eastAsia="方正仿宋_GBK" w:hAnsi="方正仿宋_GBK" w:cs="方正仿宋_GBK"/>
          <w:sz w:val="32"/>
          <w:szCs w:val="32"/>
          <w:shd w:val="clear" w:color="auto" w:fill="FFFFFF"/>
        </w:rPr>
        <w:t>。主要原因是专项转移支付增加，拨款增加。较年初预算数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969.85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年度一般公共预算财政拨款支出</w:t>
      </w:r>
      <w:r>
        <w:rPr>
          <w:rFonts w:ascii="方正仿宋_GBK" w:eastAsia="方正仿宋_GBK" w:hAnsi="方正仿宋_GBK" w:cs="方正仿宋_GBK"/>
          <w:sz w:val="32"/>
          <w:szCs w:val="32"/>
          <w:shd w:val="clear" w:color="auto" w:fill="FFFFFF"/>
        </w:rPr>
        <w:t>4823.85</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861.42</w:t>
      </w:r>
      <w:r>
        <w:rPr>
          <w:rFonts w:ascii="方正仿宋_GBK" w:eastAsia="方正仿宋_GBK" w:hAnsi="方正仿宋_GBK" w:cs="方正仿宋_GBK"/>
          <w:sz w:val="32"/>
          <w:szCs w:val="32"/>
          <w:shd w:val="clear" w:color="auto" w:fill="FFFFFF"/>
        </w:rPr>
        <w:t>万元，增加</w:t>
      </w:r>
      <w:r>
        <w:rPr>
          <w:rFonts w:ascii="方正仿宋_GBK" w:eastAsia="方正仿宋_GBK" w:hAnsi="方正仿宋_GBK" w:cs="方正仿宋_GBK"/>
          <w:sz w:val="32"/>
          <w:szCs w:val="32"/>
          <w:shd w:val="clear" w:color="auto" w:fill="FFFFFF"/>
        </w:rPr>
        <w:t>21.74%</w:t>
      </w:r>
      <w:r>
        <w:rPr>
          <w:rFonts w:ascii="方正仿宋_GBK" w:eastAsia="方正仿宋_GBK" w:hAnsi="方正仿宋_GBK" w:cs="方正仿宋_GBK"/>
          <w:sz w:val="32"/>
          <w:szCs w:val="32"/>
          <w:shd w:val="clear" w:color="auto" w:fill="FFFFFF"/>
        </w:rPr>
        <w:t>。主要原因是专项转移支付增加。较年初预算数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969.85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年度年末一般公共预算财政拨款结转和结余</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万元，较上年</w:t>
      </w:r>
      <w:proofErr w:type="gramStart"/>
      <w:r>
        <w:rPr>
          <w:rFonts w:ascii="方正仿宋_GBK" w:eastAsia="方正仿宋_GBK" w:hAnsi="方正仿宋_GBK" w:cs="方正仿宋_GBK"/>
          <w:sz w:val="32"/>
          <w:szCs w:val="32"/>
          <w:shd w:val="clear" w:color="auto" w:fill="FFFFFF"/>
        </w:rPr>
        <w:t>决算数无增减</w:t>
      </w:r>
      <w:proofErr w:type="gramEnd"/>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lastRenderedPageBreak/>
        <w:t>2</w:t>
      </w:r>
      <w:r>
        <w:rPr>
          <w:rFonts w:ascii="方正仿宋_GBK" w:eastAsia="方正仿宋_GBK" w:hAnsi="方正仿宋_GBK" w:cs="方正仿宋_GBK"/>
          <w:sz w:val="32"/>
          <w:szCs w:val="32"/>
          <w:shd w:val="clear" w:color="auto" w:fill="FFFFFF"/>
        </w:rPr>
        <w:t>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年度年末一般公共预算财政拨款结转和结余均为</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比较情况。本部门</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一般公共预算财政拨款支出主要用于以下几个方面：</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color w:val="0000FF"/>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shd w:val="clear" w:color="auto" w:fill="FFFFFF"/>
        </w:rPr>
        <w:t>1530.78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31.73%</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246.19</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16.08%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，党建引领小区治理、安排人大换届选举项目经费支出增加</w:t>
      </w:r>
      <w:r>
        <w:rPr>
          <w:rFonts w:ascii="方正仿宋_GBK" w:eastAsia="方正仿宋_GBK" w:hAnsi="方正仿宋_GBK" w:cs="方正仿宋_GBK"/>
          <w:sz w:val="32"/>
          <w:szCs w:val="32"/>
          <w:shd w:val="clear" w:color="auto" w:fill="FFFFFF"/>
        </w:rPr>
        <w:t>。</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文化旅游体育与传媒支出</w:t>
      </w:r>
      <w:r>
        <w:rPr>
          <w:rFonts w:ascii="方正仿宋_GBK" w:eastAsia="方正仿宋_GBK" w:hAnsi="方正仿宋_GBK" w:cs="方正仿宋_GBK"/>
          <w:sz w:val="32"/>
          <w:szCs w:val="32"/>
          <w:shd w:val="clear" w:color="auto" w:fill="FFFFFF"/>
        </w:rPr>
        <w:t>124.17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2.57%</w:t>
      </w:r>
      <w:r>
        <w:rPr>
          <w:rFonts w:ascii="方正仿宋_GBK" w:eastAsia="方正仿宋_GBK" w:hAnsi="方正仿宋_GBK" w:cs="方正仿宋_GBK"/>
          <w:sz w:val="32"/>
          <w:szCs w:val="32"/>
          <w:shd w:val="clear" w:color="auto" w:fill="FFFFFF"/>
        </w:rPr>
        <w:t>，较年初预算数增加万元，上升</w:t>
      </w:r>
      <w:r>
        <w:rPr>
          <w:rFonts w:ascii="方正仿宋_GBK" w:eastAsia="方正仿宋_GBK" w:hAnsi="方正仿宋_GBK" w:cs="方正仿宋_GBK"/>
          <w:sz w:val="32"/>
          <w:szCs w:val="32"/>
          <w:shd w:val="clear" w:color="auto" w:fill="FFFFFF"/>
        </w:rPr>
        <w:t>18.06%</w:t>
      </w:r>
      <w:r>
        <w:rPr>
          <w:rFonts w:ascii="方正仿宋_GBK" w:eastAsia="方正仿宋_GBK" w:hAnsi="方正仿宋_GBK" w:cs="方正仿宋_GBK"/>
          <w:sz w:val="32"/>
          <w:szCs w:val="32"/>
          <w:shd w:val="clear" w:color="auto" w:fill="FFFFFF"/>
        </w:rPr>
        <w:t>，主要原因是群众文化</w:t>
      </w:r>
      <w:r>
        <w:rPr>
          <w:rFonts w:ascii="方正仿宋_GBK" w:eastAsia="方正仿宋_GBK" w:hAnsi="方正仿宋_GBK" w:cs="方正仿宋_GBK"/>
          <w:sz w:val="32"/>
          <w:szCs w:val="32"/>
          <w:shd w:val="clear" w:color="auto" w:fill="FFFFFF"/>
        </w:rPr>
        <w:t>支出增加</w:t>
      </w:r>
      <w:r>
        <w:rPr>
          <w:rFonts w:ascii="方正仿宋_GBK" w:eastAsia="方正仿宋_GBK" w:hAnsi="方正仿宋_GBK" w:cs="方正仿宋_GBK"/>
          <w:sz w:val="32"/>
          <w:szCs w:val="32"/>
          <w:shd w:val="clear" w:color="auto" w:fill="FFFFFF"/>
        </w:rPr>
        <w:t>。</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shd w:val="clear" w:color="auto" w:fill="FFFFFF"/>
        </w:rPr>
        <w:t>770.95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15.98%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50.30</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6.52%</w:t>
      </w:r>
      <w:r>
        <w:rPr>
          <w:rFonts w:ascii="方正仿宋_GBK" w:eastAsia="方正仿宋_GBK" w:hAnsi="方正仿宋_GBK" w:cs="方正仿宋_GBK"/>
          <w:sz w:val="32"/>
          <w:szCs w:val="32"/>
          <w:shd w:val="clear" w:color="auto" w:fill="FFFFFF"/>
        </w:rPr>
        <w:t>，主要原因是人力资源和社会保障管理事务</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shd w:val="clear" w:color="auto" w:fill="FFFFFF"/>
        </w:rPr>
        <w:t>136.26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2.82%</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3.45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2.53%</w:t>
      </w:r>
      <w:r>
        <w:rPr>
          <w:rFonts w:ascii="方正仿宋_GBK" w:eastAsia="方正仿宋_GBK" w:hAnsi="方正仿宋_GBK" w:cs="方正仿宋_GBK"/>
          <w:sz w:val="32"/>
          <w:szCs w:val="32"/>
          <w:shd w:val="clear" w:color="auto" w:fill="FFFFFF"/>
        </w:rPr>
        <w:t>，主要原因是公共卫生、计生事务支出减少。</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shd w:val="clear" w:color="auto" w:fill="FFFFFF"/>
        </w:rPr>
        <w:t>239.4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4.96%</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16.74</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6.99%</w:t>
      </w:r>
      <w:r>
        <w:rPr>
          <w:rFonts w:ascii="方正仿宋_GBK" w:eastAsia="方正仿宋_GBK" w:hAnsi="方正仿宋_GBK" w:cs="方正仿宋_GBK"/>
          <w:sz w:val="32"/>
          <w:szCs w:val="32"/>
          <w:shd w:val="clear" w:color="auto" w:fill="FFFFFF"/>
        </w:rPr>
        <w:t>，主要原因是环境保护管理事务</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shd w:val="clear" w:color="auto" w:fill="FFFFFF"/>
        </w:rPr>
        <w:t>428.44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8.88%</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171.63</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40.06%</w:t>
      </w:r>
      <w:r>
        <w:rPr>
          <w:rFonts w:ascii="方正仿宋_GBK" w:eastAsia="方正仿宋_GBK" w:hAnsi="方正仿宋_GBK" w:cs="方正仿宋_GBK"/>
          <w:sz w:val="32"/>
          <w:szCs w:val="32"/>
          <w:shd w:val="clear" w:color="auto" w:fill="FFFFFF"/>
        </w:rPr>
        <w:t>，主要原因是财力紧张，年初预算不足，但市政环卫清扫保洁、场镇维修维护等刚性支出增加。</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shd w:val="clear" w:color="auto" w:fill="FFFFFF"/>
        </w:rPr>
        <w:t>1288.73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26.72%</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284.57</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22.08%</w:t>
      </w:r>
      <w:r>
        <w:rPr>
          <w:rFonts w:ascii="方正仿宋_GBK" w:eastAsia="方正仿宋_GBK" w:hAnsi="方正仿宋_GBK" w:cs="方正仿宋_GBK"/>
          <w:sz w:val="32"/>
          <w:szCs w:val="32"/>
          <w:shd w:val="clear" w:color="auto" w:fill="FFFFFF"/>
        </w:rPr>
        <w:t>，主要原因是对村民委员会和村党支部的补助、耕地建设与利用支出增加。</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）住房保障支出</w:t>
      </w:r>
      <w:r>
        <w:rPr>
          <w:rFonts w:ascii="方正仿宋_GBK" w:eastAsia="方正仿宋_GBK" w:hAnsi="方正仿宋_GBK" w:cs="方正仿宋_GBK"/>
          <w:sz w:val="32"/>
          <w:szCs w:val="32"/>
          <w:shd w:val="clear" w:color="auto" w:fill="FFFFFF"/>
        </w:rPr>
        <w:t>300.53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6.23%</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176.87</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58.85%</w:t>
      </w:r>
      <w:r>
        <w:rPr>
          <w:rFonts w:ascii="方正仿宋_GBK" w:eastAsia="方正仿宋_GBK" w:hAnsi="方正仿宋_GBK" w:cs="方正仿宋_GBK"/>
          <w:sz w:val="32"/>
          <w:szCs w:val="32"/>
          <w:shd w:val="clear" w:color="auto" w:fill="FFFFFF"/>
        </w:rPr>
        <w:t>，主要原因是保障性安居工程支出增加。</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）灾害防治及应急管理支出</w:t>
      </w:r>
      <w:r>
        <w:rPr>
          <w:rFonts w:ascii="方正仿宋_GBK" w:eastAsia="方正仿宋_GBK" w:hAnsi="方正仿宋_GBK" w:cs="方正仿宋_GBK"/>
          <w:sz w:val="32"/>
          <w:szCs w:val="32"/>
          <w:shd w:val="clear" w:color="auto" w:fill="FFFFFF"/>
        </w:rPr>
        <w:t>4.58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0.09%</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4.58</w:t>
      </w:r>
      <w:r>
        <w:rPr>
          <w:rFonts w:ascii="方正仿宋_GBK" w:eastAsia="方正仿宋_GBK" w:hAnsi="方正仿宋_GBK" w:cs="方正仿宋_GBK"/>
          <w:sz w:val="32"/>
          <w:szCs w:val="32"/>
          <w:shd w:val="clear" w:color="auto" w:fill="FFFFFF"/>
        </w:rPr>
        <w:t>万元，上升</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，主要原因是自然灾害救灾及恢复重建支出增加。</w:t>
      </w:r>
    </w:p>
    <w:p w:rsidR="000B5E5E" w:rsidRDefault="00A02B08" w:rsidP="00053029">
      <w:pPr>
        <w:pStyle w:val="1"/>
        <w:autoSpaceDE w:val="0"/>
        <w:ind w:firstLine="643"/>
        <w:rPr>
          <w:rFonts w:ascii="方正仿宋_GBK" w:eastAsia="方正仿宋_GBK" w:hAnsi="方正仿宋_GBK" w:cs="方正仿宋_GBK"/>
          <w:sz w:val="32"/>
          <w:szCs w:val="32"/>
          <w:shd w:val="clear" w:color="auto" w:fill="FFFFFF"/>
        </w:rPr>
      </w:pPr>
      <w:r>
        <w:rPr>
          <w:rFonts w:ascii="楷体" w:eastAsia="楷体" w:hAnsi="楷体" w:cs="楷体" w:hint="eastAsia"/>
          <w:b/>
          <w:bCs/>
          <w:sz w:val="32"/>
          <w:szCs w:val="32"/>
          <w:shd w:val="clear" w:color="auto" w:fill="FFFFFF"/>
          <w:lang w:bidi="ar"/>
        </w:rPr>
        <w:t>（四）一般公共预算财政拨款基本支出决算情况说明</w:t>
      </w:r>
    </w:p>
    <w:p w:rsidR="000B5E5E" w:rsidRDefault="00A02B08">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年度一般公共财政拨款基本支出</w:t>
      </w:r>
      <w:r>
        <w:rPr>
          <w:rFonts w:ascii="方正仿宋_GBK" w:eastAsia="方正仿宋_GBK" w:hAnsi="方正仿宋_GBK" w:cs="方正仿宋_GBK"/>
          <w:sz w:val="32"/>
          <w:szCs w:val="32"/>
          <w:shd w:val="clear" w:color="auto" w:fill="FFFFFF"/>
        </w:rPr>
        <w:t>2647.76</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shd w:val="clear" w:color="auto" w:fill="FFFFFF"/>
        </w:rPr>
        <w:t>2306.93</w:t>
      </w:r>
      <w:r>
        <w:rPr>
          <w:rFonts w:ascii="方正仿宋_GBK" w:eastAsia="方正仿宋_GBK" w:hAnsi="方正仿宋_GBK" w:cs="方正仿宋_GBK"/>
          <w:sz w:val="32"/>
          <w:szCs w:val="32"/>
          <w:shd w:val="clear" w:color="auto" w:fill="FFFFFF"/>
        </w:rPr>
        <w:t>万元，较上年决算数增加</w:t>
      </w:r>
      <w:r>
        <w:rPr>
          <w:rFonts w:ascii="方正仿宋_GBK" w:eastAsia="方正仿宋_GBK" w:hAnsi="方正仿宋_GBK" w:cs="方正仿宋_GBK"/>
          <w:sz w:val="32"/>
          <w:szCs w:val="32"/>
          <w:shd w:val="clear" w:color="auto" w:fill="FFFFFF"/>
        </w:rPr>
        <w:t>337.18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17.11%</w:t>
      </w:r>
      <w:r>
        <w:rPr>
          <w:rFonts w:ascii="方正仿宋_GBK" w:eastAsia="方正仿宋_GBK" w:hAnsi="方正仿宋_GBK" w:cs="方正仿宋_GBK"/>
          <w:sz w:val="32"/>
          <w:szCs w:val="32"/>
          <w:shd w:val="clear" w:color="auto" w:fill="FFFFFF"/>
        </w:rPr>
        <w:t>，主要原因是人员调资、新招</w:t>
      </w:r>
      <w:proofErr w:type="gramStart"/>
      <w:r>
        <w:rPr>
          <w:rFonts w:ascii="方正仿宋_GBK" w:eastAsia="方正仿宋_GBK" w:hAnsi="方正仿宋_GBK" w:cs="方正仿宋_GBK"/>
          <w:sz w:val="32"/>
          <w:szCs w:val="32"/>
          <w:shd w:val="clear" w:color="auto" w:fill="FFFFFF"/>
        </w:rPr>
        <w:t>录人员</w:t>
      </w:r>
      <w:proofErr w:type="gramEnd"/>
      <w:r>
        <w:rPr>
          <w:rFonts w:ascii="方正仿宋_GBK" w:eastAsia="方正仿宋_GBK" w:hAnsi="方正仿宋_GBK" w:cs="方正仿宋_GBK"/>
          <w:sz w:val="32"/>
          <w:szCs w:val="32"/>
          <w:shd w:val="clear" w:color="auto" w:fill="FFFFFF"/>
        </w:rPr>
        <w:t>工资、保险等费用。人员经费用途</w:t>
      </w:r>
      <w:proofErr w:type="gramStart"/>
      <w:r>
        <w:rPr>
          <w:rFonts w:ascii="方正仿宋_GBK" w:eastAsia="方正仿宋_GBK" w:hAnsi="方正仿宋_GBK" w:cs="方正仿宋_GBK"/>
          <w:sz w:val="32"/>
          <w:szCs w:val="32"/>
          <w:shd w:val="clear" w:color="auto" w:fill="FFFFFF"/>
        </w:rPr>
        <w:t>主要包括主要包括</w:t>
      </w:r>
      <w:proofErr w:type="gramEnd"/>
      <w:r>
        <w:rPr>
          <w:rFonts w:ascii="方正仿宋_GBK" w:eastAsia="方正仿宋_GBK" w:hAnsi="方正仿宋_GBK" w:cs="方正仿宋_GBK"/>
          <w:sz w:val="32"/>
          <w:szCs w:val="32"/>
          <w:shd w:val="clear" w:color="auto" w:fill="FFFFFF"/>
        </w:rPr>
        <w:t>基本工资、规范性津贴补贴、绩效工资、社会保障缴费、住房公积金等。公用经费</w:t>
      </w:r>
      <w:r>
        <w:rPr>
          <w:rFonts w:ascii="方正仿宋_GBK" w:eastAsia="方正仿宋_GBK" w:hAnsi="方正仿宋_GBK" w:cs="方正仿宋_GBK"/>
          <w:sz w:val="32"/>
          <w:szCs w:val="32"/>
          <w:shd w:val="clear" w:color="auto" w:fill="FFFFFF"/>
        </w:rPr>
        <w:t>340.83</w:t>
      </w:r>
      <w:r>
        <w:rPr>
          <w:rFonts w:ascii="方正仿宋_GBK" w:eastAsia="方正仿宋_GBK" w:hAnsi="方正仿宋_GBK" w:cs="方正仿宋_GBK"/>
          <w:sz w:val="32"/>
          <w:szCs w:val="32"/>
          <w:shd w:val="clear" w:color="auto" w:fill="FFFFFF"/>
        </w:rPr>
        <w:t>万元，较上年决算数减少</w:t>
      </w:r>
      <w:r>
        <w:rPr>
          <w:rFonts w:ascii="方正仿宋_GBK" w:eastAsia="方正仿宋_GBK" w:hAnsi="方正仿宋_GBK" w:cs="方正仿宋_GBK"/>
          <w:sz w:val="32"/>
          <w:szCs w:val="32"/>
          <w:shd w:val="clear" w:color="auto" w:fill="FFFFFF"/>
        </w:rPr>
        <w:t>13.25</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3.74%</w:t>
      </w:r>
      <w:r>
        <w:rPr>
          <w:rFonts w:ascii="方正仿宋_GBK" w:eastAsia="方正仿宋_GBK" w:hAnsi="方正仿宋_GBK" w:cs="方正仿宋_GBK"/>
          <w:sz w:val="32"/>
          <w:szCs w:val="32"/>
          <w:shd w:val="clear" w:color="auto" w:fill="FFFFFF"/>
        </w:rPr>
        <w:t>，主要原因是厉行节约，减少日常办公经费支出，大力压减一般性支出和非刚性支出，严控公用经费支出。公用经费用途主要包括办公费、电费、水费、印刷费、邮电费、差旅费、维修费、劳务费、公务车运行维护费和办公设备购置等。</w:t>
      </w:r>
    </w:p>
    <w:p w:rsidR="000B5E5E" w:rsidRDefault="00A02B08">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（五）政府性基金预算收支决算情况说明</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1086.41</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993.89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1074.24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上级部门安排的政府性基金</w:t>
      </w:r>
      <w:r>
        <w:rPr>
          <w:rFonts w:ascii="方正仿宋_GBK" w:eastAsia="方正仿宋_GBK" w:hAnsi="方正仿宋_GBK" w:cs="方正仿宋_GBK"/>
          <w:sz w:val="32"/>
          <w:szCs w:val="32"/>
        </w:rPr>
        <w:t>增加。</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1086.41</w:t>
      </w:r>
      <w:r>
        <w:rPr>
          <w:rFonts w:ascii="方正仿宋_GBK" w:eastAsia="方正仿宋_GBK" w:hAnsi="方正仿宋_GBK" w:cs="方正仿宋_GBK"/>
          <w:sz w:val="32"/>
          <w:szCs w:val="32"/>
          <w:shd w:val="clear" w:color="auto" w:fill="FFFFFF"/>
        </w:rPr>
        <w:t>万元，较上年决算数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993.89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1074.24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预算</w:t>
      </w:r>
      <w:r>
        <w:rPr>
          <w:rFonts w:ascii="方正仿宋_GBK" w:eastAsia="方正仿宋_GBK" w:hAnsi="方正仿宋_GBK" w:cs="方正仿宋_GBK"/>
          <w:sz w:val="32"/>
          <w:szCs w:val="32"/>
        </w:rPr>
        <w:t>的政府性基金</w:t>
      </w:r>
      <w:r>
        <w:rPr>
          <w:rFonts w:ascii="方正仿宋_GBK" w:eastAsia="方正仿宋_GBK" w:hAnsi="方正仿宋_GBK" w:cs="方正仿宋_GBK"/>
          <w:sz w:val="32"/>
          <w:szCs w:val="32"/>
        </w:rPr>
        <w:t>增加。</w:t>
      </w:r>
    </w:p>
    <w:p w:rsidR="000B5E5E" w:rsidRDefault="00A02B08" w:rsidP="0005302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（六）国有资本经营预算财政拨款支出决算情况说明</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万元，本部门</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p>
    <w:p w:rsidR="000B5E5E" w:rsidRDefault="00A02B08">
      <w:pPr>
        <w:pStyle w:val="a8"/>
        <w:numPr>
          <w:ilvl w:val="0"/>
          <w:numId w:val="1"/>
        </w:numPr>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财政拨款</w:t>
      </w:r>
      <w:r>
        <w:rPr>
          <w:rStyle w:val="aa"/>
          <w:rFonts w:ascii="黑体" w:eastAsia="黑体" w:hAnsi="黑体" w:cs="黑体"/>
          <w:sz w:val="32"/>
          <w:szCs w:val="32"/>
          <w:shd w:val="clear" w:color="auto" w:fill="FFFFFF"/>
        </w:rPr>
        <w:t>“三公”经费情况说明</w:t>
      </w:r>
    </w:p>
    <w:p w:rsidR="000B5E5E" w:rsidRDefault="00A02B08">
      <w:pPr>
        <w:pStyle w:val="1"/>
        <w:autoSpaceDE w:val="0"/>
        <w:ind w:firstLineChars="100" w:firstLine="321"/>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（一）“三公”经费支出总体情况说明</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年度“三公”经费支出共计</w:t>
      </w:r>
      <w:r>
        <w:rPr>
          <w:rFonts w:ascii="方正仿宋_GBK" w:eastAsia="方正仿宋_GBK" w:hAnsi="方正仿宋_GBK" w:cs="方正仿宋_GBK"/>
          <w:sz w:val="32"/>
          <w:szCs w:val="32"/>
        </w:rPr>
        <w:t>5.80</w:t>
      </w:r>
      <w:r>
        <w:rPr>
          <w:rFonts w:ascii="方正仿宋_GBK" w:eastAsia="方正仿宋_GBK" w:hAnsi="方正仿宋_GBK" w:cs="方正仿宋_GBK"/>
          <w:sz w:val="32"/>
          <w:szCs w:val="32"/>
          <w:shd w:val="clear" w:color="auto" w:fill="FFFFFF"/>
        </w:rPr>
        <w:t>万元，较年初预算数减少</w:t>
      </w:r>
      <w:r>
        <w:rPr>
          <w:rFonts w:ascii="方正仿宋_GBK" w:eastAsia="方正仿宋_GBK" w:hAnsi="方正仿宋_GBK" w:cs="方正仿宋_GBK"/>
          <w:sz w:val="32"/>
          <w:szCs w:val="32"/>
          <w:shd w:val="clear" w:color="auto" w:fill="FFFFFF"/>
        </w:rPr>
        <w:t>6.2</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51.67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hint="default"/>
          <w:sz w:val="32"/>
          <w:szCs w:val="32"/>
        </w:rPr>
        <w:t>一是认真贯彻落实中央八项规定精神和厉行节约要求，按照只减不增的要求从严控制</w:t>
      </w:r>
      <w:r>
        <w:rPr>
          <w:rFonts w:ascii="Times New Roman" w:eastAsia="方正仿宋_GBK" w:hAnsi="Times New Roman" w:hint="default"/>
          <w:sz w:val="32"/>
          <w:szCs w:val="32"/>
        </w:rPr>
        <w:t>“</w:t>
      </w:r>
      <w:r>
        <w:rPr>
          <w:rFonts w:ascii="Times New Roman" w:eastAsia="方正仿宋_GBK" w:hAnsi="Times New Roman" w:hint="default"/>
          <w:sz w:val="32"/>
          <w:szCs w:val="32"/>
        </w:rPr>
        <w:t>三公</w:t>
      </w:r>
      <w:r>
        <w:rPr>
          <w:rFonts w:ascii="Times New Roman" w:eastAsia="方正仿宋_GBK" w:hAnsi="Times New Roman" w:hint="default"/>
          <w:sz w:val="32"/>
          <w:szCs w:val="32"/>
        </w:rPr>
        <w:t>”</w:t>
      </w:r>
      <w:r>
        <w:rPr>
          <w:rFonts w:ascii="Times New Roman" w:eastAsia="方正仿宋_GBK" w:hAnsi="Times New Roman" w:hint="default"/>
          <w:sz w:val="32"/>
          <w:szCs w:val="32"/>
        </w:rPr>
        <w:t>经费，全年实际支出</w:t>
      </w:r>
      <w:proofErr w:type="gramStart"/>
      <w:r>
        <w:rPr>
          <w:rFonts w:ascii="Times New Roman" w:eastAsia="方正仿宋_GBK" w:hAnsi="Times New Roman" w:hint="default"/>
          <w:sz w:val="32"/>
          <w:szCs w:val="32"/>
        </w:rPr>
        <w:t>较预算</w:t>
      </w:r>
      <w:proofErr w:type="gramEnd"/>
      <w:r>
        <w:rPr>
          <w:rFonts w:ascii="Times New Roman" w:eastAsia="方正仿宋_GBK" w:hAnsi="Times New Roman" w:hint="default"/>
          <w:sz w:val="32"/>
          <w:szCs w:val="32"/>
        </w:rPr>
        <w:t>有所下降。二是严格落实公务车使用规定，严禁公车私用。三是强化公务接待支出管理，严格遵守公务接待开支范围和开支标准，严格控制陪餐人数</w:t>
      </w:r>
      <w:r>
        <w:rPr>
          <w:rFonts w:ascii="Times New Roman" w:eastAsia="方正仿宋_GBK" w:hAnsi="Times New Roman"/>
          <w:sz w:val="32"/>
          <w:szCs w:val="32"/>
        </w:rPr>
        <w:t>。</w:t>
      </w:r>
      <w:r>
        <w:rPr>
          <w:rFonts w:ascii="Times New Roman" w:eastAsia="方正仿宋_GBK" w:hAnsi="Times New Roman" w:hint="default"/>
          <w:sz w:val="32"/>
          <w:szCs w:val="32"/>
        </w:rPr>
        <w:t>四是进一步规范因公出国（境）活动，</w:t>
      </w:r>
      <w:r>
        <w:rPr>
          <w:rFonts w:ascii="Times New Roman" w:eastAsia="方正仿宋_GBK" w:hAnsi="Times New Roman" w:hint="default"/>
          <w:sz w:val="32"/>
          <w:szCs w:val="32"/>
        </w:rPr>
        <w:t>202</w:t>
      </w:r>
      <w:r>
        <w:rPr>
          <w:rFonts w:ascii="Times New Roman" w:eastAsia="方正仿宋_GBK" w:hAnsi="Times New Roman"/>
          <w:sz w:val="32"/>
          <w:szCs w:val="32"/>
        </w:rPr>
        <w:t>4</w:t>
      </w:r>
      <w:r>
        <w:rPr>
          <w:rFonts w:ascii="Times New Roman" w:eastAsia="方正仿宋_GBK" w:hAnsi="Times New Roman" w:hint="default"/>
          <w:sz w:val="32"/>
          <w:szCs w:val="32"/>
        </w:rPr>
        <w:t>年未安排单位人员出国（境）出访。</w:t>
      </w:r>
      <w:r>
        <w:rPr>
          <w:rFonts w:ascii="方正仿宋_GBK" w:eastAsia="方正仿宋_GBK" w:hAnsi="方正仿宋_GBK" w:cs="方正仿宋_GBK"/>
          <w:sz w:val="32"/>
          <w:szCs w:val="32"/>
          <w:shd w:val="clear" w:color="auto" w:fill="FFFFFF"/>
        </w:rPr>
        <w:t>较上年支出数减少</w:t>
      </w:r>
      <w:r>
        <w:rPr>
          <w:rFonts w:ascii="方正仿宋_GBK" w:eastAsia="方正仿宋_GBK" w:hAnsi="方正仿宋_GBK" w:cs="方正仿宋_GBK"/>
          <w:sz w:val="32"/>
          <w:szCs w:val="32"/>
          <w:shd w:val="clear" w:color="auto" w:fill="FFFFFF"/>
        </w:rPr>
        <w:t>1.04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15.20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公务车运行维护费减少</w:t>
      </w:r>
      <w:r>
        <w:rPr>
          <w:rFonts w:ascii="方正仿宋_GBK" w:eastAsia="方正仿宋_GBK" w:hAnsi="方正仿宋_GBK" w:cs="方正仿宋_GBK"/>
          <w:sz w:val="32"/>
          <w:szCs w:val="32"/>
          <w:shd w:val="clear" w:color="auto" w:fill="FFFFFF"/>
        </w:rPr>
        <w:t>1.41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0B5E5E" w:rsidRDefault="00A02B08" w:rsidP="0005302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（二）“三公”经费分项支出情况</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Pr>
          <w:rStyle w:val="aa"/>
          <w:rFonts w:ascii="Times New Roman" w:eastAsia="方正仿宋_GBK" w:hAnsi="Times New Roman" w:hint="default"/>
          <w:b w:val="0"/>
          <w:bCs/>
          <w:sz w:val="32"/>
          <w:szCs w:val="32"/>
        </w:rPr>
        <w:t>本</w:t>
      </w:r>
      <w:r>
        <w:rPr>
          <w:rStyle w:val="aa"/>
          <w:rFonts w:ascii="Times New Roman" w:eastAsia="方正仿宋_GBK" w:hAnsi="Times New Roman"/>
          <w:b w:val="0"/>
          <w:bCs/>
          <w:sz w:val="32"/>
          <w:szCs w:val="32"/>
        </w:rPr>
        <w:t>单位</w:t>
      </w:r>
      <w:r>
        <w:rPr>
          <w:rStyle w:val="aa"/>
          <w:rFonts w:ascii="Times New Roman" w:eastAsia="方正仿宋_GBK" w:hAnsi="Times New Roman" w:hint="default"/>
          <w:b w:val="0"/>
          <w:bCs/>
          <w:sz w:val="32"/>
          <w:szCs w:val="32"/>
        </w:rPr>
        <w:t>202</w:t>
      </w:r>
      <w:r>
        <w:rPr>
          <w:rStyle w:val="aa"/>
          <w:rFonts w:ascii="Times New Roman" w:eastAsia="方正仿宋_GBK" w:hAnsi="Times New Roman"/>
          <w:b w:val="0"/>
          <w:bCs/>
          <w:sz w:val="32"/>
          <w:szCs w:val="32"/>
        </w:rPr>
        <w:t>4</w:t>
      </w:r>
      <w:r>
        <w:rPr>
          <w:rStyle w:val="aa"/>
          <w:rFonts w:ascii="Times New Roman" w:eastAsia="方正仿宋_GBK" w:hAnsi="Times New Roman" w:hint="default"/>
          <w:b w:val="0"/>
          <w:bCs/>
          <w:sz w:val="32"/>
          <w:szCs w:val="32"/>
        </w:rPr>
        <w:t>年度未发生</w:t>
      </w:r>
      <w:r>
        <w:rPr>
          <w:rFonts w:ascii="Times New Roman" w:eastAsia="方正仿宋_GBK" w:hAnsi="Times New Roman" w:hint="default"/>
          <w:sz w:val="32"/>
          <w:szCs w:val="32"/>
        </w:rPr>
        <w:t>因公出国（境）费用</w:t>
      </w:r>
      <w:r>
        <w:rPr>
          <w:rStyle w:val="aa"/>
          <w:rFonts w:ascii="Times New Roman" w:eastAsia="方正仿宋_GBK" w:hAnsi="Times New Roman" w:hint="default"/>
          <w:b w:val="0"/>
          <w:bCs/>
          <w:sz w:val="32"/>
          <w:szCs w:val="32"/>
        </w:rPr>
        <w:t>支出。</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rPr>
        <w:t>本单位</w:t>
      </w:r>
      <w:r>
        <w:rPr>
          <w:rFonts w:ascii="Times New Roman" w:eastAsia="方正仿宋_GBK" w:hAnsi="Times New Roman"/>
          <w:sz w:val="32"/>
        </w:rPr>
        <w:t>202</w:t>
      </w:r>
      <w:r>
        <w:rPr>
          <w:rFonts w:ascii="Times New Roman" w:eastAsia="方正仿宋_GBK" w:hAnsi="Times New Roman"/>
          <w:sz w:val="32"/>
        </w:rPr>
        <w:t>4</w:t>
      </w:r>
      <w:r>
        <w:rPr>
          <w:rFonts w:ascii="Times New Roman" w:eastAsia="方正仿宋_GBK" w:hAnsi="Times New Roman"/>
          <w:sz w:val="32"/>
        </w:rPr>
        <w:t>年度未购置公务车</w:t>
      </w:r>
    </w:p>
    <w:p w:rsidR="000B5E5E" w:rsidRDefault="00A02B08">
      <w:pPr>
        <w:pStyle w:val="a8"/>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5.34</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公务车</w:t>
      </w:r>
      <w:r>
        <w:rPr>
          <w:rFonts w:ascii="Times New Roman" w:eastAsia="方正仿宋_GBK" w:hAnsi="Times New Roman" w:hint="default"/>
          <w:sz w:val="32"/>
          <w:szCs w:val="32"/>
        </w:rPr>
        <w:t>燃料费、维修费、过桥过路费</w:t>
      </w:r>
      <w:r>
        <w:rPr>
          <w:rFonts w:ascii="Times New Roman" w:eastAsia="方正仿宋_GBK" w:hAnsi="Times New Roman"/>
          <w:sz w:val="32"/>
          <w:szCs w:val="32"/>
        </w:rPr>
        <w:t>及</w:t>
      </w:r>
      <w:r>
        <w:rPr>
          <w:rFonts w:ascii="Times New Roman" w:eastAsia="方正仿宋_GBK" w:hAnsi="Times New Roman" w:hint="default"/>
          <w:sz w:val="32"/>
          <w:szCs w:val="32"/>
        </w:rPr>
        <w:t>保险费</w:t>
      </w:r>
      <w:r>
        <w:rPr>
          <w:rFonts w:ascii="Times New Roman" w:eastAsia="方正仿宋_GBK" w:hAnsi="Times New Roman"/>
          <w:sz w:val="32"/>
          <w:szCs w:val="32"/>
        </w:rPr>
        <w:t>等。</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sz w:val="32"/>
          <w:szCs w:val="32"/>
          <w:shd w:val="clear" w:color="auto" w:fill="FFFFFF"/>
        </w:rPr>
        <w:t>5.16</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49.14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是严格管理公务车使用。</w:t>
      </w:r>
      <w:r>
        <w:rPr>
          <w:rFonts w:ascii="方正仿宋_GBK" w:eastAsia="方正仿宋_GBK" w:hAnsi="方正仿宋_GBK" w:cs="方正仿宋_GBK"/>
          <w:sz w:val="32"/>
          <w:szCs w:val="32"/>
          <w:shd w:val="clear" w:color="auto" w:fill="FFFFFF"/>
        </w:rPr>
        <w:t>较上年支出数减少</w:t>
      </w:r>
      <w:r>
        <w:rPr>
          <w:rFonts w:ascii="方正仿宋_GBK" w:eastAsia="方正仿宋_GBK" w:hAnsi="方正仿宋_GBK" w:cs="方正仿宋_GBK"/>
          <w:sz w:val="32"/>
          <w:szCs w:val="32"/>
          <w:shd w:val="clear" w:color="auto" w:fill="FFFFFF"/>
        </w:rPr>
        <w:t>1.41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20.61</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是严格管理公务车使用。</w:t>
      </w:r>
    </w:p>
    <w:p w:rsidR="000B5E5E" w:rsidRDefault="00A02B08">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w:t>
      </w:r>
      <w:r>
        <w:rPr>
          <w:rFonts w:ascii="方正仿宋_GBK" w:eastAsia="方正仿宋_GBK" w:hAnsi="方正仿宋_GBK" w:cs="方正仿宋_GBK" w:hint="eastAsia"/>
          <w:sz w:val="32"/>
          <w:szCs w:val="32"/>
        </w:rPr>
        <w:t>46</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hint="eastAsia"/>
          <w:sz w:val="32"/>
          <w:szCs w:val="32"/>
          <w:shd w:val="clear" w:color="auto" w:fill="FFFFFF"/>
        </w:rPr>
        <w:t>离退休干部座谈会午餐招待费。</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hint="eastAsia"/>
          <w:sz w:val="32"/>
          <w:szCs w:val="32"/>
          <w:shd w:val="clear" w:color="auto" w:fill="FFFFFF"/>
        </w:rPr>
        <w:t>1.04</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hint="eastAsia"/>
          <w:sz w:val="32"/>
          <w:szCs w:val="32"/>
          <w:shd w:val="clear" w:color="auto" w:fill="FFFFFF"/>
        </w:rPr>
        <w:t>69.33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精简接待，以机关食堂工作餐为主</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较上年支出数</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0.36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379.17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工作需要，本年公务接待活动人次增加，费用增加</w:t>
      </w:r>
      <w:r>
        <w:rPr>
          <w:rFonts w:ascii="方正仿宋_GBK" w:eastAsia="方正仿宋_GBK" w:hAnsi="方正仿宋_GBK" w:cs="方正仿宋_GBK" w:hint="eastAsia"/>
          <w:sz w:val="32"/>
          <w:szCs w:val="32"/>
          <w:shd w:val="clear" w:color="auto" w:fill="FFFFFF"/>
        </w:rPr>
        <w:t>。</w:t>
      </w:r>
      <w:bookmarkStart w:id="0" w:name="_GoBack"/>
      <w:bookmarkEnd w:id="0"/>
    </w:p>
    <w:p w:rsidR="000B5E5E" w:rsidRDefault="00A02B08" w:rsidP="0005302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（三）“三公”经费实物量情况</w:t>
      </w:r>
    </w:p>
    <w:p w:rsidR="000B5E5E" w:rsidRDefault="00A02B08">
      <w:pPr>
        <w:pStyle w:val="a8"/>
        <w:snapToGrid w:val="0"/>
        <w:spacing w:before="0" w:beforeAutospacing="0" w:after="0" w:afterAutospacing="0" w:line="600" w:lineRule="exact"/>
        <w:ind w:firstLineChars="200" w:firstLine="640"/>
        <w:jc w:val="both"/>
        <w:rPr>
          <w:rStyle w:val="aa"/>
          <w:rFonts w:ascii="黑体" w:eastAsia="黑体" w:hAnsi="黑体" w:cs="黑体" w:hint="default"/>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14</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116</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年本部门</w:t>
      </w:r>
      <w:r>
        <w:rPr>
          <w:rFonts w:ascii="方正仿宋_GBK" w:eastAsia="方正仿宋_GBK" w:hAnsi="方正仿宋_GBK" w:cs="方正仿宋_GBK"/>
          <w:sz w:val="32"/>
          <w:szCs w:val="32"/>
          <w:shd w:val="clear" w:color="auto" w:fill="FFFFFF"/>
        </w:rPr>
        <w:t>人均接待费</w:t>
      </w:r>
      <w:r>
        <w:rPr>
          <w:rFonts w:ascii="方正仿宋_GBK" w:eastAsia="方正仿宋_GBK" w:hAnsi="方正仿宋_GBK" w:cs="方正仿宋_GBK"/>
          <w:sz w:val="32"/>
          <w:szCs w:val="32"/>
          <w:shd w:val="clear" w:color="auto" w:fill="FFFFFF"/>
        </w:rPr>
        <w:t>39.66</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rPr>
        <w:t>38</w:t>
      </w:r>
      <w:r>
        <w:rPr>
          <w:rFonts w:ascii="方正仿宋_GBK" w:eastAsia="方正仿宋_GBK" w:hAnsi="方正仿宋_GBK" w:cs="方正仿宋_GBK"/>
          <w:sz w:val="32"/>
          <w:szCs w:val="32"/>
          <w:shd w:val="clear" w:color="auto" w:fill="FFFFFF"/>
        </w:rPr>
        <w:t>万元。</w:t>
      </w:r>
    </w:p>
    <w:p w:rsidR="000B5E5E" w:rsidRDefault="00A02B08">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0B5E5E" w:rsidRDefault="00A02B08" w:rsidP="0005302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lastRenderedPageBreak/>
        <w:t>（一）财政拨款会议费和培训费情况说明</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本年度会议费支出</w:t>
      </w:r>
      <w:r>
        <w:rPr>
          <w:rFonts w:ascii="方正仿宋_GBK" w:eastAsia="方正仿宋_GBK" w:hAnsi="方正仿宋_GBK" w:cs="方正仿宋_GBK" w:hint="eastAsia"/>
          <w:sz w:val="32"/>
          <w:szCs w:val="32"/>
          <w:shd w:val="clear" w:color="auto" w:fill="FFFFFF"/>
        </w:rPr>
        <w:t>1.5</w:t>
      </w:r>
      <w:r>
        <w:rPr>
          <w:rFonts w:ascii="方正仿宋_GBK" w:eastAsia="方正仿宋_GBK" w:hAnsi="方正仿宋_GBK" w:cs="方正仿宋_GBK" w:hint="eastAsia"/>
          <w:sz w:val="32"/>
          <w:szCs w:val="32"/>
          <w:shd w:val="clear" w:color="auto" w:fill="FFFFFF"/>
        </w:rPr>
        <w:t>万元，较上年决算数</w:t>
      </w:r>
      <w:r>
        <w:rPr>
          <w:rFonts w:ascii="方正仿宋_GBK" w:eastAsia="方正仿宋_GBK" w:hAnsi="方正仿宋_GBK" w:cs="方正仿宋_GBK" w:hint="eastAsia"/>
          <w:sz w:val="32"/>
          <w:szCs w:val="32"/>
          <w:shd w:val="clear" w:color="auto" w:fill="FFFFFF"/>
        </w:rPr>
        <w:t>增加</w:t>
      </w:r>
      <w:r>
        <w:rPr>
          <w:rFonts w:ascii="方正仿宋_GBK" w:eastAsia="方正仿宋_GBK" w:hAnsi="方正仿宋_GBK" w:cs="方正仿宋_GBK" w:hint="eastAsia"/>
          <w:sz w:val="32"/>
          <w:szCs w:val="32"/>
          <w:shd w:val="clear" w:color="auto" w:fill="FFFFFF"/>
        </w:rPr>
        <w:t>1.5</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上升</w:t>
      </w:r>
      <w:r>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，主要原因是该单位为</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hint="eastAsia"/>
          <w:sz w:val="32"/>
          <w:szCs w:val="32"/>
          <w:shd w:val="clear" w:color="auto" w:fill="FFFFFF"/>
        </w:rPr>
        <w:t>月拆分新增单位，上年数为</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。本年度培训费支出</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hint="eastAsia"/>
          <w:sz w:val="32"/>
          <w:szCs w:val="32"/>
          <w:shd w:val="clear" w:color="auto" w:fill="FFFFFF"/>
        </w:rPr>
        <w:t>万元，较上年</w:t>
      </w:r>
      <w:proofErr w:type="gramStart"/>
      <w:r>
        <w:rPr>
          <w:rFonts w:ascii="方正仿宋_GBK" w:eastAsia="方正仿宋_GBK" w:hAnsi="方正仿宋_GBK" w:cs="方正仿宋_GBK" w:hint="eastAsia"/>
          <w:sz w:val="32"/>
          <w:szCs w:val="32"/>
          <w:shd w:val="clear" w:color="auto" w:fill="FFFFFF"/>
        </w:rPr>
        <w:t>决算数</w:t>
      </w:r>
      <w:r>
        <w:rPr>
          <w:rFonts w:ascii="方正仿宋_GBK" w:eastAsia="方正仿宋_GBK" w:hAnsi="方正仿宋_GBK" w:cs="方正仿宋_GBK" w:hint="eastAsia"/>
          <w:sz w:val="32"/>
          <w:szCs w:val="32"/>
          <w:shd w:val="clear" w:color="auto" w:fill="FFFFFF"/>
        </w:rPr>
        <w:t>无增减</w:t>
      </w:r>
      <w:proofErr w:type="gramEnd"/>
      <w:r>
        <w:rPr>
          <w:rFonts w:ascii="方正仿宋_GBK" w:eastAsia="方正仿宋_GBK" w:hAnsi="方正仿宋_GBK" w:cs="方正仿宋_GBK" w:hint="eastAsia"/>
          <w:sz w:val="32"/>
          <w:szCs w:val="32"/>
          <w:shd w:val="clear" w:color="auto" w:fill="FFFFFF"/>
        </w:rPr>
        <w:t>。</w:t>
      </w:r>
    </w:p>
    <w:p w:rsidR="000B5E5E" w:rsidRDefault="00A02B08" w:rsidP="00053029">
      <w:pPr>
        <w:pStyle w:val="1"/>
        <w:autoSpaceDE w:val="0"/>
        <w:ind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（二）机关运行经费情况说明</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hint="eastAsia"/>
          <w:sz w:val="32"/>
          <w:szCs w:val="32"/>
          <w:shd w:val="clear" w:color="auto" w:fill="FFFFFF"/>
        </w:rPr>
        <w:t>年度本部门机关运行经费支出</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hint="eastAsia"/>
          <w:sz w:val="32"/>
          <w:szCs w:val="32"/>
          <w:shd w:val="clear" w:color="auto" w:fill="FFFFFF"/>
        </w:rPr>
        <w:t>万元，机关运行经费较上年</w:t>
      </w:r>
      <w:proofErr w:type="gramStart"/>
      <w:r>
        <w:rPr>
          <w:rFonts w:ascii="方正仿宋_GBK" w:eastAsia="方正仿宋_GBK" w:hAnsi="方正仿宋_GBK" w:cs="方正仿宋_GBK" w:hint="eastAsia"/>
          <w:sz w:val="32"/>
          <w:szCs w:val="32"/>
          <w:shd w:val="clear" w:color="auto" w:fill="FFFFFF"/>
        </w:rPr>
        <w:t>支出数</w:t>
      </w:r>
      <w:r>
        <w:rPr>
          <w:rFonts w:ascii="方正仿宋_GBK" w:eastAsia="方正仿宋_GBK" w:hAnsi="方正仿宋_GBK" w:cs="方正仿宋_GBK" w:hint="eastAsia"/>
          <w:sz w:val="32"/>
          <w:szCs w:val="32"/>
          <w:shd w:val="clear" w:color="auto" w:fill="FFFFFF"/>
        </w:rPr>
        <w:t>无增减</w:t>
      </w:r>
      <w:proofErr w:type="gramEnd"/>
      <w:r>
        <w:rPr>
          <w:rFonts w:ascii="方正仿宋_GBK" w:eastAsia="方正仿宋_GBK" w:hAnsi="方正仿宋_GBK" w:cs="方正仿宋_GBK" w:hint="eastAsia"/>
          <w:sz w:val="32"/>
          <w:szCs w:val="32"/>
          <w:shd w:val="clear" w:color="auto" w:fill="FFFFFF"/>
        </w:rPr>
        <w:t>。</w:t>
      </w:r>
    </w:p>
    <w:p w:rsidR="000B5E5E" w:rsidRDefault="00A02B08">
      <w:pPr>
        <w:pStyle w:val="Char0"/>
        <w:spacing w:before="0" w:beforeAutospacing="0" w:after="0" w:afterAutospacing="0" w:line="596" w:lineRule="exact"/>
        <w:ind w:firstLineChars="200"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（三）国有资产占用情况说明</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截至</w:t>
      </w:r>
      <w:r>
        <w:rPr>
          <w:rFonts w:ascii="方正仿宋_GBK" w:eastAsia="方正仿宋_GBK" w:hAnsi="方正仿宋_GBK" w:cs="方正仿宋_GBK" w:hint="eastAsia"/>
          <w:sz w:val="32"/>
          <w:szCs w:val="32"/>
          <w:shd w:val="clear" w:color="auto" w:fill="FFFFFF"/>
        </w:rPr>
        <w:t>202</w:t>
      </w:r>
      <w:r>
        <w:rPr>
          <w:rFonts w:ascii="方正仿宋_GBK" w:eastAsia="方正仿宋_GBK" w:hAnsi="方正仿宋_GBK" w:cs="方正仿宋_GBK" w:hint="eastAsia"/>
          <w:sz w:val="32"/>
          <w:szCs w:val="32"/>
          <w:shd w:val="clear" w:color="auto" w:fill="FFFFFF"/>
        </w:rPr>
        <w:t>4</w:t>
      </w:r>
      <w:r>
        <w:rPr>
          <w:rFonts w:ascii="方正仿宋_GBK" w:eastAsia="方正仿宋_GBK" w:hAnsi="方正仿宋_GBK" w:cs="方正仿宋_GBK" w:hint="eastAsia"/>
          <w:sz w:val="32"/>
          <w:szCs w:val="32"/>
          <w:shd w:val="clear" w:color="auto" w:fill="FFFFFF"/>
        </w:rPr>
        <w:t>年</w:t>
      </w:r>
      <w:r>
        <w:rPr>
          <w:rFonts w:ascii="方正仿宋_GBK" w:eastAsia="方正仿宋_GBK" w:hAnsi="方正仿宋_GBK" w:cs="方正仿宋_GBK" w:hint="eastAsia"/>
          <w:sz w:val="32"/>
          <w:szCs w:val="32"/>
          <w:shd w:val="clear" w:color="auto" w:fill="FFFFFF"/>
        </w:rPr>
        <w:t>12</w:t>
      </w:r>
      <w:r>
        <w:rPr>
          <w:rFonts w:ascii="方正仿宋_GBK" w:eastAsia="方正仿宋_GBK" w:hAnsi="方正仿宋_GBK" w:cs="方正仿宋_GBK" w:hint="eastAsia"/>
          <w:sz w:val="32"/>
          <w:szCs w:val="32"/>
          <w:shd w:val="clear" w:color="auto" w:fill="FFFFFF"/>
        </w:rPr>
        <w:t>月</w:t>
      </w:r>
      <w:r>
        <w:rPr>
          <w:rFonts w:ascii="方正仿宋_GBK" w:eastAsia="方正仿宋_GBK" w:hAnsi="方正仿宋_GBK" w:cs="方正仿宋_GBK" w:hint="eastAsia"/>
          <w:sz w:val="32"/>
          <w:szCs w:val="32"/>
          <w:shd w:val="clear" w:color="auto" w:fill="FFFFFF"/>
        </w:rPr>
        <w:t>31</w:t>
      </w:r>
      <w:r>
        <w:rPr>
          <w:rFonts w:ascii="方正仿宋_GBK" w:eastAsia="方正仿宋_GBK" w:hAnsi="方正仿宋_GBK" w:cs="方正仿宋_GBK" w:hint="eastAsia"/>
          <w:sz w:val="32"/>
          <w:szCs w:val="32"/>
          <w:shd w:val="clear" w:color="auto" w:fill="FFFFFF"/>
        </w:rPr>
        <w:t>日，本部门共有车辆</w:t>
      </w:r>
      <w:r>
        <w:rPr>
          <w:rFonts w:ascii="方正仿宋_GBK" w:eastAsia="方正仿宋_GBK" w:hAnsi="方正仿宋_GBK" w:cs="方正仿宋_GBK" w:hint="eastAsia"/>
          <w:sz w:val="32"/>
          <w:szCs w:val="32"/>
          <w:shd w:val="clear" w:color="auto" w:fill="FFFFFF"/>
        </w:rPr>
        <w:t>14</w:t>
      </w:r>
      <w:r>
        <w:rPr>
          <w:rFonts w:ascii="方正仿宋_GBK" w:eastAsia="方正仿宋_GBK" w:hAnsi="方正仿宋_GBK" w:cs="方正仿宋_GBK" w:hint="eastAsia"/>
          <w:sz w:val="32"/>
          <w:szCs w:val="32"/>
          <w:shd w:val="clear" w:color="auto" w:fill="FFFFFF"/>
        </w:rPr>
        <w:t>辆，其中，副部（省）级及以上领导用车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辆、主要负责人用车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辆、机要通信用车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辆、应急保障用车</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hint="eastAsia"/>
          <w:sz w:val="32"/>
          <w:szCs w:val="32"/>
          <w:shd w:val="clear" w:color="auto" w:fill="FFFFFF"/>
        </w:rPr>
        <w:t>辆、执法执勤用车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辆，特种专业技术用车</w:t>
      </w:r>
      <w:r>
        <w:rPr>
          <w:rFonts w:ascii="方正仿宋_GBK" w:eastAsia="方正仿宋_GBK" w:hAnsi="方正仿宋_GBK" w:cs="方正仿宋_GBK" w:hint="eastAsia"/>
          <w:sz w:val="32"/>
          <w:szCs w:val="32"/>
          <w:shd w:val="clear" w:color="auto" w:fill="FFFFFF"/>
        </w:rPr>
        <w:t>11</w:t>
      </w:r>
      <w:r>
        <w:rPr>
          <w:rFonts w:ascii="方正仿宋_GBK" w:eastAsia="方正仿宋_GBK" w:hAnsi="方正仿宋_GBK" w:cs="方正仿宋_GBK" w:hint="eastAsia"/>
          <w:sz w:val="32"/>
          <w:szCs w:val="32"/>
          <w:shd w:val="clear" w:color="auto" w:fill="FFFFFF"/>
        </w:rPr>
        <w:t>辆，离退休干部用车</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辆。单价</w:t>
      </w:r>
      <w:r>
        <w:rPr>
          <w:rFonts w:ascii="方正仿宋_GBK" w:eastAsia="方正仿宋_GBK" w:hAnsi="方正仿宋_GBK" w:cs="方正仿宋_GBK" w:hint="eastAsia"/>
          <w:sz w:val="32"/>
          <w:szCs w:val="32"/>
          <w:shd w:val="clear" w:color="auto" w:fill="FFFFFF"/>
        </w:rPr>
        <w:t>100</w:t>
      </w:r>
      <w:r>
        <w:rPr>
          <w:rFonts w:ascii="方正仿宋_GBK" w:eastAsia="方正仿宋_GBK" w:hAnsi="方正仿宋_GBK" w:cs="方正仿宋_GBK" w:hint="eastAsia"/>
          <w:sz w:val="32"/>
          <w:szCs w:val="32"/>
          <w:shd w:val="clear" w:color="auto" w:fill="FFFFFF"/>
        </w:rPr>
        <w:t>万元（含）以上专用设备</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台（套）。</w:t>
      </w:r>
    </w:p>
    <w:p w:rsidR="000B5E5E" w:rsidRDefault="00A02B08">
      <w:pPr>
        <w:pStyle w:val="Char0"/>
        <w:spacing w:before="0" w:beforeAutospacing="0" w:after="0" w:afterAutospacing="0" w:line="596" w:lineRule="exact"/>
        <w:ind w:firstLineChars="200" w:firstLine="643"/>
        <w:rPr>
          <w:rFonts w:ascii="楷体" w:eastAsia="楷体" w:hAnsi="楷体" w:cs="楷体"/>
          <w:b/>
          <w:bCs/>
          <w:sz w:val="32"/>
          <w:szCs w:val="32"/>
          <w:shd w:val="clear" w:color="auto" w:fill="FFFFFF"/>
          <w:lang w:bidi="ar"/>
        </w:rPr>
      </w:pPr>
      <w:r>
        <w:rPr>
          <w:rFonts w:ascii="楷体" w:eastAsia="楷体" w:hAnsi="楷体" w:cs="楷体" w:hint="eastAsia"/>
          <w:b/>
          <w:bCs/>
          <w:sz w:val="32"/>
          <w:szCs w:val="32"/>
          <w:shd w:val="clear" w:color="auto" w:fill="FFFFFF"/>
          <w:lang w:bidi="ar"/>
        </w:rPr>
        <w:t>（四）政府采购支出情况说明</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年度本部门政府采购支出总额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万元，其中：政府采购货物支出</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万元、政府采购工程支出</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万元、政府采购服务支出</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hint="eastAsia"/>
          <w:sz w:val="32"/>
          <w:szCs w:val="32"/>
          <w:shd w:val="clear" w:color="auto" w:fill="FFFFFF"/>
        </w:rPr>
        <w:t>万元。授予中小企业合同金额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万元，占政府采购支出总额的</w:t>
      </w:r>
      <w:r>
        <w:rPr>
          <w:rFonts w:ascii="方正仿宋_GBK" w:eastAsia="方正仿宋_GBK" w:hAnsi="方正仿宋_GBK" w:cs="方正仿宋_GBK" w:hint="eastAsia"/>
          <w:sz w:val="32"/>
          <w:szCs w:val="32"/>
          <w:shd w:val="clear" w:color="auto" w:fill="FFFFFF"/>
        </w:rPr>
        <w:t>100.00%</w:t>
      </w:r>
      <w:r>
        <w:rPr>
          <w:rFonts w:ascii="方正仿宋_GBK" w:eastAsia="方正仿宋_GBK" w:hAnsi="方正仿宋_GBK" w:cs="方正仿宋_GBK" w:hint="eastAsia"/>
          <w:sz w:val="32"/>
          <w:szCs w:val="32"/>
          <w:shd w:val="clear" w:color="auto" w:fill="FFFFFF"/>
        </w:rPr>
        <w:t>，其中：授予小</w:t>
      </w:r>
      <w:proofErr w:type="gramStart"/>
      <w:r>
        <w:rPr>
          <w:rFonts w:ascii="方正仿宋_GBK" w:eastAsia="方正仿宋_GBK" w:hAnsi="方正仿宋_GBK" w:cs="方正仿宋_GBK" w:hint="eastAsia"/>
          <w:sz w:val="32"/>
          <w:szCs w:val="32"/>
          <w:shd w:val="clear" w:color="auto" w:fill="FFFFFF"/>
        </w:rPr>
        <w:t>微企业</w:t>
      </w:r>
      <w:proofErr w:type="gramEnd"/>
      <w:r>
        <w:rPr>
          <w:rFonts w:ascii="方正仿宋_GBK" w:eastAsia="方正仿宋_GBK" w:hAnsi="方正仿宋_GBK" w:cs="方正仿宋_GBK" w:hint="eastAsia"/>
          <w:sz w:val="32"/>
          <w:szCs w:val="32"/>
          <w:shd w:val="clear" w:color="auto" w:fill="FFFFFF"/>
        </w:rPr>
        <w:t>合同金额</w:t>
      </w:r>
      <w:r>
        <w:rPr>
          <w:rFonts w:ascii="方正仿宋_GBK" w:eastAsia="方正仿宋_GBK" w:hAnsi="方正仿宋_GBK" w:cs="方正仿宋_GBK" w:hint="eastAsia"/>
          <w:sz w:val="32"/>
          <w:szCs w:val="32"/>
          <w:shd w:val="clear" w:color="auto" w:fill="FFFFFF"/>
        </w:rPr>
        <w:t>2.77</w:t>
      </w:r>
      <w:r>
        <w:rPr>
          <w:rFonts w:ascii="方正仿宋_GBK" w:eastAsia="方正仿宋_GBK" w:hAnsi="方正仿宋_GBK" w:cs="方正仿宋_GBK" w:hint="eastAsia"/>
          <w:sz w:val="32"/>
          <w:szCs w:val="32"/>
          <w:shd w:val="clear" w:color="auto" w:fill="FFFFFF"/>
        </w:rPr>
        <w:t>万</w:t>
      </w:r>
      <w:r>
        <w:rPr>
          <w:rFonts w:ascii="方正仿宋_GBK" w:eastAsia="方正仿宋_GBK" w:hAnsi="方正仿宋_GBK" w:cs="方正仿宋_GBK" w:hint="eastAsia"/>
          <w:sz w:val="32"/>
          <w:szCs w:val="32"/>
          <w:shd w:val="clear" w:color="auto" w:fill="FFFFFF"/>
        </w:rPr>
        <w:t>元，占政府采购支出总额的</w:t>
      </w:r>
      <w:r>
        <w:rPr>
          <w:rFonts w:ascii="方正仿宋_GBK" w:eastAsia="方正仿宋_GBK" w:hAnsi="方正仿宋_GBK" w:cs="方正仿宋_GBK" w:hint="eastAsia"/>
          <w:sz w:val="32"/>
          <w:szCs w:val="32"/>
          <w:shd w:val="clear" w:color="auto" w:fill="FFFFFF"/>
        </w:rPr>
        <w:t>100.00 %</w:t>
      </w:r>
      <w:r>
        <w:rPr>
          <w:rFonts w:ascii="方正仿宋_GBK" w:eastAsia="方正仿宋_GBK" w:hAnsi="方正仿宋_GBK" w:cs="方正仿宋_GBK" w:hint="eastAsia"/>
          <w:sz w:val="32"/>
          <w:szCs w:val="32"/>
          <w:shd w:val="clear" w:color="auto" w:fill="FFFFFF"/>
        </w:rPr>
        <w:t>。</w:t>
      </w:r>
    </w:p>
    <w:p w:rsidR="000B5E5E" w:rsidRDefault="00A02B08">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w:t>
      </w:r>
      <w:r>
        <w:rPr>
          <w:rStyle w:val="aa"/>
          <w:rFonts w:ascii="黑体" w:eastAsia="黑体" w:hAnsi="黑体" w:cs="黑体" w:hint="eastAsia"/>
          <w:sz w:val="32"/>
          <w:szCs w:val="32"/>
          <w:shd w:val="clear" w:color="auto" w:fill="FFFFFF"/>
        </w:rPr>
        <w:t>2024</w:t>
      </w:r>
      <w:r>
        <w:rPr>
          <w:rStyle w:val="aa"/>
          <w:rFonts w:ascii="黑体" w:eastAsia="黑体" w:hAnsi="黑体" w:cs="黑体" w:hint="eastAsia"/>
          <w:sz w:val="32"/>
          <w:szCs w:val="32"/>
          <w:shd w:val="clear" w:color="auto" w:fill="FFFFFF"/>
        </w:rPr>
        <w:t>年度预算绩效管理情况说明</w:t>
      </w:r>
    </w:p>
    <w:p w:rsidR="000B5E5E" w:rsidRDefault="00A02B08">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应当参照如下格式说明：根据预算绩效管理要求，我单位对部门整体和</w:t>
      </w:r>
      <w:r>
        <w:rPr>
          <w:rFonts w:ascii="方正仿宋_GBK" w:eastAsia="方正仿宋_GBK" w:hAnsi="方正仿宋_GBK" w:cs="方正仿宋_GBK" w:hint="eastAsia"/>
          <w:sz w:val="32"/>
          <w:szCs w:val="32"/>
          <w:shd w:val="clear" w:color="auto" w:fill="FFFFFF"/>
        </w:rPr>
        <w:t>103</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3262.49</w:t>
      </w:r>
      <w:r>
        <w:rPr>
          <w:rFonts w:ascii="方正仿宋_GBK" w:eastAsia="方正仿宋_GBK" w:hAnsi="方正仿宋_GBK" w:cs="方正仿宋_GBK" w:hint="eastAsia"/>
          <w:sz w:val="32"/>
          <w:szCs w:val="32"/>
          <w:shd w:val="clear" w:color="auto" w:fill="FFFFFF"/>
        </w:rPr>
        <w:t>万元</w:t>
      </w:r>
    </w:p>
    <w:p w:rsidR="000B5E5E" w:rsidRDefault="00A02B08" w:rsidP="00053029">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w:t>
      </w:r>
      <w:r>
        <w:rPr>
          <w:rFonts w:ascii="方正仿宋_GBK" w:eastAsia="方正仿宋_GBK" w:hAnsi="方正仿宋_GBK" w:cs="方正仿宋_GBK" w:hint="eastAsia"/>
          <w:b/>
          <w:bCs/>
          <w:sz w:val="32"/>
          <w:szCs w:val="32"/>
          <w:shd w:val="clear" w:color="auto" w:fill="FFFFFF"/>
        </w:rPr>
        <w:t>表</w:t>
      </w:r>
    </w:p>
    <w:p w:rsidR="000B5E5E" w:rsidRDefault="00A02B08">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附件</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重庆市</w:t>
      </w:r>
      <w:proofErr w:type="gramStart"/>
      <w:r>
        <w:rPr>
          <w:rFonts w:ascii="方正仿宋_GBK" w:eastAsia="方正仿宋_GBK" w:hAnsi="方正仿宋_GBK" w:cs="方正仿宋_GBK" w:hint="eastAsia"/>
          <w:sz w:val="32"/>
          <w:szCs w:val="32"/>
          <w:shd w:val="clear" w:color="auto" w:fill="FFFFFF"/>
        </w:rPr>
        <w:t>璧</w:t>
      </w:r>
      <w:proofErr w:type="gramEnd"/>
      <w:r>
        <w:rPr>
          <w:rFonts w:ascii="方正仿宋_GBK" w:eastAsia="方正仿宋_GBK" w:hAnsi="方正仿宋_GBK" w:cs="方正仿宋_GBK" w:hint="eastAsia"/>
          <w:sz w:val="32"/>
          <w:szCs w:val="32"/>
          <w:shd w:val="clear" w:color="auto" w:fill="FFFFFF"/>
        </w:rPr>
        <w:t>山区人民政府来凤街道办事处整体监控绩效自评表</w:t>
      </w:r>
    </w:p>
    <w:p w:rsidR="000B5E5E" w:rsidRDefault="00A02B08" w:rsidP="00053029">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w:t>
      </w:r>
    </w:p>
    <w:p w:rsidR="000B5E5E" w:rsidRDefault="00A02B08">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附件</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hint="eastAsia"/>
          <w:sz w:val="32"/>
          <w:szCs w:val="32"/>
          <w:shd w:val="clear" w:color="auto" w:fill="FFFFFF"/>
        </w:rPr>
        <w:t>重庆市</w:t>
      </w:r>
      <w:proofErr w:type="gramStart"/>
      <w:r>
        <w:rPr>
          <w:rFonts w:ascii="方正仿宋_GBK" w:eastAsia="方正仿宋_GBK" w:hAnsi="方正仿宋_GBK" w:cs="方正仿宋_GBK" w:hint="eastAsia"/>
          <w:sz w:val="32"/>
          <w:szCs w:val="32"/>
          <w:shd w:val="clear" w:color="auto" w:fill="FFFFFF"/>
        </w:rPr>
        <w:t>璧</w:t>
      </w:r>
      <w:proofErr w:type="gramEnd"/>
      <w:r>
        <w:rPr>
          <w:rFonts w:ascii="方正仿宋_GBK" w:eastAsia="方正仿宋_GBK" w:hAnsi="方正仿宋_GBK" w:cs="方正仿宋_GBK" w:hint="eastAsia"/>
          <w:sz w:val="32"/>
          <w:szCs w:val="32"/>
          <w:shd w:val="clear" w:color="auto" w:fill="FFFFFF"/>
        </w:rPr>
        <w:t>山区人民政府来凤街道办事处</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年度二级项目绩效自评表</w:t>
      </w:r>
    </w:p>
    <w:p w:rsidR="000B5E5E" w:rsidRDefault="00A02B08">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0B5E5E" w:rsidRDefault="00A02B08">
      <w:pPr>
        <w:pStyle w:val="3"/>
        <w:autoSpaceDE w:val="0"/>
        <w:spacing w:line="596" w:lineRule="exact"/>
        <w:ind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我单位未组织开展绩效评价。</w:t>
      </w:r>
    </w:p>
    <w:p w:rsidR="000B5E5E" w:rsidRDefault="00A02B08">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0B5E5E" w:rsidRDefault="00A02B08">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lang w:bidi="ar"/>
        </w:rPr>
        <w:t>市财政局未</w:t>
      </w:r>
      <w:r>
        <w:rPr>
          <w:rFonts w:ascii="方正仿宋_GBK" w:eastAsia="方正仿宋_GBK" w:hAnsi="方正仿宋_GBK" w:cs="方正仿宋_GBK" w:hint="eastAsia"/>
          <w:sz w:val="32"/>
          <w:szCs w:val="32"/>
          <w:shd w:val="clear" w:color="auto" w:fill="FFFFFF"/>
        </w:rPr>
        <w:t>委托第三方对我单位开展绩效评价。</w:t>
      </w:r>
    </w:p>
    <w:p w:rsidR="000B5E5E" w:rsidRDefault="00A02B08">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黑体" w:eastAsia="黑体" w:hAnsi="黑体" w:cs="黑体" w:hint="eastAsia"/>
          <w:sz w:val="32"/>
          <w:szCs w:val="32"/>
          <w:shd w:val="clear" w:color="auto" w:fill="FFFFFF"/>
        </w:rPr>
        <w:t>六、专业名词解释</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hint="eastAsia"/>
          <w:sz w:val="32"/>
          <w:szCs w:val="32"/>
          <w:shd w:val="clear" w:color="auto" w:fill="FFFFFF"/>
        </w:rPr>
        <w:lastRenderedPageBreak/>
        <w:t>庭的补助”；公用经费指政府收支分类经济科目中除“工资福利支出”和“对个人和家庭的补助”外的其他支出。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w:t>
      </w:r>
      <w:r>
        <w:rPr>
          <w:rFonts w:ascii="方正仿宋_GBK" w:eastAsia="方正仿宋_GBK" w:hAnsi="方正仿宋_GBK" w:cs="方正仿宋_GBK" w:hint="eastAsia"/>
          <w:sz w:val="32"/>
          <w:szCs w:val="32"/>
          <w:shd w:val="clear" w:color="auto" w:fill="FFFFFF"/>
        </w:rPr>
        <w:t>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w:t>
      </w:r>
      <w:r>
        <w:rPr>
          <w:rFonts w:ascii="方正仿宋_GBK" w:eastAsia="方正仿宋_GBK" w:hAnsi="方正仿宋_GBK" w:cs="方正仿宋_GBK" w:hint="eastAsia"/>
          <w:sz w:val="32"/>
          <w:szCs w:val="32"/>
          <w:shd w:val="clear" w:color="auto" w:fill="FFFFFF"/>
        </w:rPr>
        <w:t>战略性和应急储备支出）。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0B5E5E" w:rsidRDefault="00A02B08">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0B5E5E" w:rsidRDefault="00A02B08">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41696200</w:t>
      </w:r>
    </w:p>
    <w:p w:rsidR="000B5E5E" w:rsidRDefault="000B5E5E" w:rsidP="00053029">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0B5E5E">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0B5E5E">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B5E5E">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B5E5E">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rPr>
                <w:rFonts w:ascii="Arial" w:hAnsi="Arial" w:cs="Arial" w:hint="default"/>
                <w:color w:val="000000"/>
                <w:sz w:val="22"/>
                <w:szCs w:val="22"/>
              </w:rPr>
            </w:pPr>
            <w:r>
              <w:rPr>
                <w:rFonts w:cs="宋体"/>
                <w:sz w:val="20"/>
                <w:szCs w:val="20"/>
              </w:rPr>
              <w:t>部门</w:t>
            </w:r>
            <w:r>
              <w:rPr>
                <w:rFonts w:cs="宋体"/>
                <w:sz w:val="20"/>
                <w:szCs w:val="20"/>
              </w:rPr>
              <w:t>：</w:t>
            </w:r>
            <w:r>
              <w:rPr>
                <w:sz w:val="20"/>
              </w:rPr>
              <w:t>重庆市</w:t>
            </w:r>
            <w:proofErr w:type="gramStart"/>
            <w:r>
              <w:rPr>
                <w:sz w:val="20"/>
              </w:rPr>
              <w:t>璧</w:t>
            </w:r>
            <w:proofErr w:type="gramEnd"/>
            <w:r>
              <w:rPr>
                <w:sz w:val="20"/>
              </w:rPr>
              <w:t>山区人民政府来凤街道办事处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4,823.85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1,530.78</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1,086.41</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124.17</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770.95</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136.26</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239.40</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1,511.70</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1,288.73</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300.53</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5,910.26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5,910.26</w:t>
            </w: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5E5E">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5,910.26</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B5E5E" w:rsidRDefault="00A02B0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5,910.26</w:t>
            </w:r>
            <w:r>
              <w:rPr>
                <w:rFonts w:ascii="Times New Roman" w:hAnsi="Times New Roman"/>
                <w:color w:val="000000"/>
                <w:sz w:val="20"/>
              </w:rPr>
              <w:t xml:space="preserve"> </w:t>
            </w:r>
          </w:p>
        </w:tc>
      </w:tr>
    </w:tbl>
    <w:p w:rsidR="000B5E5E" w:rsidRDefault="000B5E5E">
      <w:pPr>
        <w:rPr>
          <w:rFonts w:cs="宋体" w:hint="default"/>
          <w:sz w:val="21"/>
          <w:szCs w:val="21"/>
        </w:rPr>
      </w:pPr>
    </w:p>
    <w:p w:rsidR="000B5E5E" w:rsidRDefault="00A02B08">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362"/>
        <w:gridCol w:w="2973"/>
        <w:gridCol w:w="1377"/>
        <w:gridCol w:w="1432"/>
        <w:gridCol w:w="1466"/>
        <w:gridCol w:w="1358"/>
        <w:gridCol w:w="1383"/>
        <w:gridCol w:w="1256"/>
        <w:gridCol w:w="1256"/>
        <w:gridCol w:w="1640"/>
      </w:tblGrid>
      <w:tr w:rsidR="000B5E5E">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B5E5E">
        <w:trPr>
          <w:trHeight w:val="328"/>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20"/>
                <w:szCs w:val="20"/>
              </w:rPr>
            </w:pPr>
            <w:r>
              <w:rPr>
                <w:rFonts w:cs="宋体"/>
                <w:sz w:val="20"/>
                <w:szCs w:val="20"/>
              </w:rPr>
              <w:t>部门</w:t>
            </w:r>
            <w:r>
              <w:rPr>
                <w:rFonts w:cs="宋体"/>
                <w:sz w:val="20"/>
                <w:szCs w:val="20"/>
              </w:rPr>
              <w:t>：</w:t>
            </w:r>
            <w:r>
              <w:rPr>
                <w:sz w:val="20"/>
              </w:rPr>
              <w:t>重庆市</w:t>
            </w:r>
            <w:proofErr w:type="gramStart"/>
            <w:r>
              <w:rPr>
                <w:sz w:val="20"/>
              </w:rPr>
              <w:t>璧</w:t>
            </w:r>
            <w:proofErr w:type="gramEnd"/>
            <w:r>
              <w:rPr>
                <w:sz w:val="20"/>
              </w:rPr>
              <w:t>山区人民政府来凤街道办事处</w:t>
            </w:r>
          </w:p>
        </w:tc>
        <w:tc>
          <w:tcPr>
            <w:tcW w:w="1432"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B5E5E">
        <w:trPr>
          <w:trHeight w:val="328"/>
        </w:trPr>
        <w:tc>
          <w:tcPr>
            <w:tcW w:w="5712"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431"/>
        </w:trPr>
        <w:tc>
          <w:tcPr>
            <w:tcW w:w="433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20"/>
                <w:szCs w:val="20"/>
              </w:rPr>
            </w:pPr>
            <w:r>
              <w:rPr>
                <w:rFonts w:cs="宋体"/>
                <w:b/>
                <w:color w:val="000000"/>
                <w:sz w:val="20"/>
                <w:szCs w:val="20"/>
              </w:rPr>
              <w:t>项目</w:t>
            </w: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本年收入合计</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财政拨款收入</w:t>
            </w:r>
          </w:p>
        </w:tc>
        <w:tc>
          <w:tcPr>
            <w:tcW w:w="14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上级补助收入</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20"/>
                <w:szCs w:val="20"/>
              </w:rPr>
            </w:pPr>
            <w:r>
              <w:rPr>
                <w:rFonts w:cs="宋体"/>
                <w:b/>
                <w:color w:val="000000"/>
                <w:sz w:val="20"/>
                <w:szCs w:val="20"/>
              </w:rPr>
              <w:t>事业收入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经营收入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附属单位上缴收入</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其他收入</w:t>
            </w:r>
          </w:p>
        </w:tc>
      </w:tr>
      <w:tr w:rsidR="000B5E5E">
        <w:trPr>
          <w:trHeight w:val="334"/>
        </w:trPr>
        <w:tc>
          <w:tcPr>
            <w:tcW w:w="13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小计</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其中：教育收费</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4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8"/>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5,910.26</w:t>
            </w:r>
            <w:r>
              <w:rPr>
                <w:rFonts w:ascii="Times New Roman" w:hAnsi="Times New Roman"/>
                <w:b/>
                <w:color w:val="000000"/>
                <w:sz w:val="20"/>
              </w:rPr>
              <w:t xml:space="preserve"> </w:t>
            </w:r>
          </w:p>
        </w:tc>
        <w:tc>
          <w:tcPr>
            <w:tcW w:w="14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5,910.26</w:t>
            </w:r>
            <w:r>
              <w:rPr>
                <w:rFonts w:ascii="Times New Roman" w:hAnsi="Times New Roman"/>
                <w:b/>
                <w:color w:val="000000"/>
                <w:sz w:val="20"/>
              </w:rPr>
              <w:t xml:space="preserve"> </w:t>
            </w:r>
          </w:p>
        </w:tc>
        <w:tc>
          <w:tcPr>
            <w:tcW w:w="14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一般公共服务支出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1,530.78</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1,530.78</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人大事务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人大会议</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代表工作</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政府办公厅（室）及相关机构事务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1,228.74</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1,228.74</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统计信息事务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专项普查活动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统计抽样调查</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20131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党委办公厅（室）及相关机构事务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20140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信访事务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2014004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信访业务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文化旅游体育与传媒支出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文化和旅游</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lastRenderedPageBreak/>
              <w:t>2070109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群众文化</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2070199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其他文化和旅游支出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社会保障和就业支出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770.95</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770.95</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人力资源和社会保障管理事务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社会保险经办机构</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其他人力资源和社会保障管理事务支出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机关事业单位基本养老保险缴费支出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机关事业单位职业年金缴费支出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残疾人事业</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2081107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残疾人生活和护理补贴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其他生活救助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2082502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其他农村生活救助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退役军人管理事务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2082850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卫生健康支出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136.26</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136.26</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计划生育事务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2100799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其他计划生育事务支出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公务员医疗补助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其他行政事业单位医疗支出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优抚对象医疗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优抚对象医疗补助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节能环保支出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239.40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239.40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lastRenderedPageBreak/>
              <w:t>21101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环境保护管理事务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其他环境保护管理事务支出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污染防治</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水体</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城乡社区规划与管理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城乡社区规划与管理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小城镇基础设施建设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其他城乡社区公共设施支出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国有土地使用权出让收入安排的支出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征地和拆迁补偿支出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农业生产发展支出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农村社会事业支出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农业农村生态环境支出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2121399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农林水支出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1,288.73</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1,288.73</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农业农村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559.59</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559.59</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2130122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农业生产发展</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2130135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农业生态资源保护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2130153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耕地建设与利用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其他农业农村支出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林业和草原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lastRenderedPageBreak/>
              <w:t>2130234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林业草原防灾减灾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水利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2130316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农村水利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巩固脱贫攻坚成果衔接乡村振兴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农村综合改革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2130705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对村民委员会和村党支部的补助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住房保障支出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300.53</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300.53</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农村危房改造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住房改革支出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住房公积金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灾害防治及应急管理支出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自然灾害救灾及恢复重建支出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2240799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其他自然灾害救灾及恢复重建支出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其他支出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22960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彩票公益金安排的支出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2296002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用于社会福利的彩票公益金支出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5E5E" w:rsidRDefault="00A02B08">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0B5E5E" w:rsidRDefault="00A02B08">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37"/>
        <w:gridCol w:w="3916"/>
        <w:gridCol w:w="1800"/>
        <w:gridCol w:w="1740"/>
        <w:gridCol w:w="1572"/>
        <w:gridCol w:w="1508"/>
        <w:gridCol w:w="1671"/>
        <w:gridCol w:w="1878"/>
      </w:tblGrid>
      <w:tr w:rsidR="000B5E5E">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B5E5E">
        <w:trPr>
          <w:trHeight w:val="342"/>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r>
              <w:rPr>
                <w:color w:val="000000"/>
                <w:sz w:val="20"/>
              </w:rPr>
              <w:t xml:space="preserve"> </w:t>
            </w:r>
          </w:p>
        </w:tc>
        <w:tc>
          <w:tcPr>
            <w:tcW w:w="1740"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B5E5E">
        <w:trPr>
          <w:trHeight w:val="342"/>
        </w:trPr>
        <w:tc>
          <w:tcPr>
            <w:tcW w:w="6953"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362"/>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20"/>
                <w:szCs w:val="20"/>
              </w:rPr>
            </w:pPr>
            <w:r>
              <w:rPr>
                <w:rFonts w:cs="宋体"/>
                <w:b/>
                <w:color w:val="000000"/>
                <w:sz w:val="20"/>
                <w:szCs w:val="20"/>
              </w:rPr>
              <w:t>项目</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本年支出合计</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基本支出</w:t>
            </w:r>
          </w:p>
        </w:tc>
        <w:tc>
          <w:tcPr>
            <w:tcW w:w="15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项目支出</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上缴上级支出</w:t>
            </w:r>
          </w:p>
        </w:tc>
        <w:tc>
          <w:tcPr>
            <w:tcW w:w="16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经营支出</w:t>
            </w:r>
          </w:p>
        </w:tc>
        <w:tc>
          <w:tcPr>
            <w:tcW w:w="18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对附属单位补助支出</w:t>
            </w:r>
          </w:p>
        </w:tc>
      </w:tr>
      <w:tr w:rsidR="000B5E5E">
        <w:trPr>
          <w:trHeight w:val="338"/>
        </w:trPr>
        <w:tc>
          <w:tcPr>
            <w:tcW w:w="1237"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8"/>
        </w:trPr>
        <w:tc>
          <w:tcPr>
            <w:tcW w:w="12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8"/>
        </w:trPr>
        <w:tc>
          <w:tcPr>
            <w:tcW w:w="12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8"/>
        </w:trPr>
        <w:tc>
          <w:tcPr>
            <w:tcW w:w="1237"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B5E5E" w:rsidRDefault="000B5E5E">
            <w:pPr>
              <w:jc w:val="center"/>
              <w:rPr>
                <w:rFonts w:cs="宋体" w:hint="default"/>
                <w:b/>
                <w:color w:val="000000"/>
                <w:sz w:val="20"/>
                <w:szCs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6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62"/>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18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5,910.26</w:t>
            </w:r>
            <w:r>
              <w:rPr>
                <w:rFonts w:ascii="Times New Roman" w:hAnsi="Times New Roman"/>
                <w:b/>
                <w:color w:val="000000"/>
                <w:sz w:val="20"/>
              </w:rPr>
              <w:t xml:space="preserve"> </w:t>
            </w:r>
          </w:p>
        </w:tc>
        <w:tc>
          <w:tcPr>
            <w:tcW w:w="1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2,647.76</w:t>
            </w:r>
            <w:r>
              <w:rPr>
                <w:rFonts w:ascii="Times New Roman" w:hAnsi="Times New Roman"/>
                <w:b/>
                <w:color w:val="000000"/>
                <w:sz w:val="20"/>
              </w:rPr>
              <w:t xml:space="preserve"> </w:t>
            </w:r>
          </w:p>
        </w:tc>
        <w:tc>
          <w:tcPr>
            <w:tcW w:w="157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3,262.49</w:t>
            </w:r>
            <w:r>
              <w:rPr>
                <w:rFonts w:ascii="Times New Roman" w:hAnsi="Times New Roman"/>
                <w:b/>
                <w:color w:val="000000"/>
                <w:sz w:val="20"/>
              </w:rPr>
              <w:t xml:space="preserve"> </w:t>
            </w:r>
          </w:p>
        </w:tc>
        <w:tc>
          <w:tcPr>
            <w:tcW w:w="15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7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7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一般公共服务支出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1,530.78</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964.45</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566.33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人大事务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82.17</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10.78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人大会议</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代表工作</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政府办公厅（室）及相关机构事务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1,228.74</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749.78</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478.96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统计信息事务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专项普查活动</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统计抽样调查</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20131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党委办公厅（室）及相关机构事务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132.50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53.50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20140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信访事务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2014004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信访业务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lastRenderedPageBreak/>
              <w:t>207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文化旅游体育与传媒支出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91.62</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文化和旅游</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91.62</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2070109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群众文化</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2070199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其他文化和旅游支出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社会保障和就业支出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770.95</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752.52</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18.43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人力资源和社会保障管理事务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社会保险经办机构</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其他人力资源和社会保障管理事务支出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行政事业单位养老支出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机关事业单位基本养老保险缴费支出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机关事业单位职业年金缴费支出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其他行政事业单位养老支出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残疾人事业</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2081107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残疾人生活和护理补贴</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其他生活救助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2082502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其他农村生活救助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退役军人管理事务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2082850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卫生健康支出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136.26</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计划生育事务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2100799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其他计划生育事务支出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行政事业单位医疗</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行政单位医疗</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事业单位医疗</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公务员医疗补助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其他行政事业单位医疗支出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lastRenderedPageBreak/>
              <w:t>21014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优抚对象医疗</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优抚对象医疗补助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节能环保支出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239.40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环境保护管理事务</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其他环境保护管理事务支出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污染防治</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水体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1,511.70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城乡社区规划与管理</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城乡社区规划与管理</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城乡社区公共设施</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小城镇基础设施建设</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其他城乡社区公共设施支出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城乡社区环境卫生</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城乡社区环境卫生</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国有土地使用权出让收入安排的支出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征地和拆迁补偿支出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农业生产发展支出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农村社会事业支出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2120816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农业农村生态环境支出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2121399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农林水支出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1,288.73</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388.41</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农业农村</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559.59</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388.41</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2130122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农业生产发展</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lastRenderedPageBreak/>
              <w:t>2130135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农业生态资源保护</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2130153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耕地建设与利用</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其他农业农村支出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林业和草原</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2130234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林业草原防灾减灾</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水利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2130316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农村水利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巩固脱贫攻坚成果衔接乡村振兴</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农村综合改革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2130705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对村民委员会和村党支部的补助</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住房保障支出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300.53</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保障性安居工程支出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农村危房改造</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其他保障性安居工程支出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住房改革支出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住房公积金</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灾害防治及应急管理支出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自然灾害救灾及恢复重建支出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2240799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其他自然灾害救灾及恢复重建支出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其他支出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22960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彩票公益金安排的支出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82"/>
        </w:trPr>
        <w:tc>
          <w:tcPr>
            <w:tcW w:w="123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2296002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用于社会福利的彩票公益金支出</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5E5E" w:rsidRDefault="00A02B08">
      <w:pPr>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B5E5E" w:rsidRDefault="00A02B08">
      <w:pPr>
        <w:rPr>
          <w:rFonts w:cs="宋体" w:hint="default"/>
          <w:sz w:val="21"/>
          <w:szCs w:val="21"/>
        </w:rPr>
      </w:pPr>
      <w:r>
        <w:rPr>
          <w:rFonts w:cs="宋体"/>
          <w:sz w:val="21"/>
          <w:szCs w:val="21"/>
        </w:rPr>
        <w:lastRenderedPageBreak/>
        <w:br w:type="page"/>
      </w:r>
    </w:p>
    <w:p w:rsidR="000B5E5E" w:rsidRDefault="000B5E5E">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B5E5E">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B5E5E">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B5E5E">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0B5E5E">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B5E5E">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4,823.85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1,530.78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1,530.78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770.95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770.95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239.40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239.40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1,511.70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428.44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1,083.26</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1,288.73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1,288.73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300.53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300.53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5,910.26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5,910.26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4,823.85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200" w:lineRule="exact"/>
              <w:rPr>
                <w:rFonts w:ascii="Times New Roman" w:hAnsi="Times New Roman" w:hint="default"/>
                <w:color w:val="000000"/>
                <w:sz w:val="18"/>
                <w:szCs w:val="18"/>
              </w:rPr>
            </w:pP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200" w:lineRule="exact"/>
              <w:jc w:val="right"/>
              <w:rPr>
                <w:rFonts w:ascii="Times New Roman" w:hAnsi="Times New Roman" w:hint="default"/>
                <w:color w:val="000000"/>
                <w:sz w:val="18"/>
                <w:szCs w:val="18"/>
              </w:rPr>
            </w:pPr>
          </w:p>
        </w:tc>
      </w:tr>
      <w:tr w:rsidR="000B5E5E">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5,910.26</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5,910.26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4,823.85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1,086.41</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B5E5E" w:rsidRDefault="00A02B08">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30"/>
        <w:gridCol w:w="4067"/>
        <w:gridCol w:w="3300"/>
        <w:gridCol w:w="3291"/>
        <w:gridCol w:w="3334"/>
      </w:tblGrid>
      <w:tr w:rsidR="000B5E5E">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B5E5E">
        <w:trPr>
          <w:trHeight w:val="255"/>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329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B5E5E">
        <w:trPr>
          <w:trHeight w:val="285"/>
        </w:trPr>
        <w:tc>
          <w:tcPr>
            <w:tcW w:w="8697"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308"/>
        </w:trPr>
        <w:tc>
          <w:tcPr>
            <w:tcW w:w="53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w:t>
            </w:r>
          </w:p>
        </w:tc>
        <w:tc>
          <w:tcPr>
            <w:tcW w:w="992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本年支出</w:t>
            </w:r>
          </w:p>
        </w:tc>
      </w:tr>
      <w:tr w:rsidR="000B5E5E">
        <w:trPr>
          <w:trHeight w:val="326"/>
        </w:trPr>
        <w:tc>
          <w:tcPr>
            <w:tcW w:w="133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32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基本支出</w:t>
            </w:r>
          </w:p>
        </w:tc>
        <w:tc>
          <w:tcPr>
            <w:tcW w:w="333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项目支出</w:t>
            </w:r>
          </w:p>
        </w:tc>
      </w:tr>
      <w:tr w:rsidR="000B5E5E">
        <w:trPr>
          <w:trHeight w:val="326"/>
        </w:trPr>
        <w:tc>
          <w:tcPr>
            <w:tcW w:w="13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40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2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615"/>
        </w:trPr>
        <w:tc>
          <w:tcPr>
            <w:tcW w:w="133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40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2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33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08"/>
        </w:trPr>
        <w:tc>
          <w:tcPr>
            <w:tcW w:w="5397"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4,823.85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2,647.76</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2,176.08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一般公共服务支出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1,530.78</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964.45</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566.33</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人大事务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92.96</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82.17</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82.17</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人大会议</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2010108</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代表工作</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7.01</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政府办公厅（室）及相关机构事务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1,228.74</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749.78</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478.96</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511.98</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478.96</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2010350</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237.79</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统计信息事务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专项普查活动</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0.41</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2010508</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统计抽样调查</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5.98</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20131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党委办公厅（室）及相关机构事务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186.01</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132.50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53.50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132.50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2013102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一般行政管理事务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20140</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信访事务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2014004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信访业务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16.70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文化旅游体育与传媒支出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91.62</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20701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文化和旅游</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124.17</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91.62</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32.55</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2070109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群众文化</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91.62</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2070199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其他文化和旅游支出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32.55</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lastRenderedPageBreak/>
              <w:t>208</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社会保障和就业支出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770.95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752.52</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18.43</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人力资源和社会保障管理事务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243.23</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2080109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社会保险经办机构</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124.45</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其他人力资源和社会保障管理事务支出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118.78</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行政事业单位养老支出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460.45</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机关事业单位基本养老保险缴费支出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206.64</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2080506</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机关事业单位职业年金缴费支出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101.10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2080599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其他行政事业单位养老支出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152.71</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20811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残疾人事业</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2081107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残疾人生活和护理补贴</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10.62</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其他生活救助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2082502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其他农村生活救助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20828</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退役军人管理事务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48.84</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2082850</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48.84</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卫生健康支出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136.26</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计划生育事务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3.96</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2100799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其他计划生育事务支出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21011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行政事业单位医疗</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129.40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行政单位医疗</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49.82</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事业单位医疗</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63.10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公务员医疗补助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8.58</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其他行政事业单位医疗支出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7.91</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21014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优抚对象医疗</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2101401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优抚对象医疗补助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节能环保支出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239.40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环境保护管理事务</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199.69</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其他环境保护管理事务支出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199.69</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21103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污染防治</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39.71</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2110302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水体</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39.71</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428.44</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428.44</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城乡社区规划与管理</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lastRenderedPageBreak/>
              <w:t>2120201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城乡社区规划与管理</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14.20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城乡社区公共设施</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91.52</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小城镇基础设施建设</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35.59</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2120399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其他城乡社区公共设施支出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55.93</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21205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城乡社区环境卫生</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322.72</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2120501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城乡社区环境卫生</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322.72</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农林水支出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1,288.73</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388.41</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900.32</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农业农村</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559.59</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388.41</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171.18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2130104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事业运行</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388.41</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2130122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农业生产发展</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2130135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农业生态资源保护</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2130153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耕地建设与利用</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153.36</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其他农业农村支出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13.81</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林业和草原</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2130234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林业草原防灾减灾</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22.11</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21303</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水利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10.95</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2130316</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农村水利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10.95</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巩固脱贫攻坚成果衔接乡村振兴</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9.89</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2130599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21307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农村综合改革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686.18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2130705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对村民委员会和村党支部的补助</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686.18</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住房保障支出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300.53</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保障性安居工程支出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178.87</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2210105</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农村危房改造</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138.88</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2210199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其他保障性安居工程支出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39.99</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22102</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住房改革支出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121.67</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2210201</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住房公积金</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121.67</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灾害防治及应急管理支出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22407</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b/>
                <w:color w:val="000000"/>
                <w:sz w:val="20"/>
                <w:szCs w:val="20"/>
              </w:rPr>
              <w:t>自然灾害救灾及恢复重建支出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w:t>
            </w:r>
            <w:r>
              <w:rPr>
                <w:rFonts w:ascii="Times New Roman" w:hAnsi="Times New Roman"/>
                <w:b/>
                <w:color w:val="000000"/>
                <w:sz w:val="20"/>
              </w:rPr>
              <w:t xml:space="preserve"> </w:t>
            </w:r>
          </w:p>
        </w:tc>
      </w:tr>
      <w:tr w:rsidR="000B5E5E">
        <w:trPr>
          <w:trHeight w:val="308"/>
        </w:trPr>
        <w:tc>
          <w:tcPr>
            <w:tcW w:w="13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2240799</w:t>
            </w:r>
          </w:p>
        </w:tc>
        <w:tc>
          <w:tcPr>
            <w:tcW w:w="40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textAlignment w:val="center"/>
              <w:rPr>
                <w:rFonts w:cs="宋体" w:hint="default"/>
                <w:color w:val="000000"/>
                <w:sz w:val="20"/>
                <w:szCs w:val="20"/>
              </w:rPr>
            </w:pPr>
            <w:r>
              <w:rPr>
                <w:rFonts w:cs="宋体"/>
                <w:color w:val="000000"/>
                <w:sz w:val="20"/>
                <w:szCs w:val="20"/>
              </w:rPr>
              <w:t>其他自然灾害救灾及恢复重建支出</w:t>
            </w:r>
          </w:p>
        </w:tc>
        <w:tc>
          <w:tcPr>
            <w:tcW w:w="33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32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r>
    </w:tbl>
    <w:p w:rsidR="000B5E5E" w:rsidRDefault="00A02B08">
      <w:pPr>
        <w:rPr>
          <w:rFonts w:cs="宋体" w:hint="default"/>
          <w:sz w:val="21"/>
          <w:szCs w:val="21"/>
        </w:rPr>
      </w:pPr>
      <w:r>
        <w:rPr>
          <w:rFonts w:cs="宋体"/>
          <w:sz w:val="20"/>
          <w:szCs w:val="20"/>
        </w:rPr>
        <w:lastRenderedPageBreak/>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B5E5E" w:rsidRDefault="00A02B08">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784"/>
        <w:gridCol w:w="2792"/>
        <w:gridCol w:w="1522"/>
        <w:gridCol w:w="854"/>
        <w:gridCol w:w="2015"/>
        <w:gridCol w:w="1400"/>
        <w:gridCol w:w="855"/>
        <w:gridCol w:w="3451"/>
        <w:gridCol w:w="1631"/>
      </w:tblGrid>
      <w:tr w:rsidR="000B5E5E">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B5E5E">
        <w:trPr>
          <w:trHeight w:val="334"/>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1400"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B5E5E">
        <w:trPr>
          <w:trHeight w:val="520"/>
        </w:trPr>
        <w:tc>
          <w:tcPr>
            <w:tcW w:w="7967" w:type="dxa"/>
            <w:gridSpan w:val="5"/>
            <w:vMerge/>
            <w:tcBorders>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spacing w:line="200" w:lineRule="exact"/>
              <w:rPr>
                <w:rFonts w:cs="宋体" w:hint="default"/>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90"/>
        </w:trPr>
        <w:tc>
          <w:tcPr>
            <w:tcW w:w="509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206"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B5E5E">
        <w:trPr>
          <w:trHeight w:val="312"/>
        </w:trPr>
        <w:tc>
          <w:tcPr>
            <w:tcW w:w="784"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2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54"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5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63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B5E5E">
        <w:trPr>
          <w:trHeight w:val="312"/>
        </w:trPr>
        <w:tc>
          <w:tcPr>
            <w:tcW w:w="784"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27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152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854"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201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14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85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345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c>
          <w:tcPr>
            <w:tcW w:w="163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spacing w:line="192" w:lineRule="exact"/>
              <w:jc w:val="center"/>
              <w:rPr>
                <w:rFonts w:cs="宋体" w:hint="default"/>
                <w:b/>
                <w:color w:val="000000"/>
                <w:sz w:val="18"/>
                <w:szCs w:val="18"/>
              </w:rPr>
            </w:pP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301</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2,145.34</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302</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340.83</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310</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30101</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480.71</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30201</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72.45</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31001</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30102</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125.16</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30202</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13.01</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31002</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30103</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279.77</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30203</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31003</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30106</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30204</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31005</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30107</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680.40</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30205</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31006</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30108</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206.64</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30206</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18.18</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31007</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30109</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101.10</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30207</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17.35</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31008</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30110</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79.72</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30208</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31009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30111</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8.58</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30209</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31010</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30112</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20.63</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30211</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26.18</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31011</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30113</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121.67</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30212</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31012</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30114</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24.07</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30213</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5.40</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31013</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30199</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16.88</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30214</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31019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303</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161.59</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30215</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5.87</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31021</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30301</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30216</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31022</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30302</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30217</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0.46</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31099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30303</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30218</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312</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30304</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30224</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31201</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30305</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148.19</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30225</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31203</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30306</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30226</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31204</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30307</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13.40</w:t>
            </w: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30227</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31205</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30308</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30228</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16.36</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31206</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30309</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30229</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31299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30310</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30231</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5.34</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399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30311</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30239</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39.68</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39907</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30399</w:t>
            </w: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30240</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39908</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30299</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101.63</w:t>
            </w: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39909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307</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39910</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30701</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39999</w:t>
            </w: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30702</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jc w:val="right"/>
              <w:rPr>
                <w:rFonts w:ascii="Times New Roman" w:hAnsi="Times New Roman" w:hint="default"/>
                <w:color w:val="000000"/>
                <w:sz w:val="18"/>
                <w:szCs w:val="18"/>
              </w:rPr>
            </w:pPr>
          </w:p>
        </w:tc>
      </w:tr>
      <w:tr w:rsidR="000B5E5E">
        <w:trPr>
          <w:trHeight w:val="90"/>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30703</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jc w:val="right"/>
              <w:rPr>
                <w:rFonts w:ascii="Times New Roman" w:hAnsi="Times New Roman" w:hint="default"/>
                <w:color w:val="000000"/>
                <w:sz w:val="18"/>
                <w:szCs w:val="18"/>
              </w:rPr>
            </w:pPr>
          </w:p>
        </w:tc>
      </w:tr>
      <w:tr w:rsidR="000B5E5E">
        <w:trPr>
          <w:trHeight w:val="155"/>
        </w:trPr>
        <w:tc>
          <w:tcPr>
            <w:tcW w:w="78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0B5E5E">
            <w:pPr>
              <w:spacing w:line="192" w:lineRule="exact"/>
              <w:rPr>
                <w:rFonts w:cs="宋体" w:hint="default"/>
                <w:color w:val="000000"/>
                <w:sz w:val="18"/>
                <w:szCs w:val="18"/>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30704</w:t>
            </w:r>
          </w:p>
        </w:tc>
        <w:tc>
          <w:tcPr>
            <w:tcW w:w="20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34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rPr>
                <w:rFonts w:cs="宋体" w:hint="default"/>
                <w:color w:val="000000"/>
                <w:sz w:val="18"/>
                <w:szCs w:val="18"/>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spacing w:line="192" w:lineRule="exact"/>
              <w:jc w:val="right"/>
              <w:rPr>
                <w:rFonts w:ascii="Times New Roman" w:hAnsi="Times New Roman" w:hint="default"/>
                <w:color w:val="000000"/>
                <w:sz w:val="18"/>
                <w:szCs w:val="18"/>
              </w:rPr>
            </w:pPr>
          </w:p>
        </w:tc>
      </w:tr>
      <w:tr w:rsidR="000B5E5E">
        <w:trPr>
          <w:trHeight w:val="310"/>
        </w:trPr>
        <w:tc>
          <w:tcPr>
            <w:tcW w:w="3576"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A02B08">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2,306.93</w:t>
            </w:r>
            <w:r>
              <w:rPr>
                <w:rFonts w:ascii="Times New Roman" w:hAnsi="Times New Roman"/>
                <w:color w:val="000000"/>
                <w:sz w:val="18"/>
              </w:rPr>
              <w:t xml:space="preserve"> </w:t>
            </w:r>
          </w:p>
        </w:tc>
        <w:tc>
          <w:tcPr>
            <w:tcW w:w="857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6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340.83</w:t>
            </w:r>
            <w:r>
              <w:rPr>
                <w:rFonts w:ascii="Times New Roman" w:hAnsi="Times New Roman"/>
                <w:color w:val="000000"/>
                <w:sz w:val="18"/>
              </w:rPr>
              <w:t xml:space="preserve"> </w:t>
            </w:r>
          </w:p>
        </w:tc>
      </w:tr>
    </w:tbl>
    <w:p w:rsidR="000B5E5E" w:rsidRDefault="00A02B08">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0B5E5E">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B5E5E">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B5E5E">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年末结转和结余</w:t>
            </w:r>
          </w:p>
        </w:tc>
      </w:tr>
      <w:tr w:rsidR="000B5E5E">
        <w:trPr>
          <w:trHeight w:val="335"/>
        </w:trPr>
        <w:tc>
          <w:tcPr>
            <w:tcW w:w="138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功能分类科目编码</w:t>
            </w:r>
          </w:p>
        </w:tc>
        <w:tc>
          <w:tcPr>
            <w:tcW w:w="3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5"/>
        </w:trPr>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645"/>
        </w:trPr>
        <w:tc>
          <w:tcPr>
            <w:tcW w:w="138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1,086.41</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212</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城乡社区支出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1,083.26</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21208</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964.60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2120801</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征地和拆迁补偿支出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849.82</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2120814</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农业生产发展支出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2120815</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农村社会事业支出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2.59</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2120816</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农业农村生态环境支出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105.05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21213</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城市基础设施配套</w:t>
            </w:r>
            <w:proofErr w:type="gramStart"/>
            <w:r>
              <w:rPr>
                <w:rFonts w:cs="宋体"/>
                <w:b/>
                <w:color w:val="000000"/>
                <w:sz w:val="20"/>
                <w:szCs w:val="20"/>
              </w:rPr>
              <w:t>费安排</w:t>
            </w:r>
            <w:proofErr w:type="gramEnd"/>
            <w:r>
              <w:rPr>
                <w:rFonts w:cs="宋体"/>
                <w:b/>
                <w:color w:val="000000"/>
                <w:sz w:val="20"/>
                <w:szCs w:val="20"/>
              </w:rPr>
              <w:t>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118.66</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2121399</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其他城市基础设施配套</w:t>
            </w:r>
            <w:proofErr w:type="gramStart"/>
            <w:r>
              <w:rPr>
                <w:rFonts w:cs="宋体"/>
                <w:color w:val="000000"/>
                <w:sz w:val="20"/>
                <w:szCs w:val="20"/>
              </w:rPr>
              <w:t>费安排</w:t>
            </w:r>
            <w:proofErr w:type="gramEnd"/>
            <w:r>
              <w:rPr>
                <w:rFonts w:cs="宋体"/>
                <w:color w:val="000000"/>
                <w:sz w:val="20"/>
                <w:szCs w:val="20"/>
              </w:rPr>
              <w:t>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118.66</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229</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22960</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5E5E">
        <w:trPr>
          <w:trHeight w:val="349"/>
        </w:trPr>
        <w:tc>
          <w:tcPr>
            <w:tcW w:w="1387"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2296002</w:t>
            </w:r>
          </w:p>
        </w:tc>
        <w:tc>
          <w:tcPr>
            <w:tcW w:w="35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jc w:val="both"/>
              <w:textAlignment w:val="center"/>
              <w:rPr>
                <w:rFonts w:cs="宋体" w:hint="default"/>
                <w:color w:val="000000"/>
                <w:sz w:val="20"/>
                <w:szCs w:val="20"/>
              </w:rPr>
            </w:pPr>
            <w:r>
              <w:rPr>
                <w:rFonts w:cs="宋体"/>
                <w:color w:val="000000"/>
                <w:sz w:val="20"/>
                <w:szCs w:val="20"/>
              </w:rPr>
              <w:t>用于社会福利的彩票公益金支出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5E5E" w:rsidRDefault="00A02B08">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B5E5E" w:rsidRDefault="00A02B08">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0B5E5E">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B5E5E">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B5E5E">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0B5E5E" w:rsidRDefault="000B5E5E">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B5E5E">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5E5E" w:rsidRDefault="00A02B08">
            <w:pPr>
              <w:jc w:val="center"/>
              <w:textAlignment w:val="bottom"/>
              <w:rPr>
                <w:rFonts w:cs="宋体" w:hint="default"/>
                <w:b/>
                <w:color w:val="000000"/>
                <w:sz w:val="20"/>
                <w:szCs w:val="20"/>
              </w:rPr>
            </w:pPr>
            <w:r>
              <w:rPr>
                <w:rFonts w:cs="宋体"/>
                <w:b/>
                <w:color w:val="000000"/>
                <w:sz w:val="20"/>
                <w:szCs w:val="20"/>
              </w:rPr>
              <w:t>本年支出</w:t>
            </w:r>
          </w:p>
        </w:tc>
      </w:tr>
      <w:tr w:rsidR="000B5E5E">
        <w:trPr>
          <w:trHeight w:val="339"/>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项目支出</w:t>
            </w:r>
          </w:p>
        </w:tc>
      </w:tr>
      <w:tr w:rsidR="000B5E5E">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5E5E" w:rsidRDefault="000B5E5E">
            <w:pPr>
              <w:jc w:val="center"/>
              <w:rPr>
                <w:rFonts w:cs="宋体" w:hint="default"/>
                <w:b/>
                <w:color w:val="000000"/>
                <w:sz w:val="20"/>
                <w:szCs w:val="20"/>
              </w:rPr>
            </w:pPr>
          </w:p>
        </w:tc>
      </w:tr>
      <w:tr w:rsidR="000B5E5E">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5E5E" w:rsidRDefault="00A02B08">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5E5E">
        <w:trPr>
          <w:trHeight w:val="48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textAlignment w:val="center"/>
              <w:rPr>
                <w:rFonts w:cs="宋体" w:hint="default"/>
                <w:color w:val="000000"/>
                <w:sz w:val="20"/>
                <w:szCs w:val="20"/>
              </w:rPr>
            </w:pP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0B5E5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5E5E" w:rsidRDefault="00A02B08">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B5E5E" w:rsidRDefault="00A02B08">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0B5E5E" w:rsidRDefault="00A02B08">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62"/>
        <w:gridCol w:w="2402"/>
        <w:gridCol w:w="2360"/>
        <w:gridCol w:w="3726"/>
        <w:gridCol w:w="2480"/>
      </w:tblGrid>
      <w:tr w:rsidR="000B5E5E">
        <w:trPr>
          <w:trHeight w:val="343"/>
        </w:trPr>
        <w:tc>
          <w:tcPr>
            <w:tcW w:w="14130" w:type="dxa"/>
            <w:gridSpan w:val="5"/>
            <w:shd w:val="clear" w:color="auto" w:fill="auto"/>
            <w:noWrap/>
            <w:tcMar>
              <w:top w:w="15" w:type="dxa"/>
              <w:left w:w="15" w:type="dxa"/>
              <w:right w:w="15" w:type="dxa"/>
            </w:tcMar>
            <w:vAlign w:val="bottom"/>
          </w:tcPr>
          <w:p w:rsidR="000B5E5E" w:rsidRDefault="00A02B08">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B5E5E">
        <w:trPr>
          <w:trHeight w:val="244"/>
        </w:trPr>
        <w:tc>
          <w:tcPr>
            <w:tcW w:w="3162" w:type="dxa"/>
            <w:shd w:val="clear" w:color="auto" w:fill="auto"/>
            <w:noWrap/>
            <w:tcMar>
              <w:top w:w="15" w:type="dxa"/>
              <w:left w:w="15" w:type="dxa"/>
              <w:right w:w="15" w:type="dxa"/>
            </w:tcMar>
            <w:vAlign w:val="bottom"/>
          </w:tcPr>
          <w:p w:rsidR="000B5E5E" w:rsidRDefault="000B5E5E">
            <w:pPr>
              <w:spacing w:line="280" w:lineRule="exact"/>
              <w:rPr>
                <w:rFonts w:cs="宋体" w:hint="default"/>
                <w:color w:val="000000"/>
                <w:kern w:val="2"/>
                <w:sz w:val="20"/>
                <w:szCs w:val="20"/>
              </w:rPr>
            </w:pPr>
          </w:p>
        </w:tc>
        <w:tc>
          <w:tcPr>
            <w:tcW w:w="2402" w:type="dxa"/>
            <w:shd w:val="clear" w:color="auto" w:fill="auto"/>
            <w:noWrap/>
            <w:tcMar>
              <w:top w:w="15" w:type="dxa"/>
              <w:left w:w="15" w:type="dxa"/>
              <w:right w:w="15" w:type="dxa"/>
            </w:tcMar>
            <w:vAlign w:val="bottom"/>
          </w:tcPr>
          <w:p w:rsidR="000B5E5E" w:rsidRDefault="000B5E5E">
            <w:pPr>
              <w:spacing w:line="280" w:lineRule="exact"/>
              <w:jc w:val="center"/>
              <w:rPr>
                <w:rFonts w:cs="宋体" w:hint="default"/>
                <w:color w:val="000000"/>
                <w:kern w:val="2"/>
                <w:sz w:val="20"/>
                <w:szCs w:val="20"/>
              </w:rPr>
            </w:pPr>
          </w:p>
        </w:tc>
        <w:tc>
          <w:tcPr>
            <w:tcW w:w="2360" w:type="dxa"/>
            <w:shd w:val="clear" w:color="auto" w:fill="auto"/>
            <w:noWrap/>
            <w:tcMar>
              <w:top w:w="15" w:type="dxa"/>
              <w:left w:w="15" w:type="dxa"/>
              <w:right w:w="15" w:type="dxa"/>
            </w:tcMar>
            <w:vAlign w:val="bottom"/>
          </w:tcPr>
          <w:p w:rsidR="000B5E5E" w:rsidRDefault="000B5E5E">
            <w:pPr>
              <w:spacing w:line="280" w:lineRule="exact"/>
              <w:jc w:val="right"/>
              <w:rPr>
                <w:rFonts w:cs="宋体" w:hint="default"/>
                <w:color w:val="000000"/>
                <w:kern w:val="2"/>
                <w:sz w:val="20"/>
                <w:szCs w:val="20"/>
              </w:rPr>
            </w:pPr>
          </w:p>
        </w:tc>
        <w:tc>
          <w:tcPr>
            <w:tcW w:w="3726" w:type="dxa"/>
            <w:shd w:val="clear" w:color="auto" w:fill="auto"/>
            <w:noWrap/>
            <w:tcMar>
              <w:top w:w="15" w:type="dxa"/>
              <w:left w:w="15" w:type="dxa"/>
              <w:right w:w="15" w:type="dxa"/>
            </w:tcMar>
            <w:vAlign w:val="bottom"/>
          </w:tcPr>
          <w:p w:rsidR="000B5E5E" w:rsidRDefault="000B5E5E">
            <w:pPr>
              <w:spacing w:line="280" w:lineRule="exact"/>
              <w:rPr>
                <w:rFonts w:cs="宋体" w:hint="default"/>
                <w:color w:val="000000"/>
                <w:kern w:val="2"/>
                <w:sz w:val="20"/>
                <w:szCs w:val="20"/>
              </w:rPr>
            </w:pPr>
          </w:p>
        </w:tc>
        <w:tc>
          <w:tcPr>
            <w:tcW w:w="2480" w:type="dxa"/>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B5E5E">
        <w:trPr>
          <w:trHeight w:val="244"/>
        </w:trPr>
        <w:tc>
          <w:tcPr>
            <w:tcW w:w="5564"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0B5E5E" w:rsidRDefault="00A02B08">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w:t>
            </w:r>
            <w:proofErr w:type="gramStart"/>
            <w:r>
              <w:rPr>
                <w:color w:val="000000"/>
                <w:sz w:val="20"/>
              </w:rPr>
              <w:t>璧</w:t>
            </w:r>
            <w:proofErr w:type="gramEnd"/>
            <w:r>
              <w:rPr>
                <w:color w:val="000000"/>
                <w:sz w:val="20"/>
              </w:rPr>
              <w:t>山区人民政府来凤街道办事处</w:t>
            </w:r>
          </w:p>
        </w:tc>
        <w:tc>
          <w:tcPr>
            <w:tcW w:w="2360" w:type="dxa"/>
            <w:tcBorders>
              <w:top w:val="nil"/>
              <w:left w:val="nil"/>
              <w:bottom w:val="single" w:sz="4" w:space="0" w:color="auto"/>
              <w:right w:val="nil"/>
            </w:tcBorders>
            <w:shd w:val="clear" w:color="auto" w:fill="auto"/>
            <w:noWrap/>
            <w:tcMar>
              <w:top w:w="15" w:type="dxa"/>
              <w:left w:w="15" w:type="dxa"/>
              <w:right w:w="15" w:type="dxa"/>
            </w:tcMar>
            <w:vAlign w:val="bottom"/>
          </w:tcPr>
          <w:p w:rsidR="000B5E5E" w:rsidRDefault="000B5E5E">
            <w:pPr>
              <w:spacing w:line="280" w:lineRule="exact"/>
              <w:jc w:val="right"/>
              <w:rPr>
                <w:rFonts w:cs="宋体" w:hint="default"/>
                <w:color w:val="000000"/>
                <w:kern w:val="2"/>
                <w:sz w:val="20"/>
                <w:szCs w:val="20"/>
              </w:rPr>
            </w:pPr>
          </w:p>
        </w:tc>
        <w:tc>
          <w:tcPr>
            <w:tcW w:w="3726" w:type="dxa"/>
            <w:tcBorders>
              <w:top w:val="nil"/>
              <w:left w:val="nil"/>
              <w:bottom w:val="single" w:sz="4" w:space="0" w:color="auto"/>
              <w:right w:val="nil"/>
            </w:tcBorders>
            <w:shd w:val="clear" w:color="auto" w:fill="auto"/>
            <w:noWrap/>
            <w:tcMar>
              <w:top w:w="15" w:type="dxa"/>
              <w:left w:w="15" w:type="dxa"/>
              <w:right w:w="15" w:type="dxa"/>
            </w:tcMar>
            <w:vAlign w:val="bottom"/>
          </w:tcPr>
          <w:p w:rsidR="000B5E5E" w:rsidRDefault="000B5E5E">
            <w:pPr>
              <w:spacing w:line="280" w:lineRule="exact"/>
              <w:rPr>
                <w:rFonts w:cs="宋体" w:hint="default"/>
                <w:color w:val="000000"/>
                <w:kern w:val="2"/>
                <w:sz w:val="20"/>
                <w:szCs w:val="20"/>
              </w:rPr>
            </w:pPr>
          </w:p>
        </w:tc>
        <w:tc>
          <w:tcPr>
            <w:tcW w:w="2480" w:type="dxa"/>
            <w:tcBorders>
              <w:top w:val="nil"/>
              <w:left w:val="nil"/>
              <w:bottom w:val="single" w:sz="4" w:space="0" w:color="auto"/>
              <w:right w:val="nil"/>
            </w:tcBorders>
            <w:shd w:val="clear" w:color="auto" w:fill="auto"/>
            <w:noWrap/>
            <w:tcMar>
              <w:top w:w="15" w:type="dxa"/>
              <w:left w:w="15" w:type="dxa"/>
              <w:right w:w="15" w:type="dxa"/>
            </w:tcMar>
            <w:vAlign w:val="bottom"/>
          </w:tcPr>
          <w:p w:rsidR="000B5E5E" w:rsidRDefault="00A02B08">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B5E5E">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B5E5E">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5.80</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5.80</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143.01</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5.34</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0B5E5E">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r>
      <w:tr w:rsidR="000B5E5E">
        <w:trPr>
          <w:trHeight w:val="286"/>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7.52</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0B5E5E">
            <w:pPr>
              <w:spacing w:line="280" w:lineRule="exact"/>
              <w:rPr>
                <w:rFonts w:cs="宋体" w:hint="default"/>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0B5E5E">
            <w:pPr>
              <w:spacing w:line="280" w:lineRule="exact"/>
              <w:jc w:val="right"/>
              <w:rPr>
                <w:rFonts w:cs="宋体" w:hint="default"/>
                <w:color w:val="000000"/>
                <w:kern w:val="2"/>
                <w:sz w:val="16"/>
                <w:szCs w:val="16"/>
              </w:rPr>
            </w:pPr>
          </w:p>
        </w:tc>
      </w:tr>
      <w:tr w:rsidR="000B5E5E">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5.00</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0B5E5E">
            <w:pPr>
              <w:spacing w:line="280" w:lineRule="exact"/>
              <w:rPr>
                <w:rFonts w:cs="宋体" w:hint="default"/>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0B5E5E">
            <w:pPr>
              <w:spacing w:line="280" w:lineRule="exact"/>
              <w:jc w:val="right"/>
              <w:rPr>
                <w:rFonts w:cs="宋体" w:hint="default"/>
                <w:color w:val="000000"/>
                <w:kern w:val="2"/>
                <w:sz w:val="16"/>
                <w:szCs w:val="16"/>
              </w:rPr>
            </w:pPr>
          </w:p>
        </w:tc>
      </w:tr>
      <w:tr w:rsidR="000B5E5E">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A02B08">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A02B08">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26.18</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5E5E" w:rsidRDefault="000B5E5E">
            <w:pPr>
              <w:spacing w:line="280" w:lineRule="exact"/>
              <w:rPr>
                <w:rFonts w:cs="宋体" w:hint="default"/>
                <w:color w:val="000000"/>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5E5E" w:rsidRDefault="000B5E5E">
            <w:pPr>
              <w:spacing w:line="280" w:lineRule="exact"/>
              <w:jc w:val="right"/>
              <w:rPr>
                <w:rFonts w:cs="宋体" w:hint="default"/>
                <w:color w:val="000000"/>
                <w:sz w:val="16"/>
                <w:szCs w:val="16"/>
              </w:rPr>
            </w:pPr>
          </w:p>
        </w:tc>
      </w:tr>
    </w:tbl>
    <w:p w:rsidR="000B5E5E" w:rsidRDefault="00A02B08">
      <w:pPr>
        <w:rPr>
          <w:rFonts w:cs="宋体" w:hint="default"/>
          <w:sz w:val="18"/>
          <w:szCs w:val="18"/>
        </w:rPr>
      </w:pPr>
      <w:r>
        <w:rPr>
          <w:rFonts w:cs="宋体"/>
          <w:sz w:val="18"/>
          <w:szCs w:val="18"/>
        </w:rPr>
        <w:t>备注：</w:t>
      </w:r>
      <w:r>
        <w:rPr>
          <w:rFonts w:cs="宋体"/>
          <w:sz w:val="18"/>
          <w:szCs w:val="18"/>
        </w:rPr>
        <w:t>1.</w:t>
      </w:r>
      <w:r>
        <w:rPr>
          <w:rFonts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0B5E5E">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08" w:rsidRDefault="00A02B08">
      <w:pPr>
        <w:rPr>
          <w:rFonts w:hint="default"/>
        </w:rPr>
      </w:pPr>
      <w:r>
        <w:separator/>
      </w:r>
    </w:p>
  </w:endnote>
  <w:endnote w:type="continuationSeparator" w:id="0">
    <w:p w:rsidR="00A02B08" w:rsidRDefault="00A02B0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5E" w:rsidRDefault="00A02B08">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B5E5E" w:rsidRDefault="00A02B08">
                          <w:pPr>
                            <w:pStyle w:val="a5"/>
                            <w:rPr>
                              <w:rFonts w:hint="default"/>
                            </w:rPr>
                          </w:pPr>
                          <w:r>
                            <w:fldChar w:fldCharType="begin"/>
                          </w:r>
                          <w:r>
                            <w:instrText xml:space="preserve"> PAGE  \* MERGEFORMAT </w:instrText>
                          </w:r>
                          <w:r>
                            <w:fldChar w:fldCharType="separate"/>
                          </w:r>
                          <w:r w:rsidR="00053029">
                            <w:rPr>
                              <w:rFonts w:hint="default"/>
                              <w:noProof/>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B5E5E" w:rsidRDefault="00A02B08">
                    <w:pPr>
                      <w:pStyle w:val="a5"/>
                      <w:rPr>
                        <w:rFonts w:hint="default"/>
                      </w:rPr>
                    </w:pPr>
                    <w:r>
                      <w:fldChar w:fldCharType="begin"/>
                    </w:r>
                    <w:r>
                      <w:instrText xml:space="preserve"> PAGE  \* MERGEFORMAT </w:instrText>
                    </w:r>
                    <w:r>
                      <w:fldChar w:fldCharType="separate"/>
                    </w:r>
                    <w:r w:rsidR="00053029">
                      <w:rPr>
                        <w:rFonts w:hint="default"/>
                        <w:noProof/>
                      </w:rPr>
                      <w:t>- 7 -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5E" w:rsidRDefault="00A02B08">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B5E5E" w:rsidRDefault="00A02B08">
                          <w:pPr>
                            <w:pStyle w:val="a5"/>
                            <w:rPr>
                              <w:rFonts w:hint="default"/>
                            </w:rPr>
                          </w:pPr>
                          <w:r>
                            <w:t xml:space="preserve"> </w:t>
                          </w:r>
                          <w:r>
                            <w:fldChar w:fldCharType="begin"/>
                          </w:r>
                          <w:r>
                            <w:instrText>PAGE   \* MERGEFORMAT</w:instrText>
                          </w:r>
                          <w:r>
                            <w:fldChar w:fldCharType="separate"/>
                          </w:r>
                          <w:r w:rsidR="00053029" w:rsidRPr="00053029">
                            <w:rPr>
                              <w:rFonts w:hint="default"/>
                              <w:noProof/>
                              <w:lang w:val="zh-CN"/>
                            </w:rPr>
                            <w:t>-</w:t>
                          </w:r>
                          <w:r w:rsidR="00053029">
                            <w:rPr>
                              <w:rFonts w:hint="default"/>
                              <w:noProof/>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0B5E5E" w:rsidRDefault="00A02B08">
                    <w:pPr>
                      <w:pStyle w:val="a5"/>
                      <w:rPr>
                        <w:rFonts w:hint="default"/>
                      </w:rPr>
                    </w:pPr>
                    <w:r>
                      <w:t xml:space="preserve"> </w:t>
                    </w:r>
                    <w:r>
                      <w:fldChar w:fldCharType="begin"/>
                    </w:r>
                    <w:r>
                      <w:instrText>PAGE   \* MERGEFORMAT</w:instrText>
                    </w:r>
                    <w:r>
                      <w:fldChar w:fldCharType="separate"/>
                    </w:r>
                    <w:r w:rsidR="00053029" w:rsidRPr="00053029">
                      <w:rPr>
                        <w:rFonts w:hint="default"/>
                        <w:noProof/>
                        <w:lang w:val="zh-CN"/>
                      </w:rPr>
                      <w:t>-</w:t>
                    </w:r>
                    <w:r w:rsidR="00053029">
                      <w:rPr>
                        <w:rFonts w:hint="default"/>
                        <w:noProof/>
                      </w:rPr>
                      <w:t xml:space="preserve"> 32 -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B5E5E" w:rsidRDefault="00A02B08">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08" w:rsidRDefault="00A02B08">
      <w:pPr>
        <w:rPr>
          <w:rFonts w:hint="default"/>
        </w:rPr>
      </w:pPr>
      <w:r>
        <w:separator/>
      </w:r>
    </w:p>
  </w:footnote>
  <w:footnote w:type="continuationSeparator" w:id="0">
    <w:p w:rsidR="00A02B08" w:rsidRDefault="00A02B08">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E5E" w:rsidRDefault="000B5E5E">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C86C9"/>
    <w:multiLevelType w:val="singleLevel"/>
    <w:tmpl w:val="92AC86C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53029"/>
    <w:rsid w:val="000B5E5E"/>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2B0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5DF5A7F"/>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7665ED"/>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2992358"/>
    <w:rsid w:val="23DA37D9"/>
    <w:rsid w:val="24B92327"/>
    <w:rsid w:val="24C14514"/>
    <w:rsid w:val="2533755C"/>
    <w:rsid w:val="25791755"/>
    <w:rsid w:val="26396DF4"/>
    <w:rsid w:val="26952D84"/>
    <w:rsid w:val="27167136"/>
    <w:rsid w:val="27B23302"/>
    <w:rsid w:val="29310A5F"/>
    <w:rsid w:val="29C37A35"/>
    <w:rsid w:val="2A054FEF"/>
    <w:rsid w:val="2A076083"/>
    <w:rsid w:val="2A73162E"/>
    <w:rsid w:val="2A751F0B"/>
    <w:rsid w:val="2B167953"/>
    <w:rsid w:val="2B200583"/>
    <w:rsid w:val="2B220436"/>
    <w:rsid w:val="2B8209DE"/>
    <w:rsid w:val="2C6762A3"/>
    <w:rsid w:val="2EB73E9D"/>
    <w:rsid w:val="2EBF7B3E"/>
    <w:rsid w:val="2EDE1934"/>
    <w:rsid w:val="2FCA4B37"/>
    <w:rsid w:val="2FE029D7"/>
    <w:rsid w:val="2FF06E00"/>
    <w:rsid w:val="30562E26"/>
    <w:rsid w:val="30586FEC"/>
    <w:rsid w:val="30C472D1"/>
    <w:rsid w:val="30EC7046"/>
    <w:rsid w:val="315F0B22"/>
    <w:rsid w:val="319D022C"/>
    <w:rsid w:val="31C90022"/>
    <w:rsid w:val="31D84415"/>
    <w:rsid w:val="32285F6F"/>
    <w:rsid w:val="324C21DE"/>
    <w:rsid w:val="32726941"/>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5559BD"/>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2C0518"/>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557B85"/>
    <w:rsid w:val="6D903FF5"/>
    <w:rsid w:val="6DA955B8"/>
    <w:rsid w:val="6DE346AB"/>
    <w:rsid w:val="6DE5391A"/>
    <w:rsid w:val="6EFD1324"/>
    <w:rsid w:val="6F5A53AC"/>
    <w:rsid w:val="6FAC003D"/>
    <w:rsid w:val="6FB163D6"/>
    <w:rsid w:val="6FE55E12"/>
    <w:rsid w:val="6FFB2E76"/>
    <w:rsid w:val="708F6F7F"/>
    <w:rsid w:val="70D94BD3"/>
    <w:rsid w:val="71290EA8"/>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FB46B1"/>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3">
    <w:name w:val="列出段落3"/>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4118</Words>
  <Characters>23476</Characters>
  <Application>Microsoft Office Word</Application>
  <DocSecurity>0</DocSecurity>
  <Lines>195</Lines>
  <Paragraphs>55</Paragraphs>
  <ScaleCrop>false</ScaleCrop>
  <Company>Microsoft</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熊凤梧[熊凤梧]</cp:lastModifiedBy>
  <cp:revision>7</cp:revision>
  <dcterms:created xsi:type="dcterms:W3CDTF">2025-06-26T07:40:00Z</dcterms:created>
  <dcterms:modified xsi:type="dcterms:W3CDTF">2025-10-10T06:02:00Z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BB46EABDBB2749749395447164B066B3_12</vt:lpwstr>
  </property>
</Properties>
</file>