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eastAsia" w:eastAsia="方正小标宋_GBK"/>
          <w:sz w:val="44"/>
          <w:szCs w:val="32"/>
        </w:rPr>
      </w:pPr>
    </w:p>
    <w:p>
      <w:pPr>
        <w:spacing w:line="596" w:lineRule="exact"/>
        <w:jc w:val="center"/>
        <w:rPr>
          <w:rFonts w:hint="default" w:eastAsia="方正小标宋_GBK"/>
          <w:sz w:val="44"/>
          <w:szCs w:val="32"/>
          <w:lang w:val="en-US" w:eastAsia="zh-CN"/>
        </w:rPr>
      </w:pPr>
      <w:r>
        <w:rPr>
          <w:rFonts w:hint="eastAsia" w:eastAsia="方正小标宋_GBK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>
        <w:rPr>
          <w:rFonts w:hint="eastAsia" w:eastAsia="方正小标宋_GBK"/>
          <w:sz w:val="44"/>
          <w:szCs w:val="32"/>
          <w:lang w:eastAsia="zh-CN"/>
        </w:rPr>
        <w:t>三合</w:t>
      </w:r>
      <w:r>
        <w:rPr>
          <w:rFonts w:hint="eastAsia" w:eastAsia="方正小标宋_GBK"/>
          <w:sz w:val="44"/>
          <w:szCs w:val="32"/>
          <w:lang w:val="en-US" w:eastAsia="zh-CN"/>
        </w:rPr>
        <w:t>镇人民政府</w:t>
      </w:r>
    </w:p>
    <w:p>
      <w:pPr>
        <w:pStyle w:val="13"/>
        <w:spacing w:line="596" w:lineRule="exact"/>
        <w:ind w:left="359" w:leftChars="171" w:firstLine="1100" w:firstLineChars="250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  <w:lang w:eastAsia="zh-CN"/>
        </w:rPr>
        <w:t>202</w:t>
      </w:r>
      <w:r>
        <w:rPr>
          <w:rFonts w:hint="eastAsia" w:eastAsia="方正小标宋_GBK"/>
          <w:sz w:val="44"/>
          <w:szCs w:val="32"/>
          <w:lang w:val="en-US" w:eastAsia="zh-CN"/>
        </w:rPr>
        <w:t>4</w:t>
      </w:r>
      <w:r>
        <w:rPr>
          <w:rFonts w:hint="eastAsia" w:eastAsia="方正小标宋_GBK"/>
          <w:sz w:val="44"/>
          <w:szCs w:val="32"/>
          <w:lang w:eastAsia="zh-CN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spacing w:line="596" w:lineRule="exact"/>
        <w:ind w:firstLine="640" w:firstLineChars="20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outlineLvl w:val="1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（一）职能职责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执行本级人民代表大会的决议和上级国家机关的决议和命令，发布决定和命令；执行本镇的经济和社会发展规划、预算，管理本镇的经济、教育、科学、文化、卫生、体育事业和财政、社会事务、计划生育、安全生产、农村集体资产管理等行政工作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推动产业结构调整，转变农业发展方式，优化发展环境。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关注和改善民生，加快社会事业发展，推动公共服务均等化；保护合法财产，维护社会秩序，保障公民的人身权利、民主权利和其他权利；保护各种经济组织的合法权益。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全面落实支农惠农政策，增加农民收入。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加强生态建设和保护，加大环境整治，完善和落实环境保护政策。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不断强化社会维稳体系，加强农村社会治安综合治理，防范和化解农村社会矛盾，确保社会稳定。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7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完成上级交办的其他事项。</w:t>
      </w:r>
    </w:p>
    <w:p>
      <w:pPr>
        <w:spacing w:line="596" w:lineRule="exact"/>
        <w:ind w:firstLine="640" w:firstLineChars="200"/>
        <w:outlineLvl w:val="1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（二）单位构成</w:t>
      </w:r>
    </w:p>
    <w:p>
      <w:pPr>
        <w:spacing w:line="240" w:lineRule="auto"/>
        <w:ind w:firstLine="640" w:firstLineChars="200"/>
        <w:jc w:val="left"/>
        <w:outlineLvl w:val="1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重庆市璧山区</w:t>
      </w:r>
      <w:r>
        <w:rPr>
          <w:rFonts w:hint="eastAsia" w:eastAsia="方正仿宋_GBK"/>
          <w:sz w:val="32"/>
          <w:szCs w:val="32"/>
          <w:lang w:eastAsia="zh-CN"/>
        </w:rPr>
        <w:t>三合</w:t>
      </w:r>
      <w:r>
        <w:rPr>
          <w:rFonts w:hint="eastAsia" w:eastAsia="方正仿宋_GBK"/>
          <w:sz w:val="32"/>
          <w:szCs w:val="32"/>
        </w:rPr>
        <w:t>镇人民政府统筹设置内设机构5个，即：基层治理综合指挥室、党的建设办公室、经济发展办公室、民生服务办公室、平安法治办公室。原设置的党政办公室等内设机构随机构改革自然消失；统筹设置事业单位7个，即：农业服务中心、文化服务中心、劳动就业和社会保障服务所、退役军人服务站、综合行政执法大队、建设环保服务中心、产业发展服务中心。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</w:t>
      </w:r>
    </w:p>
    <w:p>
      <w:pPr>
        <w:spacing w:line="240" w:lineRule="auto"/>
        <w:ind w:firstLine="640" w:firstLineChars="200"/>
        <w:jc w:val="left"/>
        <w:outlineLvl w:val="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）预算及支出情况</w:t>
      </w:r>
    </w:p>
    <w:p>
      <w:pPr>
        <w:spacing w:line="596" w:lineRule="exact"/>
        <w:ind w:firstLine="640" w:firstLineChars="200"/>
        <w:outlineLvl w:val="0"/>
        <w:rPr>
          <w:rFonts w:hint="eastAsia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年初预算数23932252.25元，全年调整预算数39478905.67元，全年执行数30093359.46元，执行率76.23%。</w:t>
      </w:r>
    </w:p>
    <w:p>
      <w:pPr>
        <w:spacing w:line="596" w:lineRule="exact"/>
        <w:ind w:firstLine="640" w:firstLineChars="200"/>
        <w:outlineLvl w:val="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主要成效</w:t>
      </w:r>
    </w:p>
    <w:p>
      <w:pPr>
        <w:spacing w:line="596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是三合镇坚定不移促改革，积极主动谋发展，坚持“稳中求进，进中求成”的一年。这一年，面对复杂严峻的外部环境和前所未有的困难挑战，我们坚持以习近平新时代中国特色社会主义思想为指导，全面贯彻落实党的二十大和二十届二中、三中全会精神，深入学习习近平总书记视察重庆重要讲话重要指示精神，坚决执行区委、区政府的各项决策部署，心无旁骛谋发展，凝心聚力破难题，团结一心，务实工作。2024年，全镇地区工业企业总产值达2571万元；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辖区内财政收入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完成119万元，其中税收收入完成99万元，非税收收入完成20万元；固定资产投资达4630万元，增长15.5%；农村居民人均可支配收入达26069元，城镇居民人均可支配收入达48683元。</w:t>
      </w:r>
    </w:p>
    <w:p>
      <w:pPr>
        <w:spacing w:line="596" w:lineRule="exact"/>
        <w:ind w:firstLine="640" w:firstLineChars="200"/>
        <w:outlineLvl w:val="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6" w:lineRule="exact"/>
        <w:ind w:firstLine="640" w:firstLineChars="200"/>
        <w:jc w:val="left"/>
        <w:outlineLvl w:val="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（一）绩效评价情况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．森林火灾发生次数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分）</w:t>
      </w:r>
    </w:p>
    <w:p>
      <w:pPr>
        <w:bidi w:val="0"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2024年度，我单位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着力队伍建设和巡逻值守，强化人防技防加物防，投入资金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约12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万元，清理林间线路，畅通防火通道，储备充足水源，备齐应急物资，强化应急演炼，安装森林火灾智能预警摄像头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处，全力查处野外违规用火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秸秆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焚烧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eastAsia="方正仿宋_GBK" w:cs="Times New Roman"/>
          <w:sz w:val="32"/>
          <w:lang w:val="en-US" w:eastAsia="zh-CN"/>
        </w:rPr>
        <w:t>该指标得分为8分。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 w:cs="Times New Roman"/>
          <w:sz w:val="32"/>
          <w:lang w:val="en-US" w:eastAsia="zh-CN"/>
        </w:rPr>
        <w:t>重大安全事故发生次数（8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</w:t>
      </w:r>
      <w:r>
        <w:rPr>
          <w:rFonts w:hint="eastAsia" w:eastAsia="方正仿宋_GBK" w:cs="Times New Roman"/>
          <w:sz w:val="32"/>
          <w:lang w:val="en-US" w:eastAsia="zh-CN"/>
        </w:rPr>
        <w:t>）</w:t>
      </w:r>
    </w:p>
    <w:p>
      <w:pPr>
        <w:bidi w:val="0"/>
        <w:spacing w:line="360" w:lineRule="auto"/>
        <w:ind w:firstLine="640" w:firstLineChars="200"/>
        <w:jc w:val="left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健全道路运输安全责任体系，加大交通执法力度，定期开展道路安全隐患排查。道安办上路执法检查90余次，处罚违法行为316件，开展道路隐患安全动态排查行动12次，排查、整改道路隐患15处，累计投入3万余元，进一步提升道路安全防护水平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构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建“网格群防、巡逻人防、天眼技防”三位一体的“三防”体系。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组织一支30余人的专职巡逻队伍，与各网格紧密结合，强化日常巡查力度。同时，将454个农村监控纳入数字乡村平台，并增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公共区域及特殊人群监控摄像头94个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显著增强人民群众安全感。</w:t>
      </w:r>
      <w:r>
        <w:rPr>
          <w:rFonts w:hint="eastAsia" w:eastAsia="方正仿宋_GBK" w:cs="Times New Roman"/>
          <w:sz w:val="32"/>
          <w:lang w:val="en-US" w:eastAsia="zh-CN"/>
        </w:rPr>
        <w:t>该指标得分为8分。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一般公共预算收入完成率（</w:t>
      </w:r>
      <w:r>
        <w:rPr>
          <w:rFonts w:hint="eastAsia" w:eastAsia="方正仿宋_GBK" w:cs="Times New Roman"/>
          <w:sz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分）</w:t>
      </w:r>
    </w:p>
    <w:p>
      <w:pPr>
        <w:bidi w:val="0"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highlight w:val="none"/>
          <w:lang w:val="en-US" w:eastAsia="zh-CN"/>
        </w:rPr>
        <w:t>年初地方财政收入预算数为400000元，实际完成416075元，完成率104%。该指标得分为15分。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预算执行率（1</w:t>
      </w:r>
      <w:r>
        <w:rPr>
          <w:rFonts w:hint="eastAsia" w:eastAsia="方正仿宋_GBK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全年调整预算数39478905.67元，全年执行数30093359.46元，执行率76.23%，未达到年初完成90%的设置目标。该指标得分为0分。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政务信息公开率（</w:t>
      </w:r>
      <w:r>
        <w:rPr>
          <w:rFonts w:hint="eastAsia" w:eastAsia="方正仿宋_GBK" w:cs="Times New Roman"/>
          <w:sz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分）</w:t>
      </w:r>
    </w:p>
    <w:p>
      <w:pPr>
        <w:bidi w:val="0"/>
        <w:spacing w:line="240" w:lineRule="auto"/>
        <w:ind w:firstLine="640" w:firstLineChars="200"/>
        <w:jc w:val="left"/>
        <w:outlineLvl w:val="2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我单位严格按照重庆市璧山区财政局的要求，在规定时间内完成了2024年度的预算、决算信息公开工作，除涉密信息外，预决算信息公开及时率100%。该指标得分为8分。</w:t>
      </w:r>
    </w:p>
    <w:p>
      <w:pPr>
        <w:bidi w:val="0"/>
        <w:spacing w:line="24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矛盾纠纷化解及时率（</w:t>
      </w:r>
      <w:r>
        <w:rPr>
          <w:rFonts w:hint="eastAsia" w:eastAsia="方正仿宋_GBK" w:cs="Times New Roman"/>
          <w:sz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2024年度，抓实基层人民调解工作，在镇村人民调解委员会、驻所调解室工作人员的共同努力下，全年完成人民调解案件208件，调解成功率100%</w:t>
      </w:r>
      <w:r>
        <w:rPr>
          <w:rFonts w:hint="eastAsia" w:eastAsia="方正仿宋_GBK" w:cs="Times New Roman"/>
          <w:sz w:val="32"/>
          <w:lang w:val="en-US" w:eastAsia="zh-CN"/>
        </w:rPr>
        <w:t>。该指标得分为8分。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清扫保洁及时率（</w:t>
      </w:r>
      <w:r>
        <w:rPr>
          <w:rFonts w:hint="eastAsia" w:eastAsia="方正仿宋_GBK" w:cs="Times New Roman"/>
          <w:sz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分）</w:t>
      </w:r>
    </w:p>
    <w:p>
      <w:pPr>
        <w:bidi w:val="0"/>
        <w:spacing w:line="360" w:lineRule="auto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沿街门店开展“门前三包”宣传工作，签订责任书155余份；派遣环卫工人，在背街小巷、老旧小区等地整治卫生死角300余处。积极开展“村庄清洁行动”，问题整改完成220余处。评选清洁户累计1500余户、评选整洁庭院累计123户，全心全力为人民群众打造干净、舒心的居住环境。该指标得分为10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8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全镇镇治安稳定率（</w:t>
      </w:r>
      <w:r>
        <w:rPr>
          <w:rFonts w:hint="eastAsia" w:eastAsia="方正仿宋_GBK" w:cs="Times New Roman"/>
          <w:sz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eastAsia="方正仿宋_GBK" w:cs="Times New Roman"/>
          <w:sz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highlight w:val="none"/>
          <w:lang w:val="en-US" w:eastAsia="zh-CN"/>
        </w:rPr>
        <w:t>以提升公众意识为基础，融合数字化手段，高效推进信访维稳、全民反诈及抵制邪教等工作，张贴宣传海报超400张，组织专题培训12次，通过突发事件预警信息平台向30万余人次发送反诈、反邪教短信，全力守护群众的生命财产安全。</w:t>
      </w:r>
      <w:r>
        <w:rPr>
          <w:rFonts w:hint="eastAsia" w:eastAsia="方正仿宋_GBK" w:cs="Times New Roman"/>
          <w:sz w:val="32"/>
          <w:lang w:val="en-US" w:eastAsia="zh-CN"/>
        </w:rPr>
        <w:t>该指标得分为8分。</w:t>
      </w:r>
    </w:p>
    <w:p>
      <w:pPr>
        <w:numPr>
          <w:ilvl w:val="0"/>
          <w:numId w:val="1"/>
        </w:num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补助政策知晓率（10分）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highlight w:val="none"/>
          <w:lang w:val="en-US" w:eastAsia="zh-CN"/>
        </w:rPr>
        <w:t>我镇2024年大力宣传产业奖补、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高龄补贴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、医保、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适龄妇女免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 w:bidi="ar"/>
        </w:rPr>
        <w:t>费“两癌”筛查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退役军人医疗救助政策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等惠农惠民信息，做到广大群众应知尽知。</w:t>
      </w:r>
      <w:r>
        <w:rPr>
          <w:rFonts w:hint="eastAsia" w:eastAsia="方正仿宋_GBK" w:cs="Times New Roman"/>
          <w:sz w:val="32"/>
          <w:lang w:val="en-US" w:eastAsia="zh-CN"/>
        </w:rPr>
        <w:t>该指标得分为10分。</w:t>
      </w:r>
    </w:p>
    <w:p>
      <w:pPr>
        <w:numPr>
          <w:ilvl w:val="0"/>
          <w:numId w:val="2"/>
        </w:numPr>
        <w:bidi w:val="0"/>
        <w:spacing w:line="360" w:lineRule="auto"/>
        <w:ind w:firstLine="640" w:firstLineChars="200"/>
        <w:jc w:val="left"/>
        <w:outlineLvl w:val="2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我镇</w:t>
      </w:r>
      <w:r>
        <w:rPr>
          <w:rFonts w:hint="default" w:eastAsia="方正仿宋_GBK"/>
          <w:sz w:val="32"/>
          <w:szCs w:val="32"/>
          <w:lang w:val="en-US" w:eastAsia="zh-CN"/>
        </w:rPr>
        <w:t>本镇居民满意度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（10分）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绩效自评工作小组</w:t>
      </w:r>
      <w:r>
        <w:rPr>
          <w:rFonts w:hint="eastAsia" w:eastAsia="方正仿宋_GBK"/>
          <w:sz w:val="32"/>
          <w:szCs w:val="32"/>
          <w:lang w:eastAsia="zh-CN"/>
        </w:rPr>
        <w:t>对本镇</w:t>
      </w:r>
      <w:r>
        <w:rPr>
          <w:rFonts w:eastAsia="方正仿宋_GBK"/>
          <w:sz w:val="32"/>
          <w:szCs w:val="32"/>
        </w:rPr>
        <w:t>的人民群众进行了社会调查，共计调查</w:t>
      </w:r>
      <w:r>
        <w:rPr>
          <w:rFonts w:hint="eastAsia" w:eastAsia="方正仿宋_GBK"/>
          <w:sz w:val="32"/>
          <w:szCs w:val="32"/>
          <w:lang w:val="en-US" w:eastAsia="zh-CN"/>
        </w:rPr>
        <w:t>100</w:t>
      </w:r>
      <w:r>
        <w:rPr>
          <w:rFonts w:eastAsia="方正仿宋_GBK"/>
          <w:sz w:val="32"/>
          <w:szCs w:val="32"/>
        </w:rPr>
        <w:t>余人次，经调研，人民群众对我单位的相关工作满意度达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5%，该指标绩效评价得分为10分。</w:t>
      </w:r>
    </w:p>
    <w:p>
      <w:pPr>
        <w:spacing w:line="596" w:lineRule="exact"/>
        <w:ind w:firstLine="640" w:firstLineChars="200"/>
        <w:jc w:val="left"/>
        <w:outlineLvl w:val="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（二）绩效评价结论</w:t>
      </w:r>
    </w:p>
    <w:p>
      <w:pPr>
        <w:spacing w:line="596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本次绩效评价综合得分</w:t>
      </w:r>
      <w:r>
        <w:rPr>
          <w:rFonts w:hint="eastAsia" w:eastAsia="方正仿宋_GBK"/>
          <w:sz w:val="32"/>
          <w:szCs w:val="32"/>
          <w:lang w:val="en-US" w:eastAsia="zh-CN"/>
        </w:rPr>
        <w:t>84.12分</w:t>
      </w:r>
      <w:r>
        <w:rPr>
          <w:rFonts w:hint="eastAsia" w:eastAsia="方正仿宋_GBK"/>
          <w:sz w:val="32"/>
          <w:szCs w:val="32"/>
        </w:rPr>
        <w:t>，绩效评价等级为</w:t>
      </w:r>
      <w:r>
        <w:rPr>
          <w:rFonts w:hint="eastAsia" w:eastAsia="方正仿宋_GBK"/>
          <w:sz w:val="32"/>
          <w:szCs w:val="32"/>
          <w:highlight w:val="none"/>
        </w:rPr>
        <w:t>“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良</w:t>
      </w:r>
      <w:r>
        <w:rPr>
          <w:rFonts w:hint="eastAsia" w:eastAsia="方正仿宋_GBK"/>
          <w:sz w:val="32"/>
          <w:szCs w:val="32"/>
          <w:highlight w:val="none"/>
        </w:rPr>
        <w:t>”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outlineLvl w:val="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需重点关注的问题</w:t>
      </w:r>
    </w:p>
    <w:p>
      <w:pPr>
        <w:spacing w:line="596" w:lineRule="exact"/>
        <w:ind w:firstLine="640" w:firstLineChars="200"/>
        <w:outlineLvl w:val="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我单位工作人员日常工作量大，对绩效管理的学习不够深入，在预算绩效管理过程中，缺乏专业理论知识，绩效评价指标体系建立不完善，难以做到管理科学和绩效显著。</w:t>
      </w:r>
    </w:p>
    <w:p>
      <w:pPr>
        <w:spacing w:line="596" w:lineRule="exact"/>
        <w:ind w:firstLine="640" w:firstLineChars="200"/>
        <w:outlineLvl w:val="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五、有关建议</w:t>
      </w:r>
    </w:p>
    <w:p>
      <w:pPr>
        <w:pStyle w:val="5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加强对绩效管理内容的学习，准确把握预算绩效管理的制度规定、深入研究符合单位实际的预算绩效管理工作推进措施，逐步建立符合目标内容、突出绩效特色、细化量化、便于考核的统一规范的绩效评价指标体系。</w:t>
      </w:r>
    </w:p>
    <w:p>
      <w:pPr>
        <w:spacing w:line="596" w:lineRule="exact"/>
        <w:ind w:firstLine="640" w:firstLineChars="200"/>
        <w:jc w:val="righ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重庆</w:t>
      </w:r>
      <w:r>
        <w:rPr>
          <w:rFonts w:hint="eastAsia" w:eastAsia="方正仿宋_GBK"/>
          <w:sz w:val="32"/>
          <w:szCs w:val="32"/>
          <w:lang w:val="en-US" w:eastAsia="zh-CN"/>
        </w:rPr>
        <w:t>市璧山区三合镇人民政府</w:t>
      </w:r>
    </w:p>
    <w:p>
      <w:pPr>
        <w:spacing w:line="596" w:lineRule="exact"/>
        <w:ind w:firstLine="640" w:firstLineChars="200"/>
        <w:jc w:val="righ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2025年3月28日</w:t>
      </w: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5EA21"/>
    <w:multiLevelType w:val="singleLevel"/>
    <w:tmpl w:val="9B95EA21"/>
    <w:lvl w:ilvl="0" w:tentative="0">
      <w:start w:val="9"/>
      <w:numFmt w:val="decimal"/>
      <w:suff w:val="nothing"/>
      <w:lvlText w:val="%1．"/>
      <w:lvlJc w:val="left"/>
    </w:lvl>
  </w:abstractNum>
  <w:abstractNum w:abstractNumId="1">
    <w:nsid w:val="67007294"/>
    <w:multiLevelType w:val="singleLevel"/>
    <w:tmpl w:val="67007294"/>
    <w:lvl w:ilvl="0" w:tentative="0">
      <w:start w:val="1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MzI3N2IwNzI0NTUxYzVjMTc1M2M1Y2VmN2E2OWE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4410B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9497F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11CE4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38776D0"/>
    <w:rsid w:val="066259F9"/>
    <w:rsid w:val="06954F2E"/>
    <w:rsid w:val="07893B2F"/>
    <w:rsid w:val="09952748"/>
    <w:rsid w:val="0A432ABB"/>
    <w:rsid w:val="0B330335"/>
    <w:rsid w:val="0C114CE0"/>
    <w:rsid w:val="0C765B42"/>
    <w:rsid w:val="0E2942EF"/>
    <w:rsid w:val="0F22557B"/>
    <w:rsid w:val="0F5222DC"/>
    <w:rsid w:val="0F8E37C8"/>
    <w:rsid w:val="11983A72"/>
    <w:rsid w:val="12212C84"/>
    <w:rsid w:val="135B1893"/>
    <w:rsid w:val="13C5033C"/>
    <w:rsid w:val="1440011B"/>
    <w:rsid w:val="14D70072"/>
    <w:rsid w:val="14EB2375"/>
    <w:rsid w:val="151052C3"/>
    <w:rsid w:val="165125C8"/>
    <w:rsid w:val="171878C4"/>
    <w:rsid w:val="1732013F"/>
    <w:rsid w:val="184F5668"/>
    <w:rsid w:val="1902707D"/>
    <w:rsid w:val="1AC5171A"/>
    <w:rsid w:val="1C205F6D"/>
    <w:rsid w:val="1C9176B6"/>
    <w:rsid w:val="1D3E0A2A"/>
    <w:rsid w:val="1D5C5247"/>
    <w:rsid w:val="1F00391E"/>
    <w:rsid w:val="1F3C1B5B"/>
    <w:rsid w:val="20372363"/>
    <w:rsid w:val="2450027C"/>
    <w:rsid w:val="2504624B"/>
    <w:rsid w:val="27537F3A"/>
    <w:rsid w:val="28A919EA"/>
    <w:rsid w:val="2AC71021"/>
    <w:rsid w:val="2B4B192D"/>
    <w:rsid w:val="2B747E98"/>
    <w:rsid w:val="2C0960E1"/>
    <w:rsid w:val="2CA73CBC"/>
    <w:rsid w:val="2E942D16"/>
    <w:rsid w:val="2EAF54B3"/>
    <w:rsid w:val="352C3FC8"/>
    <w:rsid w:val="362178A5"/>
    <w:rsid w:val="372C3036"/>
    <w:rsid w:val="3A4A6B02"/>
    <w:rsid w:val="3D3B39E0"/>
    <w:rsid w:val="3EFC4A0B"/>
    <w:rsid w:val="3F42391B"/>
    <w:rsid w:val="3F7C26D1"/>
    <w:rsid w:val="3F894422"/>
    <w:rsid w:val="40044B6A"/>
    <w:rsid w:val="401B34E1"/>
    <w:rsid w:val="40D95004"/>
    <w:rsid w:val="40E57F2E"/>
    <w:rsid w:val="411201B7"/>
    <w:rsid w:val="41823BFB"/>
    <w:rsid w:val="41C27789"/>
    <w:rsid w:val="45192E40"/>
    <w:rsid w:val="45E2019D"/>
    <w:rsid w:val="47902A18"/>
    <w:rsid w:val="48E94325"/>
    <w:rsid w:val="490C4C58"/>
    <w:rsid w:val="4A0F74A8"/>
    <w:rsid w:val="4C33503E"/>
    <w:rsid w:val="4DA70238"/>
    <w:rsid w:val="4DAD7BC4"/>
    <w:rsid w:val="504A7CCC"/>
    <w:rsid w:val="50D44ED9"/>
    <w:rsid w:val="50EF5975"/>
    <w:rsid w:val="511D4240"/>
    <w:rsid w:val="517905F2"/>
    <w:rsid w:val="52A90DAB"/>
    <w:rsid w:val="55B7015C"/>
    <w:rsid w:val="568622B3"/>
    <w:rsid w:val="57434F00"/>
    <w:rsid w:val="583F79EB"/>
    <w:rsid w:val="5BA4092D"/>
    <w:rsid w:val="5D361561"/>
    <w:rsid w:val="5ECF3E31"/>
    <w:rsid w:val="5FE2056F"/>
    <w:rsid w:val="64722FDC"/>
    <w:rsid w:val="651264F1"/>
    <w:rsid w:val="65535873"/>
    <w:rsid w:val="663761A5"/>
    <w:rsid w:val="66547382"/>
    <w:rsid w:val="666A0329"/>
    <w:rsid w:val="676F50FC"/>
    <w:rsid w:val="67835B30"/>
    <w:rsid w:val="67B93D6E"/>
    <w:rsid w:val="684D3A5E"/>
    <w:rsid w:val="685D21D2"/>
    <w:rsid w:val="6898646E"/>
    <w:rsid w:val="68FB5567"/>
    <w:rsid w:val="6A8F7F86"/>
    <w:rsid w:val="6C626AA1"/>
    <w:rsid w:val="6D362885"/>
    <w:rsid w:val="6E492F1A"/>
    <w:rsid w:val="6FEA70C7"/>
    <w:rsid w:val="70887EA9"/>
    <w:rsid w:val="717E737E"/>
    <w:rsid w:val="71C2046C"/>
    <w:rsid w:val="71C75C56"/>
    <w:rsid w:val="72E25342"/>
    <w:rsid w:val="747B1BB4"/>
    <w:rsid w:val="748141CE"/>
    <w:rsid w:val="7548217D"/>
    <w:rsid w:val="76160BFC"/>
    <w:rsid w:val="7763299F"/>
    <w:rsid w:val="78C7C6A9"/>
    <w:rsid w:val="7B2F1B69"/>
    <w:rsid w:val="7C4B4802"/>
    <w:rsid w:val="7C8D4919"/>
    <w:rsid w:val="7D8D747A"/>
    <w:rsid w:val="BF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tabs>
        <w:tab w:val="left" w:pos="907"/>
      </w:tabs>
      <w:spacing w:line="288" w:lineRule="auto"/>
      <w:ind w:firstLine="200" w:firstLineChars="200"/>
      <w:jc w:val="left"/>
      <w:outlineLvl w:val="1"/>
    </w:pPr>
    <w:rPr>
      <w:rFonts w:ascii="宋体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方正仿宋_GBK"/>
      <w:sz w:val="32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 2"/>
    <w:basedOn w:val="1"/>
    <w:qFormat/>
    <w:uiPriority w:val="0"/>
    <w:pPr>
      <w:spacing w:line="360" w:lineRule="auto"/>
      <w:ind w:firstLine="524"/>
    </w:pPr>
    <w:rPr>
      <w:sz w:val="28"/>
      <w:szCs w:val="2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rFonts w:ascii="Times New Roman" w:hAnsi="Times New Roman"/>
      <w:sz w:val="28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2701</Words>
  <Characters>2992</Characters>
  <Lines>1</Lines>
  <Paragraphs>1</Paragraphs>
  <TotalTime>213</TotalTime>
  <ScaleCrop>false</ScaleCrop>
  <LinksUpToDate>false</LinksUpToDate>
  <CharactersWithSpaces>2992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2020-04-21T00:58:00Z</dcterms:created>
  <dc:creator>Administrator</dc:creator>
  <cp:lastModifiedBy>lenovo</cp:lastModifiedBy>
  <cp:lastPrinted>2020-04-21T00:58:00Z</cp:lastPrinted>
  <dcterms:modified xsi:type="dcterms:W3CDTF">2025-09-09T14:14:20Z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5F8B71BF889F4DB2AE33A19E89A19C83</vt:lpwstr>
  </property>
  <property fmtid="{D5CDD505-2E9C-101B-9397-08002B2CF9AE}" pid="4" name="KSOTemplateDocerSaveRecord">
    <vt:lpwstr>eyJoZGlkIjoiMDM0MzI3N2IwNzI0NTUxYzVjMTc1M2M1Y2VmN2E2OWEiLCJ1c2VySWQiOiIxNDM0NzU0MzUyIn0=</vt:lpwstr>
  </property>
</Properties>
</file>