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E8" w:rsidRDefault="000975F7">
      <w:pPr>
        <w:pStyle w:val="a3"/>
        <w:spacing w:before="55"/>
        <w:ind w:left="308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附件</w:t>
      </w:r>
      <w:r>
        <w:rPr>
          <w:rFonts w:asciiTheme="minorEastAsia" w:eastAsiaTheme="minorEastAsia" w:hAnsiTheme="minorEastAsia" w:cstheme="minorEastAsia" w:hint="eastAsia"/>
        </w:rPr>
        <w:t xml:space="preserve"> 2</w:t>
      </w:r>
    </w:p>
    <w:p w:rsidR="005860E8" w:rsidRDefault="005860E8">
      <w:pPr>
        <w:rPr>
          <w:rFonts w:asciiTheme="minorEastAsia" w:eastAsiaTheme="minorEastAsia" w:hAnsiTheme="minorEastAsia" w:cstheme="minorEastAsia"/>
          <w:sz w:val="20"/>
        </w:rPr>
      </w:pPr>
    </w:p>
    <w:p w:rsidR="005860E8" w:rsidRDefault="005860E8">
      <w:pPr>
        <w:rPr>
          <w:rFonts w:asciiTheme="minorEastAsia" w:eastAsiaTheme="minorEastAsia" w:hAnsiTheme="minorEastAsia" w:cstheme="minorEastAsia"/>
          <w:sz w:val="20"/>
        </w:rPr>
      </w:pPr>
    </w:p>
    <w:p w:rsidR="005860E8" w:rsidRDefault="005860E8">
      <w:pPr>
        <w:spacing w:before="2"/>
        <w:rPr>
          <w:rFonts w:asciiTheme="minorEastAsia" w:eastAsiaTheme="minorEastAsia" w:hAnsiTheme="minorEastAsia" w:cstheme="minorEastAsia"/>
          <w:sz w:val="16"/>
        </w:rPr>
      </w:pPr>
    </w:p>
    <w:p w:rsidR="005860E8" w:rsidRDefault="000975F7">
      <w:pPr>
        <w:pStyle w:val="1"/>
        <w:tabs>
          <w:tab w:val="left" w:pos="871"/>
          <w:tab w:val="left" w:pos="1741"/>
        </w:tabs>
        <w:spacing w:before="40"/>
        <w:ind w:left="0" w:right="1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承</w:t>
      </w:r>
      <w:r>
        <w:rPr>
          <w:rFonts w:asciiTheme="minorEastAsia" w:eastAsiaTheme="minorEastAsia" w:hAnsiTheme="minorEastAsia" w:cstheme="minorEastAsia" w:hint="eastAsia"/>
        </w:rPr>
        <w:tab/>
      </w:r>
      <w:r>
        <w:rPr>
          <w:rFonts w:asciiTheme="minorEastAsia" w:eastAsiaTheme="minorEastAsia" w:hAnsiTheme="minorEastAsia" w:cstheme="minorEastAsia" w:hint="eastAsia"/>
        </w:rPr>
        <w:t>诺</w:t>
      </w:r>
      <w:r>
        <w:rPr>
          <w:rFonts w:asciiTheme="minorEastAsia" w:eastAsiaTheme="minorEastAsia" w:hAnsiTheme="minorEastAsia" w:cstheme="minorEastAsia" w:hint="eastAsia"/>
        </w:rPr>
        <w:tab/>
      </w:r>
      <w:r>
        <w:rPr>
          <w:rFonts w:asciiTheme="minorEastAsia" w:eastAsiaTheme="minorEastAsia" w:hAnsiTheme="minorEastAsia" w:cstheme="minorEastAsia" w:hint="eastAsia"/>
        </w:rPr>
        <w:t>书</w:t>
      </w:r>
    </w:p>
    <w:p w:rsidR="005860E8" w:rsidRDefault="005860E8">
      <w:pPr>
        <w:spacing w:before="5"/>
        <w:rPr>
          <w:rFonts w:asciiTheme="minorEastAsia" w:eastAsiaTheme="minorEastAsia" w:hAnsiTheme="minorEastAsia" w:cstheme="minorEastAsia"/>
          <w:sz w:val="50"/>
        </w:rPr>
      </w:pPr>
    </w:p>
    <w:p w:rsidR="005860E8" w:rsidRDefault="000975F7">
      <w:pPr>
        <w:pStyle w:val="a3"/>
        <w:spacing w:line="338" w:lineRule="auto"/>
        <w:ind w:left="308" w:right="307" w:firstLine="63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6"/>
        </w:rPr>
        <w:t>我单位申请在疫情防控期间复业，为切实做好新型冠状病毒感染的肺炎疫情防控工作，慎重承诺如下：</w:t>
      </w:r>
    </w:p>
    <w:p w:rsidR="005860E8" w:rsidRDefault="000975F7" w:rsidP="0091135D">
      <w:pPr>
        <w:pStyle w:val="a4"/>
        <w:numPr>
          <w:ilvl w:val="0"/>
          <w:numId w:val="1"/>
        </w:numPr>
        <w:tabs>
          <w:tab w:val="left" w:pos="1417"/>
        </w:tabs>
        <w:spacing w:before="1" w:line="338" w:lineRule="auto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26"/>
          <w:sz w:val="32"/>
        </w:rPr>
        <w:t>严格遵守《中华人民共和国突发事件应对法》、《中华人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民共和国传染病防治法》和重庆市重大</w:t>
      </w:r>
      <w:r w:rsidR="0091135D" w:rsidRPr="0091135D">
        <w:rPr>
          <w:rFonts w:asciiTheme="minorEastAsia" w:eastAsiaTheme="minorEastAsia" w:hAnsiTheme="minorEastAsia" w:cstheme="minorEastAsia" w:hint="eastAsia"/>
          <w:spacing w:val="-6"/>
          <w:sz w:val="32"/>
        </w:rPr>
        <w:t>突发公共卫生事件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一级响应机制的有关规定，以及各级人民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pacing w:val="-6"/>
          <w:sz w:val="32"/>
        </w:rPr>
        <w:t>政府出台的相关规定。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3" w:line="338" w:lineRule="auto"/>
        <w:ind w:right="305" w:firstLine="630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4"/>
          <w:sz w:val="32"/>
        </w:rPr>
        <w:t>积极履行企业主体责任，如实上报从业人员信息、疫情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防控物资储备等相关信息，做到不隐瞒、不虚报、</w:t>
      </w:r>
      <w:proofErr w:type="gramStart"/>
      <w:r>
        <w:rPr>
          <w:rFonts w:asciiTheme="minorEastAsia" w:eastAsiaTheme="minorEastAsia" w:hAnsiTheme="minorEastAsia" w:cstheme="minorEastAsia" w:hint="eastAsia"/>
          <w:spacing w:val="-6"/>
          <w:sz w:val="32"/>
        </w:rPr>
        <w:t>不</w:t>
      </w:r>
      <w:proofErr w:type="gramEnd"/>
      <w:r>
        <w:rPr>
          <w:rFonts w:asciiTheme="minorEastAsia" w:eastAsiaTheme="minorEastAsia" w:hAnsiTheme="minorEastAsia" w:cstheme="minorEastAsia" w:hint="eastAsia"/>
          <w:spacing w:val="-6"/>
          <w:sz w:val="32"/>
        </w:rPr>
        <w:t>漏报。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1" w:line="338" w:lineRule="auto"/>
        <w:ind w:right="305" w:firstLine="630"/>
        <w:jc w:val="both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0"/>
          <w:sz w:val="32"/>
        </w:rPr>
        <w:t>对返</w:t>
      </w:r>
      <w:proofErr w:type="gramStart"/>
      <w:r>
        <w:rPr>
          <w:rFonts w:asciiTheme="minorEastAsia" w:eastAsiaTheme="minorEastAsia" w:hAnsiTheme="minorEastAsia" w:cstheme="minorEastAsia" w:hint="eastAsia"/>
          <w:spacing w:val="-10"/>
          <w:sz w:val="32"/>
        </w:rPr>
        <w:t>璧</w:t>
      </w:r>
      <w:proofErr w:type="gramEnd"/>
      <w:r>
        <w:rPr>
          <w:rFonts w:asciiTheme="minorEastAsia" w:eastAsiaTheme="minorEastAsia" w:hAnsiTheme="minorEastAsia" w:cstheme="minorEastAsia" w:hint="eastAsia"/>
          <w:spacing w:val="-10"/>
          <w:sz w:val="32"/>
        </w:rPr>
        <w:t>从业人员如实登记造册，按相关规定隔离</w:t>
      </w:r>
      <w:r>
        <w:rPr>
          <w:rFonts w:asciiTheme="minorEastAsia" w:eastAsiaTheme="minorEastAsia" w:hAnsiTheme="minorEastAsia" w:cstheme="minorEastAsia" w:hint="eastAsia"/>
          <w:spacing w:val="-10"/>
          <w:sz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</w:rPr>
        <w:t>14</w:t>
      </w:r>
      <w:r>
        <w:rPr>
          <w:rFonts w:asciiTheme="minorEastAsia" w:eastAsiaTheme="minorEastAsia" w:hAnsiTheme="minorEastAsia" w:cstheme="minorEastAsia" w:hint="eastAsia"/>
          <w:spacing w:val="-32"/>
          <w:sz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2"/>
          <w:sz w:val="32"/>
        </w:rPr>
        <w:t>天并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取得属地镇街出具的《隔离解除书》后方可返岗上班；切实做好从业人员健康监测，从业人员上班必须佩戴口罩，若从业人员出现新型冠状病毒感染的可疑症状，不能带病上班；经营过程中，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若发现新型冠状病毒感染的可疑症状者，从业人员应要求其离开并及时向属地镇街报告。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6" w:line="338" w:lineRule="auto"/>
        <w:ind w:firstLine="630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3"/>
          <w:sz w:val="32"/>
        </w:rPr>
        <w:t>经营场所、公用物品及公共接触物品或部位要定期清洗</w:t>
      </w:r>
      <w:r>
        <w:rPr>
          <w:rFonts w:asciiTheme="minorEastAsia" w:eastAsiaTheme="minorEastAsia" w:hAnsiTheme="minorEastAsia" w:cstheme="minorEastAsia" w:hint="eastAsia"/>
          <w:spacing w:val="-12"/>
          <w:sz w:val="32"/>
        </w:rPr>
        <w:t>和消毒，做到每天清洗和消毒</w:t>
      </w:r>
      <w:r>
        <w:rPr>
          <w:rFonts w:asciiTheme="minorEastAsia" w:eastAsiaTheme="minorEastAsia" w:hAnsiTheme="minorEastAsia" w:cstheme="minorEastAsia" w:hint="eastAsia"/>
          <w:spacing w:val="-12"/>
          <w:sz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32"/>
        </w:rPr>
        <w:t>2</w:t>
      </w:r>
      <w:r>
        <w:rPr>
          <w:rFonts w:asciiTheme="minorEastAsia" w:eastAsiaTheme="minorEastAsia" w:hAnsiTheme="minorEastAsia" w:cstheme="minorEastAsia" w:hint="eastAsia"/>
          <w:spacing w:val="-20"/>
          <w:sz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20"/>
          <w:sz w:val="32"/>
        </w:rPr>
        <w:t>次以上。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1" w:line="340" w:lineRule="auto"/>
        <w:ind w:firstLine="630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3"/>
          <w:sz w:val="32"/>
        </w:rPr>
        <w:t>保持公共场所内空气流通。保证空调系统或排气扇运转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正常，定期清洗空调滤网，加强开窗通风换气。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line="405" w:lineRule="exact"/>
        <w:ind w:left="1416" w:right="0" w:hanging="478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3"/>
          <w:sz w:val="32"/>
        </w:rPr>
        <w:t>洗手间要配备足够的洗手液，保证水龙头等供水设施正常</w:t>
      </w:r>
    </w:p>
    <w:p w:rsidR="005860E8" w:rsidRDefault="000975F7">
      <w:pPr>
        <w:spacing w:before="167"/>
        <w:ind w:left="668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sz w:val="28"/>
        </w:rPr>
        <w:t>―</w:t>
      </w:r>
      <w:r>
        <w:rPr>
          <w:rFonts w:asciiTheme="minorEastAsia" w:eastAsiaTheme="minorEastAsia" w:hAnsiTheme="minorEastAsia" w:cstheme="minorEastAsia" w:hint="eastAsia"/>
          <w:sz w:val="28"/>
        </w:rPr>
        <w:t xml:space="preserve"> 10 </w:t>
      </w:r>
      <w:r>
        <w:rPr>
          <w:rFonts w:asciiTheme="minorEastAsia" w:eastAsiaTheme="minorEastAsia" w:hAnsiTheme="minorEastAsia" w:cstheme="minorEastAsia" w:hint="eastAsia"/>
          <w:sz w:val="28"/>
        </w:rPr>
        <w:t>―</w:t>
      </w:r>
    </w:p>
    <w:p w:rsidR="005860E8" w:rsidRDefault="005860E8">
      <w:pPr>
        <w:rPr>
          <w:rFonts w:asciiTheme="minorEastAsia" w:eastAsiaTheme="minorEastAsia" w:hAnsiTheme="minorEastAsia" w:cstheme="minorEastAsia"/>
          <w:sz w:val="28"/>
        </w:rPr>
        <w:sectPr w:rsidR="005860E8">
          <w:footerReference w:type="even" r:id="rId9"/>
          <w:pgSz w:w="11910" w:h="16840"/>
          <w:pgMar w:top="1580" w:right="1160" w:bottom="280" w:left="1280" w:header="0" w:footer="0" w:gutter="0"/>
          <w:cols w:space="720"/>
        </w:sectPr>
      </w:pPr>
    </w:p>
    <w:p w:rsidR="005860E8" w:rsidRDefault="005860E8">
      <w:pPr>
        <w:rPr>
          <w:rFonts w:asciiTheme="minorEastAsia" w:eastAsiaTheme="minorEastAsia" w:hAnsiTheme="minorEastAsia" w:cstheme="minorEastAsia"/>
          <w:sz w:val="20"/>
        </w:rPr>
      </w:pPr>
    </w:p>
    <w:p w:rsidR="005860E8" w:rsidRDefault="005860E8">
      <w:pPr>
        <w:spacing w:before="6"/>
        <w:rPr>
          <w:rFonts w:asciiTheme="minorEastAsia" w:eastAsiaTheme="minorEastAsia" w:hAnsiTheme="minorEastAsia" w:cstheme="minorEastAsia"/>
          <w:sz w:val="19"/>
        </w:rPr>
      </w:pPr>
    </w:p>
    <w:p w:rsidR="005860E8" w:rsidRDefault="000975F7">
      <w:pPr>
        <w:pStyle w:val="a3"/>
        <w:spacing w:before="55"/>
        <w:ind w:left="308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工作。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169"/>
        <w:ind w:left="1416" w:right="0" w:hanging="478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保持环境卫生清洁，及时清理垃圾。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171"/>
        <w:ind w:left="1416" w:right="0" w:hanging="478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切实抓好安全生产工作，确保不发生安全生产事故。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417"/>
        </w:tabs>
        <w:spacing w:before="168" w:line="338" w:lineRule="auto"/>
        <w:ind w:right="305" w:firstLine="630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14"/>
          <w:sz w:val="32"/>
        </w:rPr>
        <w:t>如有违反以上承诺之一的，愿承担一切法律责任</w:t>
      </w:r>
      <w:r>
        <w:rPr>
          <w:rFonts w:asciiTheme="minorEastAsia" w:eastAsiaTheme="minorEastAsia" w:hAnsiTheme="minorEastAsia" w:cstheme="minorEastAsia" w:hint="eastAsia"/>
          <w:spacing w:val="-3"/>
          <w:sz w:val="32"/>
        </w:rPr>
        <w:t>（</w:t>
      </w:r>
      <w:r>
        <w:rPr>
          <w:rFonts w:asciiTheme="minorEastAsia" w:eastAsiaTheme="minorEastAsia" w:hAnsiTheme="minorEastAsia" w:cstheme="minorEastAsia" w:hint="eastAsia"/>
          <w:spacing w:val="-5"/>
          <w:sz w:val="32"/>
        </w:rPr>
        <w:t>包括</w:t>
      </w: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民事责任、行政责任、刑事责任</w:t>
      </w:r>
      <w:r>
        <w:rPr>
          <w:rFonts w:asciiTheme="minorEastAsia" w:eastAsiaTheme="minorEastAsia" w:hAnsiTheme="minorEastAsia" w:cstheme="minorEastAsia" w:hint="eastAsia"/>
          <w:spacing w:val="-162"/>
          <w:sz w:val="32"/>
        </w:rPr>
        <w:t>）</w:t>
      </w:r>
      <w:r>
        <w:rPr>
          <w:rFonts w:asciiTheme="minorEastAsia" w:eastAsiaTheme="minorEastAsia" w:hAnsiTheme="minorEastAsia" w:cstheme="minorEastAsia" w:hint="eastAsia"/>
          <w:sz w:val="32"/>
        </w:rPr>
        <w:t>。</w:t>
      </w:r>
    </w:p>
    <w:p w:rsidR="005860E8" w:rsidRDefault="000975F7">
      <w:pPr>
        <w:pStyle w:val="a4"/>
        <w:numPr>
          <w:ilvl w:val="0"/>
          <w:numId w:val="1"/>
        </w:numPr>
        <w:tabs>
          <w:tab w:val="left" w:pos="1573"/>
        </w:tabs>
        <w:spacing w:before="1"/>
        <w:ind w:left="1572" w:right="0" w:hanging="634"/>
        <w:rPr>
          <w:rFonts w:asciiTheme="minorEastAsia" w:eastAsiaTheme="minorEastAsia" w:hAnsiTheme="minorEastAsia" w:cstheme="minorEastAsia"/>
          <w:sz w:val="32"/>
        </w:rPr>
      </w:pPr>
      <w:r>
        <w:rPr>
          <w:rFonts w:asciiTheme="minorEastAsia" w:eastAsiaTheme="minorEastAsia" w:hAnsiTheme="minorEastAsia" w:cstheme="minorEastAsia" w:hint="eastAsia"/>
          <w:spacing w:val="-6"/>
          <w:sz w:val="32"/>
        </w:rPr>
        <w:t>《承诺书》应在经营场所内张贴备查。</w:t>
      </w:r>
    </w:p>
    <w:p w:rsidR="005860E8" w:rsidRDefault="005860E8">
      <w:pPr>
        <w:rPr>
          <w:rFonts w:asciiTheme="minorEastAsia" w:eastAsiaTheme="minorEastAsia" w:hAnsiTheme="minorEastAsia" w:cstheme="minorEastAsia"/>
          <w:sz w:val="36"/>
        </w:rPr>
      </w:pPr>
    </w:p>
    <w:p w:rsidR="005860E8" w:rsidRDefault="000975F7">
      <w:pPr>
        <w:pStyle w:val="a3"/>
        <w:spacing w:before="288"/>
        <w:ind w:left="939"/>
        <w:rPr>
          <w:rFonts w:asciiTheme="minorEastAsia" w:eastAsiaTheme="minorEastAsia" w:hAnsiTheme="minorEastAsia" w:cstheme="minorEastAsia"/>
        </w:rPr>
      </w:pPr>
      <w:proofErr w:type="gramStart"/>
      <w:r>
        <w:rPr>
          <w:rFonts w:asciiTheme="minorEastAsia" w:eastAsiaTheme="minorEastAsia" w:hAnsiTheme="minorEastAsia" w:cstheme="minorEastAsia" w:hint="eastAsia"/>
          <w:spacing w:val="-17"/>
          <w:w w:val="99"/>
        </w:rPr>
        <w:t>璧</w:t>
      </w:r>
      <w:proofErr w:type="gramEnd"/>
      <w:r>
        <w:rPr>
          <w:rFonts w:asciiTheme="minorEastAsia" w:eastAsiaTheme="minorEastAsia" w:hAnsiTheme="minorEastAsia" w:cstheme="minorEastAsia" w:hint="eastAsia"/>
          <w:spacing w:val="-17"/>
          <w:w w:val="99"/>
        </w:rPr>
        <w:t>山区服务业企业复业举报电话：</w:t>
      </w:r>
      <w:r>
        <w:rPr>
          <w:rFonts w:asciiTheme="minorEastAsia" w:eastAsiaTheme="minorEastAsia" w:hAnsiTheme="minorEastAsia" w:cstheme="minorEastAsia" w:hint="eastAsia"/>
          <w:spacing w:val="-1"/>
          <w:w w:val="99"/>
        </w:rPr>
        <w:t>（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02</w:t>
      </w:r>
      <w:r>
        <w:rPr>
          <w:rFonts w:asciiTheme="minorEastAsia" w:eastAsiaTheme="minorEastAsia" w:hAnsiTheme="minorEastAsia" w:cstheme="minorEastAsia" w:hint="eastAsia"/>
          <w:spacing w:val="-5"/>
          <w:w w:val="99"/>
        </w:rPr>
        <w:t>3</w:t>
      </w:r>
      <w:r>
        <w:rPr>
          <w:rFonts w:asciiTheme="minorEastAsia" w:eastAsiaTheme="minorEastAsia" w:hAnsiTheme="minorEastAsia" w:cstheme="minorEastAsia" w:hint="eastAsia"/>
          <w:spacing w:val="-1"/>
          <w:w w:val="99"/>
        </w:rPr>
        <w:t>）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4141</w:t>
      </w:r>
      <w:r>
        <w:rPr>
          <w:rFonts w:asciiTheme="minorEastAsia" w:eastAsiaTheme="minorEastAsia" w:hAnsiTheme="minorEastAsia" w:cstheme="minorEastAsia" w:hint="eastAsia"/>
          <w:spacing w:val="-1"/>
          <w:w w:val="99"/>
        </w:rPr>
        <w:t>8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13</w:t>
      </w:r>
      <w:r>
        <w:rPr>
          <w:rFonts w:asciiTheme="minorEastAsia" w:eastAsiaTheme="minorEastAsia" w:hAnsiTheme="minorEastAsia" w:cstheme="minorEastAsia" w:hint="eastAsia"/>
          <w:w w:val="99"/>
        </w:rPr>
        <w:t>3</w:t>
      </w:r>
    </w:p>
    <w:p w:rsidR="005860E8" w:rsidRDefault="005860E8">
      <w:pPr>
        <w:rPr>
          <w:rFonts w:asciiTheme="minorEastAsia" w:eastAsiaTheme="minorEastAsia" w:hAnsiTheme="minorEastAsia" w:cstheme="minorEastAsia"/>
          <w:sz w:val="36"/>
        </w:rPr>
      </w:pPr>
    </w:p>
    <w:p w:rsidR="005860E8" w:rsidRDefault="005860E8">
      <w:pPr>
        <w:rPr>
          <w:rFonts w:asciiTheme="minorEastAsia" w:eastAsiaTheme="minorEastAsia" w:hAnsiTheme="minorEastAsia" w:cstheme="minorEastAsia"/>
          <w:sz w:val="36"/>
        </w:rPr>
      </w:pPr>
    </w:p>
    <w:p w:rsidR="005860E8" w:rsidRDefault="005860E8">
      <w:pPr>
        <w:spacing w:before="7"/>
        <w:rPr>
          <w:rFonts w:asciiTheme="minorEastAsia" w:eastAsiaTheme="minorEastAsia" w:hAnsiTheme="minorEastAsia" w:cstheme="minorEastAsia"/>
          <w:sz w:val="31"/>
        </w:rPr>
      </w:pPr>
    </w:p>
    <w:p w:rsidR="005860E8" w:rsidRDefault="000975F7">
      <w:pPr>
        <w:pStyle w:val="a3"/>
        <w:tabs>
          <w:tab w:val="left" w:pos="5046"/>
        </w:tabs>
        <w:spacing w:before="1"/>
        <w:ind w:left="939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pacing w:val="-3"/>
          <w:w w:val="99"/>
        </w:rPr>
        <w:t>承诺</w:t>
      </w:r>
      <w:r>
        <w:rPr>
          <w:rFonts w:asciiTheme="minorEastAsia" w:eastAsiaTheme="minorEastAsia" w:hAnsiTheme="minorEastAsia" w:cstheme="minorEastAsia" w:hint="eastAsia"/>
          <w:spacing w:val="-6"/>
          <w:w w:val="99"/>
        </w:rPr>
        <w:t>单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位（</w:t>
      </w:r>
      <w:r>
        <w:rPr>
          <w:rFonts w:asciiTheme="minorEastAsia" w:eastAsiaTheme="minorEastAsia" w:hAnsiTheme="minorEastAsia" w:cstheme="minorEastAsia" w:hint="eastAsia"/>
          <w:spacing w:val="-6"/>
          <w:w w:val="99"/>
        </w:rPr>
        <w:t>盖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章</w:t>
      </w:r>
      <w:r>
        <w:rPr>
          <w:rFonts w:asciiTheme="minorEastAsia" w:eastAsiaTheme="minorEastAsia" w:hAnsiTheme="minorEastAsia" w:cstheme="minorEastAsia" w:hint="eastAsia"/>
          <w:spacing w:val="-164"/>
          <w:w w:val="99"/>
        </w:rPr>
        <w:t>）</w:t>
      </w:r>
      <w:r>
        <w:rPr>
          <w:rFonts w:asciiTheme="minorEastAsia" w:eastAsiaTheme="minorEastAsia" w:hAnsiTheme="minorEastAsia" w:cstheme="minorEastAsia" w:hint="eastAsia"/>
          <w:w w:val="99"/>
        </w:rPr>
        <w:t>：</w:t>
      </w:r>
      <w:r>
        <w:rPr>
          <w:rFonts w:asciiTheme="minorEastAsia" w:eastAsiaTheme="minorEastAsia" w:hAnsiTheme="minorEastAsia" w:cstheme="minorEastAsia" w:hint="eastAsia"/>
        </w:rPr>
        <w:tab/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法</w:t>
      </w:r>
      <w:r>
        <w:rPr>
          <w:rFonts w:asciiTheme="minorEastAsia" w:eastAsiaTheme="minorEastAsia" w:hAnsiTheme="minorEastAsia" w:cstheme="minorEastAsia" w:hint="eastAsia"/>
          <w:spacing w:val="-6"/>
          <w:w w:val="99"/>
        </w:rPr>
        <w:t>定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代表</w:t>
      </w:r>
      <w:r>
        <w:rPr>
          <w:rFonts w:asciiTheme="minorEastAsia" w:eastAsiaTheme="minorEastAsia" w:hAnsiTheme="minorEastAsia" w:cstheme="minorEastAsia" w:hint="eastAsia"/>
          <w:spacing w:val="-6"/>
          <w:w w:val="99"/>
        </w:rPr>
        <w:t>人</w:t>
      </w:r>
      <w:r>
        <w:rPr>
          <w:rFonts w:asciiTheme="minorEastAsia" w:eastAsiaTheme="minorEastAsia" w:hAnsiTheme="minorEastAsia" w:cstheme="minorEastAsia" w:hint="eastAsia"/>
          <w:spacing w:val="-3"/>
          <w:w w:val="99"/>
        </w:rPr>
        <w:t>（签</w:t>
      </w:r>
      <w:r>
        <w:rPr>
          <w:rFonts w:asciiTheme="minorEastAsia" w:eastAsiaTheme="minorEastAsia" w:hAnsiTheme="minorEastAsia" w:cstheme="minorEastAsia" w:hint="eastAsia"/>
          <w:spacing w:val="-6"/>
          <w:w w:val="99"/>
        </w:rPr>
        <w:t>字</w:t>
      </w:r>
      <w:r>
        <w:rPr>
          <w:rFonts w:asciiTheme="minorEastAsia" w:eastAsiaTheme="minorEastAsia" w:hAnsiTheme="minorEastAsia" w:cstheme="minorEastAsia" w:hint="eastAsia"/>
          <w:spacing w:val="-162"/>
          <w:w w:val="99"/>
        </w:rPr>
        <w:t>）</w:t>
      </w:r>
      <w:r>
        <w:rPr>
          <w:rFonts w:asciiTheme="minorEastAsia" w:eastAsiaTheme="minorEastAsia" w:hAnsiTheme="minorEastAsia" w:cstheme="minorEastAsia" w:hint="eastAsia"/>
          <w:w w:val="99"/>
        </w:rPr>
        <w:t>：</w:t>
      </w:r>
    </w:p>
    <w:p w:rsidR="005860E8" w:rsidRDefault="005860E8">
      <w:pPr>
        <w:rPr>
          <w:rFonts w:asciiTheme="minorEastAsia" w:eastAsiaTheme="minorEastAsia" w:hAnsiTheme="minorEastAsia" w:cstheme="minorEastAsia"/>
          <w:sz w:val="36"/>
        </w:rPr>
      </w:pPr>
    </w:p>
    <w:p w:rsidR="005860E8" w:rsidRDefault="000975F7">
      <w:pPr>
        <w:pStyle w:val="a3"/>
        <w:tabs>
          <w:tab w:val="left" w:pos="7014"/>
          <w:tab w:val="left" w:pos="7645"/>
        </w:tabs>
        <w:spacing w:before="285"/>
        <w:ind w:left="56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2020</w:t>
      </w:r>
      <w:r>
        <w:rPr>
          <w:rFonts w:asciiTheme="minorEastAsia" w:eastAsiaTheme="minorEastAsia" w:hAnsiTheme="minorEastAsia" w:cstheme="minorEastAsia" w:hint="eastAsia"/>
          <w:spacing w:val="-9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年</w:t>
      </w:r>
      <w:r>
        <w:rPr>
          <w:rFonts w:asciiTheme="minorEastAsia" w:eastAsiaTheme="minorEastAsia" w:hAnsiTheme="minorEastAsia" w:cstheme="minorEastAsia" w:hint="eastAsia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</w:rPr>
        <w:tab/>
      </w:r>
      <w:r>
        <w:rPr>
          <w:rFonts w:asciiTheme="minorEastAsia" w:eastAsiaTheme="minorEastAsia" w:hAnsiTheme="minorEastAsia" w:cstheme="minorEastAsia" w:hint="eastAsia"/>
        </w:rPr>
        <w:t>日</w:t>
      </w:r>
    </w:p>
    <w:p w:rsidR="005860E8" w:rsidRDefault="005860E8">
      <w:pPr>
        <w:rPr>
          <w:rFonts w:asciiTheme="minorEastAsia" w:eastAsiaTheme="minorEastAsia" w:hAnsiTheme="minorEastAsia" w:cstheme="minorEastAsia"/>
          <w:sz w:val="36"/>
        </w:rPr>
      </w:pPr>
    </w:p>
    <w:p w:rsidR="005860E8" w:rsidRDefault="000975F7">
      <w:r>
        <w:rPr>
          <w:rFonts w:asciiTheme="minorEastAsia" w:eastAsiaTheme="minorEastAsia" w:hAnsiTheme="minorEastAsia" w:cstheme="minorEastAsia" w:hint="eastAsia"/>
          <w:spacing w:val="-28"/>
        </w:rPr>
        <w:t>注：《承诺书》一式两份，承诺单位及行业主管部门各执一份。</w:t>
      </w:r>
    </w:p>
    <w:sectPr w:rsidR="0058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F7" w:rsidRDefault="000975F7">
      <w:r>
        <w:separator/>
      </w:r>
    </w:p>
  </w:endnote>
  <w:endnote w:type="continuationSeparator" w:id="0">
    <w:p w:rsidR="000975F7" w:rsidRDefault="000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E8" w:rsidRDefault="005860E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F7" w:rsidRDefault="000975F7">
      <w:r>
        <w:separator/>
      </w:r>
    </w:p>
  </w:footnote>
  <w:footnote w:type="continuationSeparator" w:id="0">
    <w:p w:rsidR="000975F7" w:rsidRDefault="0009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08" w:hanging="477"/>
        <w:jc w:val="left"/>
      </w:pPr>
      <w:rPr>
        <w:rFonts w:ascii="宋体" w:eastAsia="宋体" w:hAnsi="宋体" w:cs="宋体" w:hint="default"/>
        <w:spacing w:val="-82"/>
        <w:w w:val="99"/>
        <w:sz w:val="30"/>
        <w:szCs w:val="30"/>
        <w:lang w:val="zh-CN" w:eastAsia="zh-CN" w:bidi="zh-CN"/>
      </w:rPr>
    </w:lvl>
    <w:lvl w:ilvl="1">
      <w:start w:val="3"/>
      <w:numFmt w:val="decimal"/>
      <w:lvlText w:val="%2."/>
      <w:lvlJc w:val="left"/>
      <w:pPr>
        <w:ind w:left="1865" w:hanging="361"/>
        <w:jc w:val="left"/>
      </w:pPr>
      <w:rPr>
        <w:rFonts w:ascii="宋体" w:eastAsia="宋体" w:hAnsi="宋体" w:cs="宋体" w:hint="default"/>
        <w:spacing w:val="-60"/>
        <w:w w:val="99"/>
        <w:sz w:val="22"/>
        <w:szCs w:val="22"/>
        <w:lang w:val="zh-CN" w:eastAsia="zh-CN" w:bidi="zh-CN"/>
      </w:rPr>
    </w:lvl>
    <w:lvl w:ilvl="2">
      <w:numFmt w:val="bullet"/>
      <w:lvlText w:val="•"/>
      <w:lvlJc w:val="left"/>
      <w:pPr>
        <w:ind w:left="2600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58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1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74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2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90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49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76E9"/>
    <w:rsid w:val="000975F7"/>
    <w:rsid w:val="005860E8"/>
    <w:rsid w:val="0091135D"/>
    <w:rsid w:val="7B5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9"/>
      <w:ind w:left="4603" w:right="5116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PMingLiU" w:eastAsia="PMingLiU" w:hAnsi="PMingLiU" w:cs="PMingLiU"/>
      <w:sz w:val="32"/>
      <w:szCs w:val="32"/>
    </w:rPr>
  </w:style>
  <w:style w:type="paragraph" w:styleId="a4">
    <w:name w:val="List Paragraph"/>
    <w:basedOn w:val="a"/>
    <w:uiPriority w:val="1"/>
    <w:qFormat/>
    <w:pPr>
      <w:ind w:left="308" w:right="307" w:firstLine="630"/>
    </w:pPr>
    <w:rPr>
      <w:rFonts w:ascii="PMingLiU" w:eastAsia="PMingLiU" w:hAnsi="PMingLiU" w:cs="PMingLi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9"/>
      <w:ind w:left="4603" w:right="5116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PMingLiU" w:eastAsia="PMingLiU" w:hAnsi="PMingLiU" w:cs="PMingLiU"/>
      <w:sz w:val="32"/>
      <w:szCs w:val="32"/>
    </w:rPr>
  </w:style>
  <w:style w:type="paragraph" w:styleId="a4">
    <w:name w:val="List Paragraph"/>
    <w:basedOn w:val="a"/>
    <w:uiPriority w:val="1"/>
    <w:qFormat/>
    <w:pPr>
      <w:ind w:left="308" w:right="307" w:firstLine="630"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>Organization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Walking beside me</dc:creator>
  <cp:lastModifiedBy>Windows 用户</cp:lastModifiedBy>
  <cp:revision>2</cp:revision>
  <dcterms:created xsi:type="dcterms:W3CDTF">2020-02-13T02:27:00Z</dcterms:created>
  <dcterms:modified xsi:type="dcterms:W3CDTF">2022-12-19T03:58:00Z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