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rPr>
      </w:pPr>
    </w:p>
    <w:p>
      <w:pPr>
        <w:spacing w:line="596" w:lineRule="exact"/>
        <w:jc w:val="center"/>
        <w:rPr>
          <w:rFonts w:hint="eastAsia" w:eastAsia="方正小标宋_GBK"/>
          <w:sz w:val="44"/>
          <w:szCs w:val="32"/>
          <w:lang w:eastAsia="zh-CN"/>
        </w:rPr>
      </w:pPr>
      <w:r>
        <w:rPr>
          <w:rFonts w:hint="eastAsia" w:eastAsia="方正小标宋_GBK"/>
          <w:sz w:val="44"/>
          <w:szCs w:val="32"/>
          <w:lang w:eastAsia="zh-CN"/>
        </w:rPr>
        <w:t>重庆市</w:t>
      </w:r>
      <w:r>
        <w:rPr>
          <w:rFonts w:hint="eastAsia" w:eastAsia="方正小标宋_GBK"/>
          <w:sz w:val="44"/>
          <w:szCs w:val="32"/>
        </w:rPr>
        <w:t>璧山</w:t>
      </w:r>
      <w:r>
        <w:rPr>
          <w:rFonts w:eastAsia="方正小标宋_GBK"/>
          <w:sz w:val="44"/>
          <w:szCs w:val="32"/>
        </w:rPr>
        <w:t>区</w:t>
      </w:r>
      <w:r>
        <w:rPr>
          <w:rFonts w:hint="eastAsia" w:eastAsia="方正小标宋_GBK"/>
          <w:sz w:val="44"/>
          <w:szCs w:val="32"/>
          <w:lang w:eastAsia="zh-CN"/>
        </w:rPr>
        <w:t>青杠街道卫生院</w:t>
      </w:r>
    </w:p>
    <w:p>
      <w:pPr>
        <w:pStyle w:val="11"/>
        <w:spacing w:line="596" w:lineRule="exact"/>
        <w:ind w:left="359" w:leftChars="171" w:firstLine="1100" w:firstLineChars="250"/>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1"/>
        <w:spacing w:line="596" w:lineRule="exact"/>
        <w:ind w:left="357" w:firstLine="640"/>
        <w:rPr>
          <w:rFonts w:eastAsia="方正仿宋_GBK"/>
          <w:sz w:val="32"/>
          <w:szCs w:val="32"/>
        </w:rPr>
      </w:pPr>
    </w:p>
    <w:p>
      <w:pPr>
        <w:spacing w:line="596" w:lineRule="exact"/>
        <w:ind w:firstLine="640" w:firstLineChars="200"/>
        <w:rPr>
          <w:rFonts w:eastAsia="方正黑体_GBK"/>
          <w:sz w:val="32"/>
          <w:szCs w:val="32"/>
        </w:rPr>
      </w:pPr>
      <w:r>
        <w:rPr>
          <w:rFonts w:eastAsia="方正黑体_GBK"/>
          <w:sz w:val="32"/>
          <w:szCs w:val="32"/>
        </w:rPr>
        <w:t>一、基本</w:t>
      </w:r>
      <w:r>
        <w:rPr>
          <w:rFonts w:hint="eastAsia" w:eastAsia="方正黑体_GBK"/>
          <w:sz w:val="32"/>
          <w:szCs w:val="32"/>
        </w:rPr>
        <w:t>情况</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（一）职能职责</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1</w:t>
      </w:r>
      <w:r>
        <w:rPr>
          <w:rFonts w:hint="eastAsia" w:ascii="方正仿宋_GBK" w:hAnsi="方正仿宋_GBK" w:eastAsia="方正仿宋_GBK" w:cs="方正仿宋_GBK"/>
          <w:color w:val="auto"/>
          <w:kern w:val="0"/>
          <w:sz w:val="32"/>
          <w:szCs w:val="32"/>
        </w:rPr>
        <w:t>、公共卫生服务:坚持以预防为主，重点预防控制危害农村(社区)居民身体健康的传染病、职业病、地方病、寄生虫病等重大疾病，开展农村(社区)卫生诊断、疫情报告和监测，及时处理农村(社区)重大疫情和公共卫生突发事件;及时提供农村(社区)妇女、儿童、老年保健，加强健康档案管理;定期实施免疫接种;开展医学康复、家庭康复训练指导、精神卫生、基本职业卫生、保健咨询等服务;普及健康教育知识，开展个体和群体的健康管理，重点人群与重点场所健康教育，进行爱国卫生指导，建立良好卫生习惯，倡导健康生活方式。</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2</w:t>
      </w:r>
      <w:r>
        <w:rPr>
          <w:rFonts w:hint="eastAsia" w:ascii="方正仿宋_GBK" w:hAnsi="方正仿宋_GBK" w:eastAsia="方正仿宋_GBK" w:cs="方正仿宋_GBK"/>
          <w:color w:val="auto"/>
          <w:kern w:val="0"/>
          <w:sz w:val="32"/>
          <w:szCs w:val="32"/>
        </w:rPr>
        <w:t>、基本医疗服务:开展一般常见病、多发病和中医的基本医疗服务;现场救护和转诊服务:慢性病管理;计划生育技术服务。</w:t>
      </w:r>
    </w:p>
    <w:p>
      <w:pPr>
        <w:spacing w:line="596" w:lineRule="exact"/>
        <w:ind w:firstLine="640" w:firstLineChars="200"/>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lang w:val="en-US" w:eastAsia="zh-CN"/>
        </w:rPr>
        <w:t>3</w:t>
      </w:r>
      <w:r>
        <w:rPr>
          <w:rFonts w:hint="eastAsia" w:ascii="方正仿宋_GBK" w:hAnsi="方正仿宋_GBK" w:eastAsia="方正仿宋_GBK" w:cs="方正仿宋_GBK"/>
          <w:color w:val="auto"/>
          <w:kern w:val="0"/>
          <w:sz w:val="32"/>
          <w:szCs w:val="32"/>
        </w:rPr>
        <w:t>、综合管理服务:协助街道办事处、镇人民政府制订和组织实施初级卫生保健、卫生事业发展规划和年度计划;指导辖区内诊所、村卫生室业务工作，对村医和村妇幼保健人员进行相关技能培训;开展城乡居民合作医疗保险政策法规宣传与咨询，协助做好相应的医疗服务和补偿结算等工作;受区卫生行政部门委托进行辖区公共卫生管理;协助开展辖区内卫生监督工作，承担区域内公共卫生信息收集与报告等任务。</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（二）单位构成</w:t>
      </w:r>
    </w:p>
    <w:p>
      <w:pPr>
        <w:spacing w:line="596" w:lineRule="exact"/>
        <w:ind w:firstLine="640" w:firstLineChars="200"/>
        <w:rPr>
          <w:rFonts w:hint="eastAsia" w:ascii="方正仿宋_GBK" w:hAnsi="方正仿宋_GBK" w:eastAsia="方正仿宋_GBK" w:cs="方正仿宋_GBK"/>
          <w:color w:val="auto"/>
          <w:kern w:val="0"/>
          <w:sz w:val="32"/>
          <w:szCs w:val="32"/>
          <w:lang w:eastAsia="zh-CN"/>
        </w:rPr>
      </w:pPr>
      <w:r>
        <w:rPr>
          <w:rFonts w:hint="eastAsia" w:ascii="方正仿宋_GBK" w:hAnsi="方正仿宋_GBK" w:eastAsia="方正仿宋_GBK" w:cs="方正仿宋_GBK"/>
          <w:color w:val="auto"/>
          <w:kern w:val="0"/>
          <w:sz w:val="32"/>
          <w:szCs w:val="32"/>
          <w:lang w:eastAsia="zh-CN"/>
        </w:rPr>
        <w:t>我</w:t>
      </w:r>
      <w:r>
        <w:rPr>
          <w:rFonts w:hint="eastAsia" w:ascii="方正仿宋_GBK" w:hAnsi="华文仿宋" w:eastAsia="方正仿宋_GBK"/>
          <w:color w:val="auto"/>
          <w:sz w:val="32"/>
          <w:szCs w:val="32"/>
        </w:rPr>
        <w:t>院为重庆市璧山区财政局管理的财政差额补助事业单位，机构规格为正科级公益一类事业单位</w:t>
      </w:r>
      <w:r>
        <w:rPr>
          <w:rFonts w:hint="eastAsia" w:ascii="方正仿宋_GBK" w:hAnsi="仿宋_GB2312" w:eastAsia="方正仿宋_GBK" w:cs="仿宋_GB2312"/>
          <w:color w:val="auto"/>
          <w:sz w:val="32"/>
        </w:rPr>
        <w:t>。</w:t>
      </w:r>
      <w:r>
        <w:rPr>
          <w:rFonts w:ascii="Times New Roman" w:hAnsi="Times New Roman" w:eastAsia="方正仿宋_GBK" w:cs="Times New Roman"/>
          <w:color w:val="auto"/>
          <w:sz w:val="32"/>
          <w:szCs w:val="20"/>
        </w:rPr>
        <w:t>核定事业编制</w:t>
      </w:r>
      <w:r>
        <w:rPr>
          <w:rFonts w:hint="eastAsia" w:ascii="Times New Roman" w:hAnsi="Times New Roman" w:eastAsia="方正仿宋_GBK" w:cs="Times New Roman"/>
          <w:color w:val="auto"/>
          <w:sz w:val="32"/>
          <w:szCs w:val="20"/>
          <w:lang w:val="en-US" w:eastAsia="zh-CN"/>
        </w:rPr>
        <w:t>43</w:t>
      </w:r>
      <w:r>
        <w:rPr>
          <w:rFonts w:ascii="Times New Roman" w:hAnsi="Times New Roman" w:eastAsia="方正仿宋_GBK" w:cs="Times New Roman"/>
          <w:color w:val="auto"/>
          <w:sz w:val="32"/>
          <w:szCs w:val="20"/>
        </w:rPr>
        <w:t>名。</w:t>
      </w:r>
      <w:r>
        <w:rPr>
          <w:rFonts w:hint="eastAsia" w:ascii="方正仿宋_GBK" w:hAnsi="方正仿宋_GBK" w:eastAsia="方正仿宋_GBK" w:cs="方正仿宋_GBK"/>
          <w:color w:val="auto"/>
          <w:kern w:val="0"/>
          <w:sz w:val="32"/>
          <w:szCs w:val="32"/>
        </w:rPr>
        <w:t>我院开设临床科室有基本医疗服务科室:内科、外科、妇产科、儿科、口腔科、理疗科、中医科等</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辅助检查科室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放射、检验、B超、彩超、心电图等</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基本公共卫生服务科室</w:t>
      </w:r>
      <w:r>
        <w:rPr>
          <w:rFonts w:hint="eastAsia" w:ascii="方正仿宋_GBK" w:hAnsi="方正仿宋_GBK" w:eastAsia="方正仿宋_GBK" w:cs="方正仿宋_GBK"/>
          <w:color w:val="auto"/>
          <w:kern w:val="0"/>
          <w:sz w:val="32"/>
          <w:szCs w:val="32"/>
          <w:lang w:eastAsia="zh-CN"/>
        </w:rPr>
        <w:t>：</w:t>
      </w:r>
      <w:r>
        <w:rPr>
          <w:rFonts w:hint="eastAsia" w:ascii="方正仿宋_GBK" w:hAnsi="方正仿宋_GBK" w:eastAsia="方正仿宋_GBK" w:cs="方正仿宋_GBK"/>
          <w:color w:val="auto"/>
          <w:kern w:val="0"/>
          <w:sz w:val="32"/>
          <w:szCs w:val="32"/>
        </w:rPr>
        <w:t>妇幼保健、卫生防疫和计划免疫等</w:t>
      </w:r>
      <w:r>
        <w:rPr>
          <w:rFonts w:hint="eastAsia" w:ascii="方正仿宋_GBK" w:hAnsi="方正仿宋_GBK" w:eastAsia="方正仿宋_GBK" w:cs="方正仿宋_GBK"/>
          <w:color w:val="auto"/>
          <w:kern w:val="0"/>
          <w:sz w:val="32"/>
          <w:szCs w:val="32"/>
          <w:lang w:eastAsia="zh-CN"/>
        </w:rPr>
        <w:t>。</w:t>
      </w:r>
    </w:p>
    <w:p>
      <w:pPr>
        <w:numPr>
          <w:ilvl w:val="0"/>
          <w:numId w:val="1"/>
        </w:numPr>
        <w:spacing w:line="596" w:lineRule="exact"/>
        <w:ind w:left="800" w:leftChars="0" w:firstLine="0" w:firstLineChars="0"/>
        <w:rPr>
          <w:rFonts w:eastAsia="方正仿宋_GBK"/>
          <w:sz w:val="32"/>
          <w:szCs w:val="32"/>
        </w:rPr>
      </w:pPr>
      <w:r>
        <w:rPr>
          <w:rFonts w:hint="eastAsia" w:eastAsia="方正仿宋_GBK"/>
          <w:sz w:val="32"/>
          <w:szCs w:val="32"/>
        </w:rPr>
        <w:t>预算及支出情况</w:t>
      </w:r>
      <w:r>
        <w:rPr>
          <w:rFonts w:eastAsia="方正仿宋_GBK"/>
          <w:sz w:val="32"/>
          <w:szCs w:val="32"/>
        </w:rPr>
        <w:t>。</w:t>
      </w:r>
    </w:p>
    <w:p>
      <w:pPr>
        <w:numPr>
          <w:ilvl w:val="0"/>
          <w:numId w:val="0"/>
        </w:num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lang w:val="en-US" w:eastAsia="zh-CN"/>
        </w:rPr>
        <w:t>1、</w:t>
      </w:r>
      <w:r>
        <w:rPr>
          <w:rFonts w:hint="eastAsia" w:eastAsia="方正仿宋_GBK"/>
          <w:sz w:val="32"/>
          <w:szCs w:val="32"/>
          <w:lang w:val="en-US" w:eastAsia="zh-CN"/>
        </w:rPr>
        <w:t>年初预算收入情况：</w:t>
      </w:r>
      <w:r>
        <w:rPr>
          <w:rFonts w:hint="eastAsia" w:ascii="方正仿宋_GBK" w:eastAsia="方正仿宋_GBK"/>
          <w:sz w:val="30"/>
          <w:szCs w:val="30"/>
        </w:rPr>
        <w:t>2021年年初预算数1380</w:t>
      </w:r>
      <w:r>
        <w:rPr>
          <w:rFonts w:hint="eastAsia" w:ascii="方正仿宋_GBK" w:eastAsia="方正仿宋_GBK"/>
          <w:sz w:val="30"/>
          <w:szCs w:val="30"/>
          <w:lang w:val="en-US" w:eastAsia="zh-CN"/>
        </w:rPr>
        <w:t>.</w:t>
      </w:r>
      <w:r>
        <w:rPr>
          <w:rFonts w:hint="eastAsia" w:ascii="方正仿宋_GBK" w:eastAsia="方正仿宋_GBK"/>
          <w:sz w:val="30"/>
          <w:szCs w:val="30"/>
        </w:rPr>
        <w:t>68</w:t>
      </w:r>
      <w:r>
        <w:rPr>
          <w:rFonts w:hint="eastAsia" w:ascii="方正仿宋_GBK" w:eastAsia="方正仿宋_GBK"/>
          <w:sz w:val="30"/>
          <w:szCs w:val="30"/>
          <w:lang w:eastAsia="zh-CN"/>
        </w:rPr>
        <w:t>万</w:t>
      </w:r>
      <w:r>
        <w:rPr>
          <w:rFonts w:hint="eastAsia" w:ascii="方正仿宋_GBK" w:eastAsia="方正仿宋_GBK"/>
          <w:sz w:val="30"/>
          <w:szCs w:val="30"/>
        </w:rPr>
        <w:t>元，其中：一般公共预算拨款734</w:t>
      </w:r>
      <w:r>
        <w:rPr>
          <w:rFonts w:hint="eastAsia" w:ascii="方正仿宋_GBK" w:eastAsia="方正仿宋_GBK"/>
          <w:sz w:val="30"/>
          <w:szCs w:val="30"/>
          <w:lang w:val="en-US" w:eastAsia="zh-CN"/>
        </w:rPr>
        <w:t>.</w:t>
      </w:r>
      <w:r>
        <w:rPr>
          <w:rFonts w:hint="eastAsia" w:ascii="方正仿宋_GBK" w:eastAsia="方正仿宋_GBK"/>
          <w:sz w:val="30"/>
          <w:szCs w:val="30"/>
        </w:rPr>
        <w:t>17</w:t>
      </w:r>
      <w:r>
        <w:rPr>
          <w:rFonts w:hint="eastAsia" w:ascii="方正仿宋_GBK" w:eastAsia="方正仿宋_GBK"/>
          <w:sz w:val="30"/>
          <w:szCs w:val="30"/>
          <w:lang w:eastAsia="zh-CN"/>
        </w:rPr>
        <w:t>万</w:t>
      </w:r>
      <w:r>
        <w:rPr>
          <w:rFonts w:hint="eastAsia" w:ascii="方正仿宋_GBK" w:eastAsia="方正仿宋_GBK"/>
          <w:sz w:val="30"/>
          <w:szCs w:val="30"/>
        </w:rPr>
        <w:t>元，</w:t>
      </w:r>
      <w:r>
        <w:rPr>
          <w:rFonts w:hint="eastAsia" w:ascii="方正仿宋_GBK" w:eastAsia="方正仿宋_GBK"/>
          <w:sz w:val="30"/>
          <w:szCs w:val="30"/>
          <w:lang w:eastAsia="zh-CN"/>
        </w:rPr>
        <w:t>事业收入预算</w:t>
      </w:r>
      <w:r>
        <w:rPr>
          <w:rFonts w:hint="eastAsia" w:ascii="方正仿宋_GBK" w:eastAsia="方正仿宋_GBK"/>
          <w:sz w:val="30"/>
          <w:szCs w:val="30"/>
          <w:lang w:val="en-US" w:eastAsia="zh-CN"/>
        </w:rPr>
        <w:t>646.51万元</w:t>
      </w:r>
      <w:r>
        <w:rPr>
          <w:rFonts w:hint="eastAsia" w:ascii="方正仿宋_GBK" w:eastAsia="方正仿宋_GBK"/>
          <w:sz w:val="30"/>
          <w:szCs w:val="30"/>
        </w:rPr>
        <w:t>。2021年实际调整后总预算资金数</w:t>
      </w:r>
      <w:r>
        <w:rPr>
          <w:rFonts w:hint="eastAsia" w:ascii="方正仿宋_GBK" w:eastAsia="方正仿宋_GBK"/>
          <w:sz w:val="30"/>
          <w:szCs w:val="30"/>
          <w:lang w:val="en-US" w:eastAsia="zh-CN"/>
        </w:rPr>
        <w:t>2249.83万</w:t>
      </w:r>
      <w:r>
        <w:rPr>
          <w:rFonts w:hint="eastAsia" w:ascii="方正仿宋_GBK" w:eastAsia="方正仿宋_GBK"/>
          <w:sz w:val="30"/>
          <w:szCs w:val="30"/>
        </w:rPr>
        <w:t>元</w:t>
      </w:r>
      <w:r>
        <w:rPr>
          <w:rFonts w:hint="eastAsia" w:ascii="方正仿宋_GBK" w:eastAsia="方正仿宋_GBK"/>
          <w:sz w:val="30"/>
          <w:szCs w:val="30"/>
          <w:lang w:eastAsia="zh-CN"/>
        </w:rPr>
        <w:t>，其中：一般公共预算拨款</w:t>
      </w:r>
      <w:r>
        <w:rPr>
          <w:rFonts w:hint="eastAsia" w:ascii="方正仿宋_GBK" w:eastAsia="方正仿宋_GBK"/>
          <w:sz w:val="30"/>
          <w:szCs w:val="30"/>
          <w:lang w:val="en-US" w:eastAsia="zh-CN"/>
        </w:rPr>
        <w:t>878.29万元，事业收入953.41万元，其他收入418.13万元</w:t>
      </w:r>
      <w:r>
        <w:rPr>
          <w:rFonts w:hint="eastAsia" w:ascii="方正仿宋_GBK" w:eastAsia="方正仿宋_GBK"/>
          <w:sz w:val="30"/>
          <w:szCs w:val="30"/>
          <w:lang w:eastAsia="zh-CN"/>
        </w:rPr>
        <w:t>。</w:t>
      </w:r>
    </w:p>
    <w:p>
      <w:pPr>
        <w:numPr>
          <w:ilvl w:val="0"/>
          <w:numId w:val="0"/>
        </w:numPr>
        <w:spacing w:line="596" w:lineRule="exact"/>
        <w:ind w:firstLine="600" w:firstLineChars="200"/>
        <w:rPr>
          <w:rFonts w:hint="default" w:eastAsia="方正仿宋_GBK"/>
          <w:sz w:val="32"/>
          <w:szCs w:val="32"/>
          <w:lang w:val="en-US" w:eastAsia="zh-CN"/>
        </w:rPr>
      </w:pPr>
      <w:r>
        <w:rPr>
          <w:rFonts w:hint="eastAsia" w:ascii="方正仿宋_GBK" w:eastAsia="方正仿宋_GBK"/>
          <w:sz w:val="30"/>
          <w:szCs w:val="30"/>
          <w:lang w:val="en-US" w:eastAsia="zh-CN"/>
        </w:rPr>
        <w:t>2、支出预算情况：年初预算数为1380.68万元，其中基本支出为906.03万元，项目支出预算数为474.65万元，实际调整后2021年支出预算为2249.83万元，项目支出执行数为696.22万元，由于年末决算将年初药品及耗材支出项目体现在商品和服务支出中专用材料费支出622.74万元，办公设备采购项目体现在资本性支出里的设备采购购置支出62.48万元，村医补助及村卫生室管理项目体现在其他商品服务与支出里支出11.00万元，故决算报表里无项目支出。</w:t>
      </w:r>
    </w:p>
    <w:p>
      <w:pPr>
        <w:spacing w:line="596" w:lineRule="exact"/>
        <w:ind w:firstLine="640" w:firstLineChars="200"/>
        <w:rPr>
          <w:rFonts w:eastAsia="方正仿宋_GBK"/>
          <w:sz w:val="32"/>
          <w:szCs w:val="32"/>
        </w:rPr>
      </w:pPr>
      <w:r>
        <w:rPr>
          <w:rFonts w:eastAsia="方正黑体_GBK"/>
          <w:sz w:val="32"/>
          <w:szCs w:val="32"/>
        </w:rPr>
        <w:t>二、绩效评价</w:t>
      </w:r>
      <w:r>
        <w:rPr>
          <w:rFonts w:hint="eastAsia" w:eastAsia="方正黑体_GBK"/>
          <w:sz w:val="32"/>
          <w:szCs w:val="32"/>
        </w:rPr>
        <w:t>基本</w:t>
      </w:r>
      <w:r>
        <w:rPr>
          <w:rFonts w:eastAsia="方正黑体_GBK"/>
          <w:sz w:val="32"/>
          <w:szCs w:val="32"/>
        </w:rPr>
        <w:t>情况</w:t>
      </w:r>
    </w:p>
    <w:p>
      <w:pPr>
        <w:spacing w:line="596" w:lineRule="exact"/>
        <w:ind w:firstLine="640" w:firstLineChars="200"/>
        <w:rPr>
          <w:rFonts w:hint="eastAsia" w:ascii="方正仿宋_GBK" w:hAnsi="方正仿宋_GBK" w:eastAsia="方正仿宋_GBK" w:cs="方正仿宋_GBK"/>
          <w:sz w:val="32"/>
          <w:szCs w:val="32"/>
        </w:rPr>
      </w:pPr>
      <w:r>
        <w:rPr>
          <w:rFonts w:eastAsia="方正仿宋_GBK"/>
          <w:sz w:val="32"/>
          <w:szCs w:val="32"/>
        </w:rPr>
        <w:t>（一）</w:t>
      </w:r>
      <w:r>
        <w:rPr>
          <w:rFonts w:hint="eastAsia" w:ascii="方正仿宋_GBK" w:hAnsi="方正仿宋_GBK" w:eastAsia="方正仿宋_GBK" w:cs="方正仿宋_GBK"/>
          <w:sz w:val="32"/>
          <w:szCs w:val="32"/>
        </w:rPr>
        <w:t>绩效评价目的</w:t>
      </w:r>
    </w:p>
    <w:p>
      <w:pPr>
        <w:spacing w:line="596" w:lineRule="exact"/>
        <w:ind w:firstLine="640" w:firstLineChars="200"/>
        <w:rPr>
          <w:rFonts w:eastAsia="方正仿宋_GBK"/>
          <w:sz w:val="32"/>
          <w:szCs w:val="32"/>
        </w:rPr>
      </w:pPr>
      <w:r>
        <w:rPr>
          <w:rFonts w:hint="eastAsia" w:ascii="方正仿宋_GBK" w:hAnsi="方正仿宋_GBK" w:eastAsia="方正仿宋_GBK" w:cs="方正仿宋_GBK"/>
          <w:i w:val="0"/>
          <w:iCs w:val="0"/>
          <w:caps w:val="0"/>
          <w:color w:val="333333"/>
          <w:spacing w:val="0"/>
          <w:sz w:val="32"/>
          <w:szCs w:val="32"/>
        </w:rPr>
        <w:t>通过对</w:t>
      </w:r>
      <w:r>
        <w:rPr>
          <w:rFonts w:hint="eastAsia" w:ascii="方正仿宋_GBK" w:hAnsi="方正仿宋_GBK" w:eastAsia="方正仿宋_GBK" w:cs="方正仿宋_GBK"/>
          <w:i w:val="0"/>
          <w:iCs w:val="0"/>
          <w:caps w:val="0"/>
          <w:color w:val="333333"/>
          <w:spacing w:val="0"/>
          <w:sz w:val="32"/>
          <w:szCs w:val="32"/>
          <w:lang w:val="en-US" w:eastAsia="zh-CN"/>
        </w:rPr>
        <w:t>2021</w:t>
      </w:r>
      <w:r>
        <w:rPr>
          <w:rFonts w:hint="eastAsia" w:ascii="方正仿宋_GBK" w:hAnsi="方正仿宋_GBK" w:eastAsia="方正仿宋_GBK" w:cs="方正仿宋_GBK"/>
          <w:i w:val="0"/>
          <w:iCs w:val="0"/>
          <w:caps w:val="0"/>
          <w:color w:val="333333"/>
          <w:spacing w:val="0"/>
          <w:sz w:val="32"/>
          <w:szCs w:val="32"/>
        </w:rPr>
        <w:t>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640" w:firstLineChars="200"/>
        <w:rPr>
          <w:rFonts w:eastAsia="方正仿宋_GBK"/>
          <w:sz w:val="32"/>
          <w:szCs w:val="32"/>
        </w:rPr>
      </w:pPr>
      <w:r>
        <w:rPr>
          <w:rFonts w:eastAsia="方正仿宋_GBK"/>
          <w:sz w:val="32"/>
          <w:szCs w:val="32"/>
        </w:rPr>
        <w:t>（二）绩效评价原则</w:t>
      </w:r>
    </w:p>
    <w:p>
      <w:pPr>
        <w:spacing w:line="596" w:lineRule="exact"/>
        <w:ind w:firstLine="600" w:firstLineChars="200"/>
        <w:rPr>
          <w:rFonts w:hint="eastAsia" w:ascii="方正仿宋_GBK" w:eastAsia="方正仿宋_GBK"/>
          <w:bCs/>
          <w:sz w:val="30"/>
          <w:szCs w:val="30"/>
        </w:rPr>
      </w:pPr>
      <w:r>
        <w:rPr>
          <w:rFonts w:hint="eastAsia" w:ascii="方正仿宋_GBK" w:eastAsia="方正仿宋_GBK"/>
          <w:bCs/>
          <w:sz w:val="30"/>
          <w:szCs w:val="30"/>
        </w:rPr>
        <w:t>科学规范原则：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600" w:firstLineChars="200"/>
        <w:rPr>
          <w:rFonts w:hint="eastAsia" w:ascii="方正仿宋_GBK" w:eastAsia="方正仿宋_GBK"/>
          <w:bCs/>
          <w:sz w:val="30"/>
          <w:szCs w:val="30"/>
        </w:rPr>
      </w:pPr>
      <w:r>
        <w:rPr>
          <w:rFonts w:hint="eastAsia" w:ascii="方正仿宋_GBK" w:eastAsia="方正仿宋_GBK"/>
          <w:bCs/>
          <w:sz w:val="30"/>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600" w:firstLineChars="200"/>
        <w:rPr>
          <w:rFonts w:hint="eastAsia" w:ascii="方正仿宋_GBK" w:eastAsia="方正仿宋_GBK"/>
          <w:bCs/>
          <w:sz w:val="30"/>
          <w:szCs w:val="30"/>
        </w:rPr>
      </w:pPr>
      <w:r>
        <w:rPr>
          <w:rFonts w:hint="eastAsia" w:ascii="方正仿宋_GBK" w:eastAsia="方正仿宋_GBK"/>
          <w:bCs/>
          <w:sz w:val="30"/>
          <w:szCs w:val="30"/>
        </w:rPr>
        <w:t>分级分类原则：要求根据评价对象特点分类组织实施。</w:t>
      </w:r>
    </w:p>
    <w:p>
      <w:pPr>
        <w:spacing w:line="596" w:lineRule="exact"/>
        <w:ind w:firstLine="600" w:firstLineChars="200"/>
        <w:rPr>
          <w:rFonts w:hint="eastAsia" w:ascii="方正仿宋_GBK" w:eastAsia="方正仿宋_GBK"/>
          <w:bCs/>
          <w:sz w:val="30"/>
          <w:szCs w:val="30"/>
          <w:lang w:eastAsia="zh-CN"/>
        </w:rPr>
      </w:pPr>
      <w:r>
        <w:rPr>
          <w:rFonts w:hint="eastAsia" w:ascii="方正仿宋_GBK" w:eastAsia="方正仿宋_GBK"/>
          <w:bCs/>
          <w:sz w:val="30"/>
          <w:szCs w:val="30"/>
        </w:rPr>
        <w:t>绩效相关原则：要求支出与其产出之间有紧密相关关系，然后评价结果应客观公正，并接受社会公开监督</w:t>
      </w:r>
      <w:r>
        <w:rPr>
          <w:rFonts w:hint="eastAsia" w:ascii="方正仿宋_GBK" w:eastAsia="方正仿宋_GBK"/>
          <w:bCs/>
          <w:sz w:val="30"/>
          <w:szCs w:val="30"/>
          <w:lang w:eastAsia="zh-CN"/>
        </w:rPr>
        <w:t>。</w:t>
      </w:r>
    </w:p>
    <w:p>
      <w:pPr>
        <w:spacing w:line="596" w:lineRule="exact"/>
        <w:ind w:firstLine="480" w:firstLineChars="150"/>
        <w:rPr>
          <w:rFonts w:eastAsia="方正仿宋_GBK"/>
          <w:sz w:val="32"/>
          <w:szCs w:val="32"/>
        </w:rPr>
      </w:pPr>
      <w:r>
        <w:rPr>
          <w:rFonts w:eastAsia="方正仿宋_GBK"/>
          <w:sz w:val="32"/>
          <w:szCs w:val="32"/>
        </w:rPr>
        <w:t>（三）绩效评价工作过程</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15</w:t>
      </w:r>
      <w:r>
        <w:rPr>
          <w:rFonts w:hint="eastAsia" w:ascii="方正仿宋_GBK" w:eastAsia="方正仿宋_GBK"/>
          <w:sz w:val="30"/>
          <w:szCs w:val="30"/>
        </w:rPr>
        <w:t>日，成立璧山区</w:t>
      </w:r>
      <w:r>
        <w:rPr>
          <w:rFonts w:hint="eastAsia" w:ascii="方正仿宋_GBK" w:eastAsia="方正仿宋_GBK"/>
          <w:sz w:val="30"/>
          <w:szCs w:val="30"/>
          <w:lang w:eastAsia="zh-CN"/>
        </w:rPr>
        <w:t>青杠街道卫生院</w:t>
      </w:r>
      <w:r>
        <w:rPr>
          <w:rFonts w:hint="eastAsia" w:ascii="方正仿宋_GBK" w:eastAsia="方正仿宋_GBK"/>
          <w:sz w:val="30"/>
          <w:szCs w:val="30"/>
        </w:rPr>
        <w:t>支出项目绩效评价工作组，负责绩效自评工作，工作组的主要成员及职责如下：</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1.工作组成员</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组  长：</w:t>
      </w:r>
      <w:r>
        <w:rPr>
          <w:rFonts w:hint="eastAsia" w:ascii="方正仿宋_GBK" w:eastAsia="方正仿宋_GBK"/>
          <w:sz w:val="30"/>
          <w:szCs w:val="30"/>
          <w:lang w:eastAsia="zh-CN"/>
        </w:rPr>
        <w:t>巫正波</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副组长：</w:t>
      </w:r>
      <w:r>
        <w:rPr>
          <w:rFonts w:hint="eastAsia" w:ascii="方正仿宋_GBK" w:eastAsia="方正仿宋_GBK"/>
          <w:sz w:val="30"/>
          <w:szCs w:val="30"/>
          <w:lang w:eastAsia="zh-CN"/>
        </w:rPr>
        <w:t>李代华</w:t>
      </w:r>
    </w:p>
    <w:p>
      <w:pPr>
        <w:spacing w:line="596" w:lineRule="exact"/>
        <w:ind w:firstLine="600" w:firstLineChars="200"/>
        <w:rPr>
          <w:rFonts w:hint="eastAsia" w:ascii="方正仿宋_GBK" w:eastAsia="方正仿宋_GBK"/>
          <w:sz w:val="30"/>
          <w:szCs w:val="30"/>
          <w:lang w:eastAsia="zh-CN"/>
        </w:rPr>
      </w:pPr>
      <w:r>
        <w:rPr>
          <w:rFonts w:hint="eastAsia" w:ascii="方正仿宋_GBK" w:eastAsia="方正仿宋_GBK"/>
          <w:sz w:val="30"/>
          <w:szCs w:val="30"/>
        </w:rPr>
        <w:t>成  员：</w:t>
      </w:r>
      <w:r>
        <w:rPr>
          <w:rFonts w:hint="eastAsia" w:ascii="方正仿宋_GBK" w:eastAsia="方正仿宋_GBK"/>
          <w:sz w:val="30"/>
          <w:szCs w:val="30"/>
          <w:lang w:eastAsia="zh-CN"/>
        </w:rPr>
        <w:t>张箴炼</w:t>
      </w:r>
      <w:r>
        <w:rPr>
          <w:rFonts w:hint="eastAsia" w:ascii="方正仿宋_GBK" w:eastAsia="方正仿宋_GBK"/>
          <w:sz w:val="30"/>
          <w:szCs w:val="30"/>
        </w:rPr>
        <w:t>、</w:t>
      </w:r>
      <w:r>
        <w:rPr>
          <w:rFonts w:hint="eastAsia" w:ascii="方正仿宋_GBK" w:eastAsia="方正仿宋_GBK"/>
          <w:sz w:val="30"/>
          <w:szCs w:val="30"/>
          <w:lang w:eastAsia="zh-CN"/>
        </w:rPr>
        <w:t>张登琴、彭朝会、夏雪、谢宝剑、曹志强、曾东方。</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办公室设在财务审计科。</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2.工作职责</w:t>
      </w:r>
    </w:p>
    <w:p>
      <w:pPr>
        <w:spacing w:line="596" w:lineRule="exact"/>
        <w:ind w:firstLine="600" w:firstLineChars="200"/>
        <w:rPr>
          <w:rFonts w:hint="eastAsia" w:ascii="方正仿宋_GBK" w:eastAsia="方正仿宋_GBK"/>
          <w:sz w:val="30"/>
          <w:szCs w:val="30"/>
        </w:rPr>
      </w:pPr>
      <w:r>
        <w:rPr>
          <w:rFonts w:hint="eastAsia" w:ascii="方正仿宋_GBK" w:hAnsi="宋体" w:eastAsia="方正仿宋_GBK" w:cs="宋体"/>
          <w:sz w:val="30"/>
          <w:szCs w:val="30"/>
          <w:lang w:eastAsia="zh-CN"/>
        </w:rPr>
        <w:t>（</w:t>
      </w:r>
      <w:r>
        <w:rPr>
          <w:rFonts w:hint="eastAsia" w:ascii="方正仿宋_GBK" w:hAnsi="宋体" w:eastAsia="方正仿宋_GBK" w:cs="宋体"/>
          <w:sz w:val="30"/>
          <w:szCs w:val="30"/>
          <w:lang w:val="en-US" w:eastAsia="zh-CN"/>
        </w:rPr>
        <w:t>1</w:t>
      </w:r>
      <w:r>
        <w:rPr>
          <w:rFonts w:hint="eastAsia" w:ascii="方正仿宋_GBK" w:hAnsi="宋体" w:eastAsia="方正仿宋_GBK" w:cs="宋体"/>
          <w:sz w:val="30"/>
          <w:szCs w:val="30"/>
          <w:lang w:eastAsia="zh-CN"/>
        </w:rPr>
        <w:t>）</w:t>
      </w:r>
      <w:r>
        <w:rPr>
          <w:rFonts w:hint="eastAsia" w:ascii="方正仿宋_GBK" w:eastAsia="方正仿宋_GBK"/>
          <w:sz w:val="30"/>
          <w:szCs w:val="30"/>
        </w:rPr>
        <w:t xml:space="preserve"> 组长职责：审批绩效自评方案，监督、检查核实绩效自评结果；</w:t>
      </w:r>
    </w:p>
    <w:p>
      <w:pPr>
        <w:spacing w:line="596" w:lineRule="exact"/>
        <w:ind w:firstLine="600" w:firstLineChars="200"/>
        <w:rPr>
          <w:rFonts w:hint="eastAsia" w:ascii="方正仿宋_GBK" w:eastAsia="方正仿宋_GBK"/>
          <w:sz w:val="30"/>
          <w:szCs w:val="30"/>
        </w:rPr>
      </w:pPr>
      <w:r>
        <w:rPr>
          <w:rFonts w:hint="eastAsia" w:ascii="方正仿宋_GBK" w:hAnsi="宋体" w:eastAsia="方正仿宋_GBK" w:cs="宋体"/>
          <w:sz w:val="30"/>
          <w:szCs w:val="30"/>
          <w:lang w:eastAsia="zh-CN"/>
        </w:rPr>
        <w:t>（</w:t>
      </w:r>
      <w:r>
        <w:rPr>
          <w:rFonts w:hint="eastAsia" w:ascii="方正仿宋_GBK" w:hAnsi="宋体" w:eastAsia="方正仿宋_GBK" w:cs="宋体"/>
          <w:sz w:val="30"/>
          <w:szCs w:val="30"/>
          <w:lang w:val="en-US" w:eastAsia="zh-CN"/>
        </w:rPr>
        <w:t>2</w:t>
      </w:r>
      <w:r>
        <w:rPr>
          <w:rFonts w:hint="eastAsia" w:ascii="方正仿宋_GBK" w:hAnsi="宋体" w:eastAsia="方正仿宋_GBK" w:cs="宋体"/>
          <w:sz w:val="30"/>
          <w:szCs w:val="30"/>
          <w:lang w:eastAsia="zh-CN"/>
        </w:rPr>
        <w:t>）</w:t>
      </w:r>
      <w:r>
        <w:rPr>
          <w:rFonts w:hint="eastAsia" w:ascii="方正仿宋_GBK" w:eastAsia="方正仿宋_GBK"/>
          <w:sz w:val="30"/>
          <w:szCs w:val="30"/>
        </w:rPr>
        <w:t>副组长职责：审核修改拟定的绩效自评方案，并提交考评工作组会议讨论通过；监督、部署、确认绩效自评过程及反馈意见的处理。</w:t>
      </w:r>
    </w:p>
    <w:p>
      <w:pPr>
        <w:spacing w:line="596" w:lineRule="exact"/>
        <w:ind w:firstLine="600" w:firstLineChars="200"/>
        <w:rPr>
          <w:rFonts w:hint="eastAsia" w:ascii="方正仿宋_GBK" w:eastAsia="方正仿宋_GBK"/>
          <w:sz w:val="30"/>
          <w:szCs w:val="30"/>
        </w:rPr>
      </w:pPr>
      <w:r>
        <w:rPr>
          <w:rFonts w:hint="eastAsia" w:ascii="方正仿宋_GBK" w:hAnsi="宋体" w:eastAsia="方正仿宋_GBK" w:cs="宋体"/>
          <w:sz w:val="30"/>
          <w:szCs w:val="30"/>
          <w:lang w:eastAsia="zh-CN"/>
        </w:rPr>
        <w:t>（</w:t>
      </w:r>
      <w:r>
        <w:rPr>
          <w:rFonts w:hint="eastAsia" w:ascii="方正仿宋_GBK" w:hAnsi="宋体" w:eastAsia="方正仿宋_GBK" w:cs="宋体"/>
          <w:sz w:val="30"/>
          <w:szCs w:val="30"/>
          <w:lang w:val="en-US" w:eastAsia="zh-CN"/>
        </w:rPr>
        <w:t>3</w:t>
      </w:r>
      <w:r>
        <w:rPr>
          <w:rFonts w:hint="eastAsia" w:ascii="方正仿宋_GBK" w:hAnsi="宋体" w:eastAsia="方正仿宋_GBK" w:cs="宋体"/>
          <w:sz w:val="30"/>
          <w:szCs w:val="30"/>
          <w:lang w:eastAsia="zh-CN"/>
        </w:rPr>
        <w:t>）</w:t>
      </w:r>
      <w:r>
        <w:rPr>
          <w:rFonts w:hint="eastAsia" w:ascii="方正仿宋_GBK" w:eastAsia="方正仿宋_GBK"/>
          <w:sz w:val="30"/>
          <w:szCs w:val="30"/>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2022年3月</w:t>
      </w:r>
      <w:r>
        <w:rPr>
          <w:rFonts w:hint="eastAsia" w:ascii="方正仿宋_GBK" w:eastAsia="方正仿宋_GBK"/>
          <w:sz w:val="30"/>
          <w:szCs w:val="30"/>
          <w:lang w:val="en-US" w:eastAsia="zh-CN"/>
        </w:rPr>
        <w:t>1</w:t>
      </w:r>
      <w:r>
        <w:rPr>
          <w:rFonts w:hint="eastAsia" w:ascii="方正仿宋_GBK" w:eastAsia="方正仿宋_GBK"/>
          <w:sz w:val="30"/>
          <w:szCs w:val="30"/>
        </w:rPr>
        <w:t>5日，考评工作分项目开展自评检查工作，对项目整体实施情况和质量进行评定，核实资金拨付情况和工作完成情况等。</w:t>
      </w:r>
    </w:p>
    <w:p>
      <w:pPr>
        <w:numPr>
          <w:ilvl w:val="0"/>
          <w:numId w:val="2"/>
        </w:numPr>
        <w:spacing w:line="596" w:lineRule="exact"/>
        <w:ind w:firstLine="640" w:firstLineChars="200"/>
        <w:rPr>
          <w:rFonts w:eastAsia="方正黑体_GBK"/>
          <w:sz w:val="32"/>
          <w:szCs w:val="32"/>
        </w:rPr>
      </w:pPr>
      <w:r>
        <w:rPr>
          <w:rFonts w:hint="eastAsia" w:eastAsia="方正黑体_GBK"/>
          <w:sz w:val="32"/>
          <w:szCs w:val="32"/>
        </w:rPr>
        <w:t>绩效</w:t>
      </w:r>
      <w:r>
        <w:rPr>
          <w:rFonts w:eastAsia="方正黑体_GBK"/>
          <w:sz w:val="32"/>
          <w:szCs w:val="32"/>
        </w:rPr>
        <w:t>评价情况及结论</w:t>
      </w:r>
    </w:p>
    <w:p>
      <w:pPr>
        <w:spacing w:line="596" w:lineRule="exact"/>
        <w:ind w:firstLine="602" w:firstLineChars="200"/>
        <w:rPr>
          <w:rFonts w:hint="eastAsia" w:ascii="方正仿宋_GBK" w:eastAsia="方正仿宋_GBK"/>
          <w:b/>
          <w:sz w:val="30"/>
          <w:szCs w:val="30"/>
        </w:rPr>
      </w:pPr>
      <w:r>
        <w:rPr>
          <w:rFonts w:hint="eastAsia" w:ascii="方正仿宋_GBK" w:eastAsia="方正仿宋_GBK"/>
          <w:b/>
          <w:sz w:val="30"/>
          <w:szCs w:val="30"/>
        </w:rPr>
        <w:t>（一）投入评价情况</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所设立的整体绩效目标依据符合国家法律法规、国民经济和社会发展总体规划；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（二）过程评价情况</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2021年预算项目资金</w:t>
      </w:r>
      <w:r>
        <w:rPr>
          <w:rFonts w:hint="eastAsia" w:ascii="方正仿宋_GBK" w:eastAsia="方正仿宋_GBK"/>
          <w:sz w:val="30"/>
          <w:szCs w:val="30"/>
          <w:lang w:val="en-US" w:eastAsia="zh-CN"/>
        </w:rPr>
        <w:t>696.22</w:t>
      </w:r>
      <w:r>
        <w:rPr>
          <w:rFonts w:hint="eastAsia" w:ascii="方正仿宋_GBK" w:eastAsia="方正仿宋_GBK"/>
          <w:sz w:val="30"/>
          <w:szCs w:val="30"/>
        </w:rPr>
        <w:t>万元，分别</w:t>
      </w:r>
      <w:r>
        <w:rPr>
          <w:rFonts w:hint="eastAsia" w:ascii="方正仿宋_GBK" w:eastAsia="方正仿宋_GBK"/>
          <w:sz w:val="30"/>
          <w:szCs w:val="30"/>
          <w:lang w:eastAsia="zh-CN"/>
        </w:rPr>
        <w:t>用于</w:t>
      </w:r>
      <w:r>
        <w:rPr>
          <w:rFonts w:hint="eastAsia" w:ascii="方正仿宋_GBK" w:eastAsia="方正仿宋_GBK"/>
          <w:sz w:val="30"/>
          <w:szCs w:val="30"/>
          <w:lang w:val="en-US" w:eastAsia="zh-CN"/>
        </w:rPr>
        <w:t>3</w:t>
      </w:r>
      <w:r>
        <w:rPr>
          <w:rFonts w:hint="eastAsia" w:ascii="方正仿宋_GBK" w:eastAsia="方正仿宋_GBK"/>
          <w:sz w:val="30"/>
          <w:szCs w:val="30"/>
        </w:rPr>
        <w:t>个项目，投入资金</w:t>
      </w:r>
      <w:r>
        <w:rPr>
          <w:rFonts w:hint="eastAsia" w:ascii="方正仿宋_GBK" w:eastAsia="方正仿宋_GBK"/>
          <w:sz w:val="30"/>
          <w:szCs w:val="30"/>
          <w:lang w:val="en-US" w:eastAsia="zh-CN"/>
        </w:rPr>
        <w:t>696.22</w:t>
      </w:r>
      <w:r>
        <w:rPr>
          <w:rFonts w:hint="eastAsia" w:ascii="方正仿宋_GBK" w:eastAsia="方正仿宋_GBK"/>
          <w:sz w:val="30"/>
          <w:szCs w:val="30"/>
        </w:rPr>
        <w:t>万元，资金到位率100%。在项目实施过程中，我们采取项目比较分析、随机访谈、随机抽查、问卷调查等方式对项目实施监督，出现问题及时纠正，发现问题及时会同区财政、各镇街协调解决，确保项目顺利开展。</w:t>
      </w:r>
    </w:p>
    <w:p>
      <w:pPr>
        <w:spacing w:line="596" w:lineRule="exact"/>
        <w:ind w:firstLine="602" w:firstLineChars="200"/>
        <w:rPr>
          <w:rFonts w:hint="eastAsia"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（三）产出评价情况</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lang w:val="en-US" w:eastAsia="zh-CN"/>
        </w:rPr>
        <w:t>3</w:t>
      </w:r>
      <w:r>
        <w:rPr>
          <w:rFonts w:hint="eastAsia" w:ascii="方正仿宋_GBK" w:eastAsia="方正仿宋_GBK"/>
          <w:sz w:val="30"/>
          <w:szCs w:val="30"/>
        </w:rPr>
        <w:t>个</w:t>
      </w:r>
      <w:r>
        <w:rPr>
          <w:rFonts w:hint="eastAsia" w:ascii="方正仿宋_GBK" w:eastAsia="方正仿宋_GBK"/>
          <w:sz w:val="30"/>
          <w:szCs w:val="30"/>
          <w:lang w:eastAsia="zh-CN"/>
        </w:rPr>
        <w:t>项目</w:t>
      </w:r>
      <w:r>
        <w:rPr>
          <w:rFonts w:hint="eastAsia" w:ascii="方正仿宋_GBK" w:eastAsia="方正仿宋_GBK"/>
          <w:sz w:val="30"/>
          <w:szCs w:val="30"/>
        </w:rPr>
        <w:t>绩效自评工作均顺利完成，项目公示与验收得到评审领导小组审核通过。</w:t>
      </w:r>
    </w:p>
    <w:p>
      <w:pPr>
        <w:spacing w:line="596" w:lineRule="exact"/>
        <w:ind w:firstLine="602" w:firstLineChars="200"/>
        <w:rPr>
          <w:rFonts w:hint="eastAsia"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（四）效益评价情况</w:t>
      </w:r>
    </w:p>
    <w:p>
      <w:pPr>
        <w:pStyle w:val="2"/>
        <w:spacing w:line="560" w:lineRule="exact"/>
        <w:ind w:firstLine="600" w:firstLineChars="200"/>
        <w:rPr>
          <w:rFonts w:hint="eastAsia" w:ascii="方正仿宋_GBK" w:hAnsi="Times New Roman" w:eastAsia="方正仿宋_GBK" w:cs="Times New Roman"/>
          <w:sz w:val="30"/>
          <w:szCs w:val="30"/>
          <w:lang w:eastAsia="zh-CN"/>
        </w:rPr>
      </w:pPr>
      <w:r>
        <w:rPr>
          <w:rFonts w:hint="eastAsia" w:ascii="方正仿宋_GBK" w:hAnsi="Times New Roman" w:eastAsia="方正仿宋_GBK" w:cs="Times New Roman"/>
          <w:sz w:val="30"/>
          <w:szCs w:val="30"/>
        </w:rPr>
        <w:t>1、社会效益：</w:t>
      </w:r>
      <w:r>
        <w:rPr>
          <w:rFonts w:hint="eastAsia" w:ascii="方正仿宋_GBK" w:hAnsi="Times New Roman" w:eastAsia="方正仿宋_GBK" w:cs="Times New Roman"/>
          <w:sz w:val="30"/>
          <w:szCs w:val="30"/>
          <w:lang w:val="en-US" w:eastAsia="zh-CN"/>
        </w:rPr>
        <w:t>3</w:t>
      </w:r>
      <w:r>
        <w:rPr>
          <w:rFonts w:hint="eastAsia" w:ascii="方正仿宋_GBK" w:hAnsi="Times New Roman" w:eastAsia="方正仿宋_GBK" w:cs="Times New Roman"/>
          <w:sz w:val="30"/>
          <w:szCs w:val="30"/>
        </w:rPr>
        <w:t>项支出项目投入使用后，保障</w:t>
      </w:r>
      <w:r>
        <w:rPr>
          <w:rFonts w:hint="eastAsia" w:ascii="方正仿宋_GBK" w:hAnsi="Times New Roman" w:eastAsia="方正仿宋_GBK" w:cs="Times New Roman"/>
          <w:sz w:val="30"/>
          <w:szCs w:val="30"/>
          <w:lang w:eastAsia="zh-CN"/>
        </w:rPr>
        <w:t>基本医疗服务需求与供应，稳定和优化乡村医生队伍，深化医药卫生体系改革，提高医院医疗就诊水平，改善就医环境。</w:t>
      </w:r>
    </w:p>
    <w:p>
      <w:pPr>
        <w:spacing w:line="596" w:lineRule="exact"/>
        <w:ind w:firstLine="600" w:firstLineChars="200"/>
        <w:rPr>
          <w:rFonts w:hint="eastAsia" w:ascii="方正仿宋_GBK" w:eastAsia="方正仿宋_GBK"/>
          <w:sz w:val="30"/>
          <w:szCs w:val="30"/>
        </w:rPr>
      </w:pPr>
      <w:r>
        <w:rPr>
          <w:rFonts w:hint="eastAsia" w:ascii="方正仿宋_GBK" w:eastAsia="方正仿宋_GBK"/>
          <w:sz w:val="30"/>
          <w:szCs w:val="30"/>
        </w:rPr>
        <w:t>2、社会公众满意度：</w:t>
      </w:r>
      <w:r>
        <w:rPr>
          <w:rFonts w:hint="eastAsia" w:ascii="方正仿宋_GBK" w:eastAsia="方正仿宋_GBK"/>
          <w:sz w:val="30"/>
          <w:szCs w:val="30"/>
          <w:lang w:eastAsia="zh-CN"/>
        </w:rPr>
        <w:t>提高了</w:t>
      </w:r>
      <w:r>
        <w:rPr>
          <w:rFonts w:hint="eastAsia" w:ascii="方正仿宋_GBK" w:eastAsia="方正仿宋_GBK"/>
          <w:sz w:val="30"/>
          <w:szCs w:val="30"/>
        </w:rPr>
        <w:t>社会</w:t>
      </w:r>
      <w:r>
        <w:rPr>
          <w:rFonts w:hint="eastAsia" w:ascii="方正仿宋_GBK" w:eastAsia="方正仿宋_GBK"/>
          <w:sz w:val="30"/>
          <w:szCs w:val="30"/>
          <w:lang w:eastAsia="zh-CN"/>
        </w:rPr>
        <w:t>及患者的满意度</w:t>
      </w:r>
      <w:r>
        <w:rPr>
          <w:rFonts w:hint="eastAsia" w:ascii="方正仿宋_GBK" w:eastAsia="方正仿宋_GBK"/>
          <w:sz w:val="30"/>
          <w:szCs w:val="30"/>
        </w:rPr>
        <w:t>。</w:t>
      </w:r>
    </w:p>
    <w:p>
      <w:pPr>
        <w:spacing w:line="596" w:lineRule="exact"/>
        <w:ind w:firstLine="602" w:firstLineChars="200"/>
        <w:rPr>
          <w:rFonts w:hint="eastAsia" w:ascii="方正仿宋_GBK" w:hAnsi="方正楷体_GBK" w:eastAsia="方正仿宋_GBK" w:cs="方正楷体_GBK"/>
          <w:b/>
          <w:sz w:val="30"/>
          <w:szCs w:val="30"/>
        </w:rPr>
      </w:pPr>
      <w:r>
        <w:rPr>
          <w:rFonts w:hint="eastAsia" w:ascii="方正仿宋_GBK" w:hAnsi="方正楷体_GBK" w:eastAsia="方正仿宋_GBK" w:cs="方正楷体_GBK"/>
          <w:b/>
          <w:sz w:val="30"/>
          <w:szCs w:val="30"/>
        </w:rPr>
        <w:t>（五）评价结果和评价结论</w:t>
      </w:r>
    </w:p>
    <w:p>
      <w:pPr>
        <w:spacing w:line="596" w:lineRule="exact"/>
        <w:ind w:firstLine="640" w:firstLineChars="2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i w:val="0"/>
          <w:iCs w:val="0"/>
          <w:caps w:val="0"/>
          <w:color w:val="333333"/>
          <w:spacing w:val="0"/>
          <w:sz w:val="32"/>
          <w:szCs w:val="32"/>
        </w:rPr>
        <w:t>通过20</w:t>
      </w:r>
      <w:r>
        <w:rPr>
          <w:rFonts w:hint="eastAsia" w:ascii="方正仿宋_GBK" w:hAnsi="方正仿宋_GBK" w:eastAsia="方正仿宋_GBK" w:cs="方正仿宋_GBK"/>
          <w:i w:val="0"/>
          <w:iCs w:val="0"/>
          <w:caps w:val="0"/>
          <w:color w:val="333333"/>
          <w:spacing w:val="0"/>
          <w:sz w:val="32"/>
          <w:szCs w:val="32"/>
          <w:lang w:val="en-US" w:eastAsia="zh-CN"/>
        </w:rPr>
        <w:t>21</w:t>
      </w:r>
      <w:r>
        <w:rPr>
          <w:rFonts w:hint="eastAsia" w:ascii="方正仿宋_GBK" w:hAnsi="方正仿宋_GBK" w:eastAsia="方正仿宋_GBK" w:cs="方正仿宋_GBK"/>
          <w:i w:val="0"/>
          <w:iCs w:val="0"/>
          <w:caps w:val="0"/>
          <w:color w:val="333333"/>
          <w:spacing w:val="0"/>
          <w:sz w:val="32"/>
          <w:szCs w:val="32"/>
        </w:rPr>
        <w:t>年度各项工作任务的开展，不断完善了我院医疗管理体制、提升了医疗服务能力，加大了服务力度，全面保证了辖区人民群众的身体健康。一年来，我院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w:t>
      </w:r>
      <w:r>
        <w:rPr>
          <w:rFonts w:hint="eastAsia" w:ascii="方正仿宋_GBK" w:hAnsi="方正仿宋_GBK" w:eastAsia="方正仿宋_GBK" w:cs="方正仿宋_GBK"/>
          <w:i w:val="0"/>
          <w:iCs w:val="0"/>
          <w:caps w:val="0"/>
          <w:color w:val="333333"/>
          <w:spacing w:val="0"/>
          <w:sz w:val="32"/>
          <w:szCs w:val="32"/>
          <w:lang w:eastAsia="zh-CN"/>
        </w:rPr>
        <w:t>院</w:t>
      </w:r>
      <w:r>
        <w:rPr>
          <w:rFonts w:hint="eastAsia" w:ascii="方正仿宋_GBK" w:hAnsi="方正仿宋_GBK" w:eastAsia="方正仿宋_GBK" w:cs="方正仿宋_GBK"/>
          <w:i w:val="0"/>
          <w:iCs w:val="0"/>
          <w:caps w:val="0"/>
          <w:color w:val="333333"/>
          <w:spacing w:val="0"/>
          <w:sz w:val="32"/>
          <w:szCs w:val="32"/>
        </w:rPr>
        <w:t>经济社会的全面、健康、可持续发展。项目单位自评结果为优秀；</w:t>
      </w:r>
      <w:r>
        <w:rPr>
          <w:rFonts w:hint="eastAsia" w:ascii="方正仿宋_GBK" w:hAnsi="方正仿宋_GBK" w:eastAsia="方正仿宋_GBK" w:cs="方正仿宋_GBK"/>
          <w:i w:val="0"/>
          <w:iCs w:val="0"/>
          <w:caps w:val="0"/>
          <w:color w:val="333333"/>
          <w:spacing w:val="0"/>
          <w:sz w:val="32"/>
          <w:szCs w:val="32"/>
          <w:lang w:eastAsia="zh-CN"/>
        </w:rPr>
        <w:t>整体绩效自评</w:t>
      </w:r>
      <w:r>
        <w:rPr>
          <w:rFonts w:hint="eastAsia" w:ascii="方正仿宋_GBK" w:hAnsi="方正仿宋_GBK" w:eastAsia="方正仿宋_GBK" w:cs="方正仿宋_GBK"/>
          <w:i w:val="0"/>
          <w:iCs w:val="0"/>
          <w:caps w:val="0"/>
          <w:color w:val="333333"/>
          <w:spacing w:val="0"/>
          <w:sz w:val="32"/>
          <w:szCs w:val="32"/>
        </w:rPr>
        <w:t>结果为优秀。</w:t>
      </w:r>
    </w:p>
    <w:p>
      <w:pPr>
        <w:numPr>
          <w:ilvl w:val="0"/>
          <w:numId w:val="2"/>
        </w:numPr>
        <w:spacing w:line="596" w:lineRule="exact"/>
        <w:ind w:left="0" w:leftChars="0" w:firstLine="640" w:firstLineChars="200"/>
        <w:rPr>
          <w:rFonts w:eastAsia="方正黑体_GBK"/>
          <w:sz w:val="32"/>
          <w:szCs w:val="32"/>
        </w:rPr>
      </w:pPr>
      <w:r>
        <w:rPr>
          <w:rFonts w:eastAsia="方正黑体_GBK"/>
          <w:sz w:val="32"/>
          <w:szCs w:val="32"/>
        </w:rPr>
        <w:t>主要经验及做法</w:t>
      </w:r>
    </w:p>
    <w:p>
      <w:pPr>
        <w:numPr>
          <w:ilvl w:val="0"/>
          <w:numId w:val="0"/>
        </w:numPr>
        <w:spacing w:line="240" w:lineRule="auto"/>
        <w:ind w:leftChars="0" w:firstLine="640" w:firstLineChars="200"/>
        <w:rPr>
          <w:rFonts w:eastAsia="方正黑体_GBK"/>
          <w:sz w:val="32"/>
          <w:szCs w:val="32"/>
        </w:rPr>
      </w:pPr>
      <w:r>
        <w:rPr>
          <w:rFonts w:hint="eastAsia" w:ascii="方正仿宋_GBK" w:hAnsi="方正仿宋_GBK" w:eastAsia="方正仿宋_GBK" w:cs="方正仿宋_GBK"/>
          <w:i w:val="0"/>
          <w:iCs w:val="0"/>
          <w:caps w:val="0"/>
          <w:color w:val="333333"/>
          <w:spacing w:val="0"/>
          <w:sz w:val="32"/>
          <w:szCs w:val="32"/>
        </w:rPr>
        <w:t>资金是开展业务及其它活动的重要物质保障。我院历来都非常重视，把资金管理例入重要议事日程，由分管财务副院长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firstLine="640" w:firstLineChars="200"/>
        <w:jc w:val="both"/>
        <w:rPr>
          <w:rFonts w:eastAsia="方正黑体_GBK"/>
          <w:sz w:val="32"/>
          <w:szCs w:val="32"/>
        </w:rPr>
      </w:pPr>
      <w:r>
        <w:rPr>
          <w:rFonts w:eastAsia="方正黑体_GBK"/>
          <w:sz w:val="32"/>
          <w:szCs w:val="32"/>
        </w:rPr>
        <w:t>存在的问题和建议</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rightChars="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从这次的绩效自评结果看，我院项目实施情况整体良好，各科室工作积极主动，使资金发挥了其应有的经济及社会效益，当然也存在一些问题：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1.预算细化程度不够，造成了预算数与执行数的差异；</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2．项目资金预算不足，无法解决设备简陋的问题，制约了医院的发展；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3．预算执行完成后的绩效管理还有待完善和加强。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00" w:firstLineChars="200"/>
        <w:jc w:val="both"/>
        <w:rPr>
          <w:rFonts w:hint="eastAsia" w:ascii="方正仿宋_GBK" w:hAnsi="方正仿宋_GBK" w:eastAsia="方正仿宋_GBK" w:cs="方正仿宋_GBK"/>
          <w:i w:val="0"/>
          <w:iCs w:val="0"/>
          <w:caps w:val="0"/>
          <w:color w:val="333333"/>
          <w:spacing w:val="0"/>
          <w:sz w:val="32"/>
          <w:szCs w:val="32"/>
        </w:rPr>
      </w:pPr>
      <w:r>
        <w:rPr>
          <w:rFonts w:hint="eastAsia" w:ascii="方正仿宋_GBK" w:eastAsia="方正仿宋_GBK"/>
          <w:sz w:val="30"/>
          <w:szCs w:val="30"/>
        </w:rPr>
        <w:t>在今后工作中，我们将更进一步做到做工作实际，不断改进和加强绩效评价工作，更好改进工作作风，进一步提升工作效能，确保各项工作发挥越来越重要的作用。</w:t>
      </w:r>
    </w:p>
    <w:p>
      <w:pPr>
        <w:numPr>
          <w:ilvl w:val="0"/>
          <w:numId w:val="0"/>
        </w:numPr>
        <w:spacing w:line="596" w:lineRule="exact"/>
        <w:rPr>
          <w:rFonts w:eastAsia="方正黑体_GBK"/>
          <w:sz w:val="32"/>
          <w:szCs w:val="32"/>
        </w:rPr>
      </w:pPr>
    </w:p>
    <w:p>
      <w:pPr>
        <w:spacing w:line="596" w:lineRule="exact"/>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6F24AD"/>
    <w:multiLevelType w:val="singleLevel"/>
    <w:tmpl w:val="4A6F24AD"/>
    <w:lvl w:ilvl="0" w:tentative="0">
      <w:start w:val="3"/>
      <w:numFmt w:val="chineseCounting"/>
      <w:suff w:val="nothing"/>
      <w:lvlText w:val="（%1）"/>
      <w:lvlJc w:val="left"/>
      <w:pPr>
        <w:ind w:left="800" w:leftChars="0" w:firstLine="0" w:firstLineChars="0"/>
      </w:pPr>
      <w:rPr>
        <w:rFonts w:hint="eastAsia"/>
      </w:rPr>
    </w:lvl>
  </w:abstractNum>
  <w:abstractNum w:abstractNumId="1">
    <w:nsid w:val="753F3A0E"/>
    <w:multiLevelType w:val="singleLevel"/>
    <w:tmpl w:val="753F3A0E"/>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MmFiOWNlMWE1NjU2YTJlYjgxZDAyZDc4NDBlNTIifQ=="/>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C051C"/>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21358C1"/>
    <w:rsid w:val="05616943"/>
    <w:rsid w:val="094351C7"/>
    <w:rsid w:val="152F6511"/>
    <w:rsid w:val="310B75DF"/>
    <w:rsid w:val="39E9692C"/>
    <w:rsid w:val="3AD6703C"/>
    <w:rsid w:val="3F7A0DE8"/>
    <w:rsid w:val="41F97EBB"/>
    <w:rsid w:val="49DF2BE5"/>
    <w:rsid w:val="4AA056C2"/>
    <w:rsid w:val="4ABC712F"/>
    <w:rsid w:val="4C1930A0"/>
    <w:rsid w:val="4FD01535"/>
    <w:rsid w:val="525210BA"/>
    <w:rsid w:val="532F4F57"/>
    <w:rsid w:val="57F95B34"/>
    <w:rsid w:val="598A738C"/>
    <w:rsid w:val="5A26515D"/>
    <w:rsid w:val="5B7C2A5D"/>
    <w:rsid w:val="625F43F5"/>
    <w:rsid w:val="64D21BE7"/>
    <w:rsid w:val="68A77DBF"/>
    <w:rsid w:val="75B1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3040</Words>
  <Characters>3163</Characters>
  <Lines>1</Lines>
  <Paragraphs>1</Paragraphs>
  <TotalTime>24</TotalTime>
  <ScaleCrop>false</ScaleCrop>
  <LinksUpToDate>false</LinksUpToDate>
  <CharactersWithSpaces>3168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流年</cp:lastModifiedBy>
  <cp:lastPrinted>2020-04-20T08:58:00Z</cp:lastPrinted>
  <dcterms:modified xsi:type="dcterms:W3CDTF">2022-10-11T02:00:39Z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7AEFA75003484D8EAFADEE1B0A323E30</vt:lpwstr>
  </property>
</Properties>
</file>