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E3" w:rsidRDefault="00C52C99"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附件4</w:t>
      </w:r>
    </w:p>
    <w:p w:rsidR="00CF26E3" w:rsidRDefault="00C52C99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重庆市</w:t>
      </w:r>
      <w:proofErr w:type="gramStart"/>
      <w:r>
        <w:rPr>
          <w:rFonts w:eastAsia="方正小标宋_GBK" w:hint="eastAsia"/>
          <w:sz w:val="44"/>
          <w:szCs w:val="32"/>
        </w:rPr>
        <w:t>璧</w:t>
      </w:r>
      <w:proofErr w:type="gramEnd"/>
      <w:r>
        <w:rPr>
          <w:rFonts w:eastAsia="方正小标宋_GBK" w:hint="eastAsia"/>
          <w:sz w:val="44"/>
          <w:szCs w:val="32"/>
        </w:rPr>
        <w:t>山区</w:t>
      </w:r>
      <w:r w:rsidR="00DD2802">
        <w:rPr>
          <w:rFonts w:eastAsia="方正小标宋_GBK" w:hint="eastAsia"/>
          <w:sz w:val="44"/>
          <w:szCs w:val="32"/>
        </w:rPr>
        <w:t>文化</w:t>
      </w:r>
      <w:r>
        <w:rPr>
          <w:rFonts w:eastAsia="方正小标宋_GBK" w:hint="eastAsia"/>
          <w:sz w:val="44"/>
          <w:szCs w:val="32"/>
        </w:rPr>
        <w:t>馆</w:t>
      </w:r>
    </w:p>
    <w:p w:rsidR="00CF26E3" w:rsidRDefault="00C52C99">
      <w:pPr>
        <w:pStyle w:val="a7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</w:t>
      </w:r>
      <w:r>
        <w:rPr>
          <w:rFonts w:eastAsia="方正小标宋_GBK" w:hint="eastAsia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eastAsia="方正小标宋_GBK" w:hint="eastAsia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 w:rsidR="00CF26E3" w:rsidRDefault="00CF26E3">
      <w:pPr>
        <w:pStyle w:val="a7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 w:rsidR="00CF26E3" w:rsidRDefault="00C52C99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eastAsia="方正黑体_GBK" w:hint="eastAsia"/>
          <w:sz w:val="32"/>
          <w:szCs w:val="32"/>
        </w:rPr>
        <w:t>单位</w:t>
      </w:r>
      <w:r>
        <w:rPr>
          <w:rFonts w:eastAsia="方正黑体_GBK"/>
          <w:sz w:val="32"/>
          <w:szCs w:val="32"/>
        </w:rPr>
        <w:t>基本</w:t>
      </w:r>
      <w:r>
        <w:rPr>
          <w:rFonts w:eastAsia="方正黑体_GBK" w:hint="eastAsia"/>
          <w:sz w:val="32"/>
          <w:szCs w:val="32"/>
        </w:rPr>
        <w:t>情况</w:t>
      </w:r>
    </w:p>
    <w:p w:rsidR="00CF26E3" w:rsidRDefault="00C52C99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（一）职能职责</w:t>
      </w:r>
    </w:p>
    <w:p w:rsidR="0007389A" w:rsidRDefault="0007389A" w:rsidP="0007389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1、举办各类展览、讲座、培训等，普及科学文化知识，开展社会教育，提高群众文化素质，促进当地精神文明建设。</w:t>
      </w:r>
    </w:p>
    <w:p w:rsidR="0007389A" w:rsidRDefault="0007389A" w:rsidP="0007389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2、组织丰富多彩的、群众喜闻乐见的文化活动，开展流动文化服务，指导群众业余文艺团队建设，辅导和培训群众文艺骨干。</w:t>
      </w:r>
    </w:p>
    <w:p w:rsidR="0007389A" w:rsidRDefault="0007389A" w:rsidP="0007389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3、组织并指导群众文艺创作，开展群众文化工作理论研究。</w:t>
      </w:r>
    </w:p>
    <w:p w:rsidR="0007389A" w:rsidRDefault="0007389A" w:rsidP="0007389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4、收集、整理、研究非物质文化遗产，开展非物质文化遗产的普查、展示、宣传活动，指导传承人开展传习活动。</w:t>
      </w:r>
    </w:p>
    <w:p w:rsidR="0007389A" w:rsidRDefault="0007389A" w:rsidP="0007389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5、建成全国文化信息资源共享工程基层服务</w:t>
      </w:r>
      <w:r w:rsidRPr="002113F9">
        <w:rPr>
          <w:rFonts w:ascii="仿宋_GB2312" w:eastAsia="仿宋_GB2312" w:hAnsi="仿宋_GB2312" w:cs="仿宋_GB2312" w:hint="eastAsia"/>
          <w:color w:val="000000"/>
          <w:sz w:val="32"/>
        </w:rPr>
        <w:t>点</w:t>
      </w:r>
      <w:r>
        <w:rPr>
          <w:rFonts w:ascii="仿宋_GB2312" w:eastAsia="仿宋_GB2312" w:hAnsi="仿宋_GB2312" w:cs="仿宋_GB2312" w:hint="eastAsia"/>
          <w:color w:val="000000"/>
          <w:sz w:val="32"/>
        </w:rPr>
        <w:t>，开展数字文化信息服务。</w:t>
      </w:r>
    </w:p>
    <w:p w:rsidR="0007389A" w:rsidRDefault="0007389A" w:rsidP="0007389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6、指导下一级文化站、社区文化中心工作，为下一级文化站、社区文化中心培训人员，并向文化站、社区文化中心配送文化资源和文化服务。</w:t>
      </w:r>
    </w:p>
    <w:p w:rsidR="0007389A" w:rsidRDefault="0007389A" w:rsidP="0007389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7、指导本地区老年文化、老年教育、少儿文化工作。</w:t>
      </w:r>
    </w:p>
    <w:p w:rsidR="0007389A" w:rsidRDefault="0007389A" w:rsidP="0007389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8、开展对外民间文化交流。</w:t>
      </w:r>
    </w:p>
    <w:p w:rsidR="00CF26E3" w:rsidRDefault="00C52C99">
      <w:pPr>
        <w:pStyle w:val="a7"/>
        <w:tabs>
          <w:tab w:val="center" w:pos="4153"/>
          <w:tab w:val="left" w:pos="7275"/>
        </w:tabs>
        <w:spacing w:line="600" w:lineRule="exact"/>
        <w:ind w:left="640" w:firstLineChars="0" w:firstLine="0"/>
        <w:jc w:val="left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（二）单位构成</w:t>
      </w:r>
    </w:p>
    <w:p w:rsidR="0007389A" w:rsidRDefault="0007389A" w:rsidP="0007389A">
      <w:pPr>
        <w:ind w:firstLineChars="230" w:firstLine="736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重庆市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璧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山区文化馆为重庆市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璧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山区文化</w:t>
      </w:r>
      <w:r w:rsidRPr="002113F9">
        <w:rPr>
          <w:rFonts w:ascii="仿宋_GB2312" w:eastAsia="仿宋_GB2312" w:hAnsi="仿宋_GB2312" w:cs="仿宋_GB2312" w:hint="eastAsia"/>
          <w:color w:val="000000"/>
          <w:sz w:val="32"/>
        </w:rPr>
        <w:t>和旅游发展委员</w:t>
      </w:r>
      <w:r>
        <w:rPr>
          <w:rFonts w:ascii="仿宋_GB2312" w:eastAsia="仿宋_GB2312" w:hAnsi="仿宋_GB2312" w:cs="仿宋_GB2312" w:hint="eastAsia"/>
          <w:sz w:val="32"/>
        </w:rPr>
        <w:t xml:space="preserve">会管理的财政全额补助的事业单位，机构规格为正科级管理，内设3 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内设机构： 办公室、业务部、非遗科。核定事业编制</w:t>
      </w:r>
      <w:r w:rsidRPr="002113F9">
        <w:rPr>
          <w:rFonts w:ascii="仿宋_GB2312" w:eastAsia="仿宋_GB2312" w:hAnsi="仿宋_GB2312" w:cs="仿宋_GB2312" w:hint="eastAsia"/>
          <w:color w:val="000000"/>
          <w:sz w:val="32"/>
        </w:rPr>
        <w:t>13</w:t>
      </w:r>
      <w:r>
        <w:rPr>
          <w:rFonts w:ascii="仿宋_GB2312" w:eastAsia="仿宋_GB2312" w:hAnsi="仿宋_GB2312" w:cs="仿宋_GB2312" w:hint="eastAsia"/>
          <w:sz w:val="32"/>
        </w:rPr>
        <w:t>名。现有在职13人，退休25 人。</w:t>
      </w:r>
    </w:p>
    <w:p w:rsidR="00CF26E3" w:rsidRDefault="00C52C99">
      <w:pPr>
        <w:pStyle w:val="a5"/>
        <w:spacing w:beforeAutospacing="0" w:after="180" w:afterAutospacing="0" w:line="368" w:lineRule="atLeas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2"/>
          <w:sz w:val="32"/>
          <w:szCs w:val="22"/>
        </w:rPr>
        <w:t>1、办公室。</w:t>
      </w:r>
      <w:r>
        <w:rPr>
          <w:rFonts w:eastAsia="方正仿宋_GBK"/>
          <w:sz w:val="32"/>
          <w:szCs w:val="32"/>
        </w:rPr>
        <w:t>处理日常事务，搞好部门之间的协调配合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负责上下级之间的沟通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负责本单位的人事、对外宣传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应急问题处理等工作；负责馆内外业务协调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履行全馆治安保卫、消防安全、内保工作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配合各部门完成办公用品、日常用品的采购。</w:t>
      </w:r>
    </w:p>
    <w:p w:rsidR="00CF26E3" w:rsidRDefault="00C52C99">
      <w:pPr>
        <w:spacing w:line="600" w:lineRule="exact"/>
        <w:ind w:firstLineChars="200" w:firstLine="640"/>
      </w:pPr>
      <w:r>
        <w:rPr>
          <w:rFonts w:ascii="方正仿宋_GBK" w:eastAsia="方正仿宋_GBK" w:hAnsi="仿宋_GB2312" w:cs="仿宋_GB2312" w:hint="eastAsia"/>
          <w:sz w:val="32"/>
          <w:szCs w:val="22"/>
        </w:rPr>
        <w:t>2、财务室。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日常财务工作，编制财务计划、预决算，及各种财务报表；建立会计文书档案，做好会计凭证、账簿装订保管；管理好固定资产。</w:t>
      </w:r>
    </w:p>
    <w:p w:rsidR="00CF26E3" w:rsidRDefault="00C52C99">
      <w:pPr>
        <w:pStyle w:val="a5"/>
        <w:spacing w:beforeAutospacing="0" w:after="180" w:afterAutospacing="0" w:line="368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仿宋_GB2312" w:cs="仿宋_GB2312" w:hint="eastAsia"/>
          <w:kern w:val="2"/>
          <w:sz w:val="32"/>
          <w:szCs w:val="22"/>
        </w:rPr>
        <w:t>3、</w:t>
      </w:r>
      <w:r w:rsidR="00A41A08">
        <w:rPr>
          <w:rFonts w:ascii="方正仿宋_GBK" w:eastAsia="方正仿宋_GBK" w:hAnsi="仿宋_GB2312" w:cs="仿宋_GB2312" w:hint="eastAsia"/>
          <w:kern w:val="2"/>
          <w:sz w:val="32"/>
          <w:szCs w:val="22"/>
        </w:rPr>
        <w:t>非遗科</w:t>
      </w:r>
      <w:r w:rsidR="00C1284D">
        <w:rPr>
          <w:rFonts w:ascii="方正仿宋_GBK" w:eastAsia="方正仿宋_GBK" w:hAnsi="仿宋_GB2312" w:cs="仿宋_GB2312" w:hint="eastAsia"/>
          <w:kern w:val="2"/>
          <w:sz w:val="32"/>
          <w:szCs w:val="22"/>
        </w:rPr>
        <w:t>。组织开展非</w:t>
      </w:r>
      <w:proofErr w:type="gramStart"/>
      <w:r w:rsidR="00C1284D">
        <w:rPr>
          <w:rFonts w:ascii="方正仿宋_GBK" w:eastAsia="方正仿宋_GBK" w:hAnsi="仿宋_GB2312" w:cs="仿宋_GB2312" w:hint="eastAsia"/>
          <w:kern w:val="2"/>
          <w:sz w:val="32"/>
          <w:szCs w:val="22"/>
        </w:rPr>
        <w:t>遗调查</w:t>
      </w:r>
      <w:proofErr w:type="gramEnd"/>
      <w:r w:rsidR="00C1284D">
        <w:rPr>
          <w:rFonts w:ascii="方正仿宋_GBK" w:eastAsia="方正仿宋_GBK" w:hAnsi="仿宋_GB2312" w:cs="仿宋_GB2312" w:hint="eastAsia"/>
          <w:kern w:val="2"/>
          <w:sz w:val="32"/>
          <w:szCs w:val="22"/>
        </w:rPr>
        <w:t>工作，搜集、整理和研究非物质文化遗产。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（三）预算及支出情况</w:t>
      </w:r>
      <w:r>
        <w:rPr>
          <w:rFonts w:eastAsia="方正仿宋_GBK"/>
          <w:sz w:val="32"/>
          <w:szCs w:val="32"/>
        </w:rPr>
        <w:t>。</w:t>
      </w:r>
    </w:p>
    <w:p w:rsidR="00CF26E3" w:rsidRDefault="00C52C99" w:rsidP="00A41A08">
      <w:pPr>
        <w:spacing w:line="596" w:lineRule="exact"/>
        <w:ind w:left="160" w:hangingChars="50" w:hanging="1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2021</w:t>
      </w:r>
      <w:r>
        <w:rPr>
          <w:rFonts w:eastAsia="方正仿宋_GBK" w:hint="eastAsia"/>
          <w:sz w:val="32"/>
          <w:szCs w:val="32"/>
        </w:rPr>
        <w:t>年年初预算数</w:t>
      </w:r>
      <w:r w:rsidR="00275AF8">
        <w:rPr>
          <w:rFonts w:ascii="方正仿宋_GBK" w:eastAsia="方正仿宋_GBK" w:hAnsi="仿宋_GB2312" w:cs="仿宋_GB2312" w:hint="eastAsia"/>
          <w:sz w:val="32"/>
        </w:rPr>
        <w:t>439.11万</w:t>
      </w:r>
      <w:r>
        <w:rPr>
          <w:rFonts w:eastAsia="方正仿宋_GBK" w:hint="eastAsia"/>
          <w:sz w:val="32"/>
          <w:szCs w:val="32"/>
        </w:rPr>
        <w:t>元，全年（调整）预算数</w:t>
      </w:r>
      <w:r w:rsidR="00F762F0">
        <w:rPr>
          <w:rFonts w:eastAsia="方正仿宋_GBK" w:hint="eastAsia"/>
          <w:sz w:val="32"/>
          <w:szCs w:val="32"/>
        </w:rPr>
        <w:t>473.63</w:t>
      </w:r>
      <w:r w:rsidR="00F762F0">
        <w:rPr>
          <w:rFonts w:eastAsia="方正仿宋_GBK" w:hint="eastAsia"/>
          <w:sz w:val="32"/>
          <w:szCs w:val="32"/>
        </w:rPr>
        <w:t>万</w:t>
      </w:r>
      <w:r>
        <w:rPr>
          <w:rFonts w:eastAsia="方正仿宋_GBK" w:hint="eastAsia"/>
          <w:sz w:val="32"/>
          <w:szCs w:val="32"/>
        </w:rPr>
        <w:t>元，全年执行数</w:t>
      </w:r>
      <w:r w:rsidR="00F762F0">
        <w:rPr>
          <w:rFonts w:eastAsia="方正仿宋_GBK" w:hint="eastAsia"/>
          <w:sz w:val="32"/>
          <w:szCs w:val="32"/>
        </w:rPr>
        <w:t>473.63</w:t>
      </w:r>
      <w:r w:rsidR="00F762F0">
        <w:rPr>
          <w:rFonts w:eastAsia="方正仿宋_GBK" w:hint="eastAsia"/>
          <w:sz w:val="32"/>
          <w:szCs w:val="32"/>
        </w:rPr>
        <w:t>万</w:t>
      </w:r>
      <w:r>
        <w:rPr>
          <w:rFonts w:eastAsia="方正仿宋_GBK" w:hint="eastAsia"/>
          <w:sz w:val="32"/>
          <w:szCs w:val="32"/>
        </w:rPr>
        <w:t>元。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eastAsia="方正黑体_GBK" w:hint="eastAsia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绩效评价的目的在于促进部门高效履职。同时，及时总结经验，分析存在的问题，采取切实有效的措施进一步改进和加强财政支出项目管理，切实提高财政资金使用效率。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（二）绩效评价原则</w:t>
      </w:r>
    </w:p>
    <w:p w:rsidR="00CF26E3" w:rsidRDefault="00C52C9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绩效评价原则包括科学规范原则、公开公正原则、分级分类原则、绩效相关原则。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 w:rsidR="00CF26E3" w:rsidRDefault="00C52C9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我单位开展了自评工作并成立了自评工作小组，小组成员分别根据项目如何实施、使用、指标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库要求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等对各个项目进行了评分。</w:t>
      </w:r>
    </w:p>
    <w:p w:rsidR="00CF26E3" w:rsidRDefault="00C52C99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eastAsia="方正黑体_GBK" w:hint="eastAsia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 w:rsidR="00CF26E3" w:rsidRDefault="00C52C99">
      <w:pPr>
        <w:widowControl/>
        <w:spacing w:line="600" w:lineRule="atLeast"/>
        <w:ind w:firstLine="624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我单位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能专款专项使用资金，使年初的预算能合理规范的用于专项业务上，达到了年初预算时的效益指标，</w:t>
      </w:r>
      <w:r>
        <w:rPr>
          <w:rFonts w:eastAsia="方正仿宋_GBK" w:hint="eastAsia"/>
          <w:sz w:val="32"/>
          <w:szCs w:val="32"/>
        </w:rPr>
        <w:t>整体支出绩效自评分，等级优。</w:t>
      </w:r>
    </w:p>
    <w:p w:rsidR="00CF26E3" w:rsidRDefault="00C52C99">
      <w:pPr>
        <w:widowControl/>
        <w:spacing w:line="600" w:lineRule="atLeast"/>
        <w:ind w:firstLine="624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年初预算数</w:t>
      </w:r>
      <w:r w:rsidR="00457C4A">
        <w:rPr>
          <w:rFonts w:ascii="方正仿宋_GBK" w:eastAsia="方正仿宋_GBK" w:hAnsi="仿宋_GB2312" w:cs="仿宋_GB2312" w:hint="eastAsia"/>
          <w:sz w:val="32"/>
        </w:rPr>
        <w:t>439.11万</w:t>
      </w:r>
      <w:r>
        <w:rPr>
          <w:rFonts w:eastAsia="方正仿宋_GBK" w:hint="eastAsia"/>
          <w:sz w:val="32"/>
          <w:szCs w:val="32"/>
        </w:rPr>
        <w:t>元，全年（调整）预算数</w:t>
      </w:r>
      <w:r w:rsidR="00457C4A">
        <w:rPr>
          <w:rFonts w:eastAsia="方正仿宋_GBK" w:hint="eastAsia"/>
          <w:sz w:val="32"/>
          <w:szCs w:val="32"/>
        </w:rPr>
        <w:t>473.63</w:t>
      </w:r>
      <w:r w:rsidR="00457C4A">
        <w:rPr>
          <w:rFonts w:eastAsia="方正仿宋_GBK" w:hint="eastAsia"/>
          <w:sz w:val="32"/>
          <w:szCs w:val="32"/>
        </w:rPr>
        <w:t>万</w:t>
      </w:r>
      <w:r>
        <w:rPr>
          <w:rFonts w:eastAsia="方正仿宋_GBK" w:hint="eastAsia"/>
          <w:sz w:val="32"/>
          <w:szCs w:val="32"/>
        </w:rPr>
        <w:t>元，全年执行数</w:t>
      </w:r>
      <w:r w:rsidR="00457C4A">
        <w:rPr>
          <w:rFonts w:eastAsia="方正仿宋_GBK" w:hint="eastAsia"/>
          <w:sz w:val="32"/>
          <w:szCs w:val="32"/>
        </w:rPr>
        <w:t>473.63</w:t>
      </w:r>
      <w:r w:rsidR="00457C4A">
        <w:rPr>
          <w:rFonts w:eastAsia="方正仿宋_GBK" w:hint="eastAsia"/>
          <w:sz w:val="32"/>
          <w:szCs w:val="32"/>
        </w:rPr>
        <w:t>万</w:t>
      </w:r>
      <w:r>
        <w:rPr>
          <w:rFonts w:eastAsia="方正仿宋_GBK" w:hint="eastAsia"/>
          <w:sz w:val="32"/>
          <w:szCs w:val="32"/>
        </w:rPr>
        <w:t>元，执行率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，具体绩效评价情况如下：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 w:rsidR="008C2411">
        <w:rPr>
          <w:rFonts w:eastAsia="方正仿宋_GBK" w:hint="eastAsia"/>
          <w:sz w:val="32"/>
          <w:szCs w:val="32"/>
        </w:rPr>
        <w:t>开办文艺培训</w:t>
      </w:r>
      <w:proofErr w:type="gramStart"/>
      <w:r w:rsidR="008C2411">
        <w:rPr>
          <w:rFonts w:eastAsia="方正仿宋_GBK" w:hint="eastAsia"/>
          <w:sz w:val="32"/>
          <w:szCs w:val="32"/>
        </w:rPr>
        <w:t>班期数</w:t>
      </w:r>
      <w:proofErr w:type="gramEnd"/>
      <w:r w:rsidR="008C2411">
        <w:rPr>
          <w:rFonts w:eastAsia="方正仿宋_GBK" w:hint="eastAsia"/>
          <w:sz w:val="32"/>
          <w:szCs w:val="32"/>
        </w:rPr>
        <w:t>年度指标值大于</w:t>
      </w:r>
      <w:r w:rsidR="008C2411">
        <w:rPr>
          <w:rFonts w:eastAsia="方正仿宋_GBK" w:hint="eastAsia"/>
          <w:sz w:val="32"/>
          <w:szCs w:val="32"/>
        </w:rPr>
        <w:t>100</w:t>
      </w:r>
      <w:r w:rsidR="008C2411">
        <w:rPr>
          <w:rFonts w:eastAsia="方正仿宋_GBK" w:hint="eastAsia"/>
          <w:sz w:val="32"/>
          <w:szCs w:val="32"/>
        </w:rPr>
        <w:t>期</w:t>
      </w:r>
      <w:r>
        <w:rPr>
          <w:rFonts w:eastAsia="方正仿宋_GBK" w:hint="eastAsia"/>
          <w:sz w:val="32"/>
          <w:szCs w:val="32"/>
        </w:rPr>
        <w:t>，全年完成值</w:t>
      </w:r>
      <w:r w:rsidR="008C2411">
        <w:rPr>
          <w:rFonts w:eastAsia="方正仿宋_GBK" w:hint="eastAsia"/>
          <w:sz w:val="32"/>
          <w:szCs w:val="32"/>
        </w:rPr>
        <w:t>132</w:t>
      </w:r>
      <w:r w:rsidR="008C2411">
        <w:rPr>
          <w:rFonts w:eastAsia="方正仿宋_GBK" w:hint="eastAsia"/>
          <w:sz w:val="32"/>
          <w:szCs w:val="32"/>
        </w:rPr>
        <w:t>期</w:t>
      </w:r>
      <w:r>
        <w:rPr>
          <w:rFonts w:eastAsia="方正仿宋_GBK" w:hint="eastAsia"/>
          <w:sz w:val="32"/>
          <w:szCs w:val="32"/>
        </w:rPr>
        <w:t>，指标得分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分；</w:t>
      </w:r>
    </w:p>
    <w:p w:rsidR="008C2411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2. </w:t>
      </w:r>
      <w:r w:rsidR="008C2411">
        <w:rPr>
          <w:rFonts w:eastAsia="方正仿宋_GBK" w:hint="eastAsia"/>
          <w:sz w:val="32"/>
          <w:szCs w:val="32"/>
        </w:rPr>
        <w:t>下基层培训辅导次数年度指标值大于</w:t>
      </w:r>
      <w:r w:rsidR="008C2411">
        <w:rPr>
          <w:rFonts w:eastAsia="方正仿宋_GBK" w:hint="eastAsia"/>
          <w:sz w:val="32"/>
          <w:szCs w:val="32"/>
        </w:rPr>
        <w:t>60</w:t>
      </w:r>
      <w:r w:rsidR="008C2411">
        <w:rPr>
          <w:rFonts w:eastAsia="方正仿宋_GBK" w:hint="eastAsia"/>
          <w:sz w:val="32"/>
          <w:szCs w:val="32"/>
        </w:rPr>
        <w:t>次，全年完成值</w:t>
      </w:r>
      <w:r w:rsidR="008C2411">
        <w:rPr>
          <w:rFonts w:eastAsia="方正仿宋_GBK" w:hint="eastAsia"/>
          <w:sz w:val="32"/>
          <w:szCs w:val="32"/>
        </w:rPr>
        <w:t>65</w:t>
      </w:r>
      <w:r w:rsidR="008C2411">
        <w:rPr>
          <w:rFonts w:eastAsia="方正仿宋_GBK" w:hint="eastAsia"/>
          <w:sz w:val="32"/>
          <w:szCs w:val="32"/>
        </w:rPr>
        <w:t>次，指标得分</w:t>
      </w:r>
      <w:r w:rsidR="008C2411">
        <w:rPr>
          <w:rFonts w:eastAsia="方正仿宋_GBK" w:hint="eastAsia"/>
          <w:sz w:val="32"/>
          <w:szCs w:val="32"/>
        </w:rPr>
        <w:t>10</w:t>
      </w:r>
      <w:r w:rsidR="008C2411">
        <w:rPr>
          <w:rFonts w:eastAsia="方正仿宋_GBK" w:hint="eastAsia"/>
          <w:sz w:val="32"/>
          <w:szCs w:val="32"/>
        </w:rPr>
        <w:t>分；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 w:rsidR="008C2411">
        <w:rPr>
          <w:rFonts w:eastAsia="方正仿宋_GBK" w:hint="eastAsia"/>
          <w:sz w:val="32"/>
          <w:szCs w:val="32"/>
        </w:rPr>
        <w:t>开展展览，讲座次数</w:t>
      </w:r>
      <w:r>
        <w:rPr>
          <w:rFonts w:eastAsia="方正仿宋_GBK" w:hint="eastAsia"/>
          <w:sz w:val="32"/>
          <w:szCs w:val="32"/>
        </w:rPr>
        <w:t>年度指标值大于</w:t>
      </w:r>
      <w:r w:rsidR="008C2411">
        <w:rPr>
          <w:rFonts w:eastAsia="方正仿宋_GBK" w:hint="eastAsia"/>
          <w:sz w:val="32"/>
          <w:szCs w:val="32"/>
        </w:rPr>
        <w:t>10</w:t>
      </w:r>
      <w:r w:rsidR="008C2411">
        <w:rPr>
          <w:rFonts w:eastAsia="方正仿宋_GBK" w:hint="eastAsia"/>
          <w:sz w:val="32"/>
          <w:szCs w:val="32"/>
        </w:rPr>
        <w:t>次</w:t>
      </w:r>
      <w:r>
        <w:rPr>
          <w:rFonts w:eastAsia="方正仿宋_GBK" w:hint="eastAsia"/>
          <w:sz w:val="32"/>
          <w:szCs w:val="32"/>
        </w:rPr>
        <w:t>，全年完成值</w:t>
      </w:r>
      <w:r w:rsidR="008C2411">
        <w:rPr>
          <w:rFonts w:eastAsia="方正仿宋_GBK" w:hint="eastAsia"/>
          <w:sz w:val="32"/>
          <w:szCs w:val="32"/>
        </w:rPr>
        <w:t>10</w:t>
      </w:r>
      <w:r w:rsidR="008C2411">
        <w:rPr>
          <w:rFonts w:eastAsia="方正仿宋_GBK" w:hint="eastAsia"/>
          <w:sz w:val="32"/>
          <w:szCs w:val="32"/>
        </w:rPr>
        <w:t>次</w:t>
      </w:r>
      <w:r>
        <w:rPr>
          <w:rFonts w:eastAsia="方正仿宋_GBK" w:hint="eastAsia"/>
          <w:sz w:val="32"/>
          <w:szCs w:val="32"/>
        </w:rPr>
        <w:t>，指标得分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分。</w:t>
      </w:r>
    </w:p>
    <w:p w:rsidR="008C2411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 w:rsidR="008C2411">
        <w:rPr>
          <w:rFonts w:eastAsia="方正仿宋_GBK" w:hint="eastAsia"/>
          <w:sz w:val="32"/>
          <w:szCs w:val="32"/>
        </w:rPr>
        <w:t xml:space="preserve"> </w:t>
      </w:r>
      <w:r w:rsidR="008C2411">
        <w:rPr>
          <w:rFonts w:eastAsia="方正仿宋_GBK" w:hint="eastAsia"/>
          <w:sz w:val="32"/>
          <w:szCs w:val="32"/>
        </w:rPr>
        <w:t>开展大型文化次数年度指标值大于</w:t>
      </w:r>
      <w:r w:rsidR="00937583">
        <w:rPr>
          <w:rFonts w:eastAsia="方正仿宋_GBK" w:hint="eastAsia"/>
          <w:sz w:val="32"/>
          <w:szCs w:val="32"/>
        </w:rPr>
        <w:t>5</w:t>
      </w:r>
      <w:r w:rsidR="008C2411">
        <w:rPr>
          <w:rFonts w:eastAsia="方正仿宋_GBK" w:hint="eastAsia"/>
          <w:sz w:val="32"/>
          <w:szCs w:val="32"/>
        </w:rPr>
        <w:t>次，全年完成值</w:t>
      </w:r>
      <w:r w:rsidR="008C2411">
        <w:rPr>
          <w:rFonts w:eastAsia="方正仿宋_GBK" w:hint="eastAsia"/>
          <w:sz w:val="32"/>
          <w:szCs w:val="32"/>
        </w:rPr>
        <w:t>5</w:t>
      </w:r>
      <w:r w:rsidR="008C2411">
        <w:rPr>
          <w:rFonts w:eastAsia="方正仿宋_GBK" w:hint="eastAsia"/>
          <w:sz w:val="32"/>
          <w:szCs w:val="32"/>
        </w:rPr>
        <w:t>次，得分系数</w:t>
      </w:r>
      <w:r w:rsidR="00937583">
        <w:rPr>
          <w:rFonts w:eastAsia="方正仿宋_GBK" w:hint="eastAsia"/>
          <w:sz w:val="32"/>
          <w:szCs w:val="32"/>
        </w:rPr>
        <w:t>100</w:t>
      </w:r>
      <w:r w:rsidR="008C2411">
        <w:rPr>
          <w:rFonts w:eastAsia="方正仿宋_GBK" w:hint="eastAsia"/>
          <w:sz w:val="32"/>
          <w:szCs w:val="32"/>
        </w:rPr>
        <w:t>%</w:t>
      </w:r>
      <w:r w:rsidR="008C2411">
        <w:rPr>
          <w:rFonts w:eastAsia="方正仿宋_GBK" w:hint="eastAsia"/>
          <w:sz w:val="32"/>
          <w:szCs w:val="32"/>
        </w:rPr>
        <w:t>，指标得分</w:t>
      </w:r>
      <w:r w:rsidR="00937583">
        <w:rPr>
          <w:rFonts w:eastAsia="方正仿宋_GBK" w:hint="eastAsia"/>
          <w:sz w:val="32"/>
          <w:szCs w:val="32"/>
        </w:rPr>
        <w:t>5</w:t>
      </w:r>
      <w:r w:rsidR="008C2411">
        <w:rPr>
          <w:rFonts w:eastAsia="方正仿宋_GBK" w:hint="eastAsia"/>
          <w:sz w:val="32"/>
          <w:szCs w:val="32"/>
        </w:rPr>
        <w:t>分。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5.</w:t>
      </w:r>
      <w:r w:rsidR="008C2411">
        <w:rPr>
          <w:rFonts w:eastAsia="方正仿宋_GBK" w:hint="eastAsia"/>
          <w:sz w:val="32"/>
          <w:szCs w:val="32"/>
        </w:rPr>
        <w:t>文化云平台配送演出、培训辅导、展览场次</w:t>
      </w:r>
      <w:r>
        <w:rPr>
          <w:rFonts w:eastAsia="方正仿宋_GBK" w:hint="eastAsia"/>
          <w:sz w:val="32"/>
          <w:szCs w:val="32"/>
        </w:rPr>
        <w:t>年度指标值</w:t>
      </w:r>
      <w:r w:rsidR="008C2411">
        <w:rPr>
          <w:rFonts w:eastAsia="方正仿宋_GBK" w:hint="eastAsia"/>
          <w:sz w:val="32"/>
          <w:szCs w:val="32"/>
        </w:rPr>
        <w:t>大</w:t>
      </w:r>
      <w:r w:rsidR="008C2411">
        <w:rPr>
          <w:rFonts w:eastAsia="方正仿宋_GBK" w:hint="eastAsia"/>
          <w:sz w:val="32"/>
          <w:szCs w:val="32"/>
        </w:rPr>
        <w:lastRenderedPageBreak/>
        <w:t>于</w:t>
      </w:r>
      <w:r w:rsidR="008C2411">
        <w:rPr>
          <w:rFonts w:eastAsia="方正仿宋_GBK" w:hint="eastAsia"/>
          <w:sz w:val="32"/>
          <w:szCs w:val="32"/>
        </w:rPr>
        <w:t>200</w:t>
      </w:r>
      <w:r w:rsidR="008C2411">
        <w:rPr>
          <w:rFonts w:eastAsia="方正仿宋_GBK" w:hint="eastAsia"/>
          <w:sz w:val="32"/>
          <w:szCs w:val="32"/>
        </w:rPr>
        <w:t>场</w:t>
      </w:r>
      <w:r>
        <w:rPr>
          <w:rFonts w:eastAsia="方正仿宋_GBK" w:hint="eastAsia"/>
          <w:sz w:val="32"/>
          <w:szCs w:val="32"/>
        </w:rPr>
        <w:t>次，全年完成值</w:t>
      </w:r>
      <w:r w:rsidR="00937583">
        <w:rPr>
          <w:rFonts w:eastAsia="方正仿宋_GBK" w:hint="eastAsia"/>
          <w:sz w:val="32"/>
          <w:szCs w:val="32"/>
        </w:rPr>
        <w:t>185</w:t>
      </w:r>
      <w:r>
        <w:rPr>
          <w:rFonts w:eastAsia="方正仿宋_GBK" w:hint="eastAsia"/>
          <w:sz w:val="32"/>
          <w:szCs w:val="32"/>
        </w:rPr>
        <w:t>人次，指标得分</w:t>
      </w:r>
      <w:r w:rsidR="00937583">
        <w:rPr>
          <w:rFonts w:eastAsia="方正仿宋_GBK" w:hint="eastAsia"/>
          <w:sz w:val="32"/>
          <w:szCs w:val="32"/>
        </w:rPr>
        <w:t>1.25</w:t>
      </w:r>
      <w:r>
        <w:rPr>
          <w:rFonts w:eastAsia="方正仿宋_GBK" w:hint="eastAsia"/>
          <w:sz w:val="32"/>
          <w:szCs w:val="32"/>
        </w:rPr>
        <w:t>分。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6.</w:t>
      </w:r>
      <w:r w:rsidR="008C2411">
        <w:rPr>
          <w:rFonts w:eastAsia="方正仿宋_GBK" w:hint="eastAsia"/>
          <w:sz w:val="32"/>
          <w:szCs w:val="32"/>
        </w:rPr>
        <w:t>馆办刊物、文艺资料期数</w:t>
      </w:r>
      <w:r>
        <w:rPr>
          <w:rFonts w:eastAsia="方正仿宋_GBK" w:hint="eastAsia"/>
          <w:sz w:val="32"/>
          <w:szCs w:val="32"/>
        </w:rPr>
        <w:t>年度指标值为</w:t>
      </w:r>
      <w:r w:rsidR="008C2411"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个，全年完成值为</w:t>
      </w:r>
      <w:r w:rsidR="008C2411"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个，完成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覆盖，指标得分为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分。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7.</w:t>
      </w:r>
      <w:r w:rsidR="008C2411">
        <w:rPr>
          <w:rFonts w:eastAsia="方正仿宋_GBK" w:hint="eastAsia"/>
          <w:sz w:val="32"/>
          <w:szCs w:val="32"/>
        </w:rPr>
        <w:t>志愿者团队</w:t>
      </w:r>
      <w:r>
        <w:rPr>
          <w:rFonts w:eastAsia="方正仿宋_GBK" w:hint="eastAsia"/>
          <w:sz w:val="32"/>
          <w:szCs w:val="32"/>
        </w:rPr>
        <w:t>年度指标值为</w:t>
      </w:r>
      <w:r w:rsidR="008C2411">
        <w:rPr>
          <w:rFonts w:eastAsia="方正仿宋_GBK" w:hint="eastAsia"/>
          <w:sz w:val="32"/>
          <w:szCs w:val="32"/>
        </w:rPr>
        <w:t>8</w:t>
      </w:r>
      <w:r w:rsidR="008C2411">
        <w:rPr>
          <w:rFonts w:eastAsia="方正仿宋_GBK" w:hint="eastAsia"/>
          <w:sz w:val="32"/>
          <w:szCs w:val="32"/>
        </w:rPr>
        <w:t>支，志愿者人数为</w:t>
      </w:r>
      <w:r w:rsidR="008C2411">
        <w:rPr>
          <w:rFonts w:eastAsia="方正仿宋_GBK" w:hint="eastAsia"/>
          <w:sz w:val="32"/>
          <w:szCs w:val="32"/>
        </w:rPr>
        <w:t>120</w:t>
      </w:r>
      <w:r w:rsidR="008C2411">
        <w:rPr>
          <w:rFonts w:eastAsia="方正仿宋_GBK" w:hint="eastAsia"/>
          <w:sz w:val="32"/>
          <w:szCs w:val="32"/>
        </w:rPr>
        <w:t>人</w:t>
      </w:r>
      <w:r>
        <w:rPr>
          <w:rFonts w:eastAsia="方正仿宋_GBK" w:hint="eastAsia"/>
          <w:sz w:val="32"/>
          <w:szCs w:val="32"/>
        </w:rPr>
        <w:t>，全年完成值为</w:t>
      </w:r>
      <w:r w:rsidR="008C2411"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，完成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覆盖，指标得分为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分。</w:t>
      </w:r>
    </w:p>
    <w:p w:rsidR="00937583" w:rsidRDefault="00937583" w:rsidP="008C2411">
      <w:pPr>
        <w:spacing w:line="596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8.</w:t>
      </w:r>
      <w:r>
        <w:rPr>
          <w:rFonts w:eastAsia="方正仿宋_GBK" w:hint="eastAsia"/>
          <w:sz w:val="32"/>
          <w:szCs w:val="32"/>
        </w:rPr>
        <w:t>平台资源建设数据量年度指标值为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，全年完成值为</w:t>
      </w:r>
      <w:r>
        <w:rPr>
          <w:rFonts w:eastAsia="方正仿宋_GBK" w:hint="eastAsia"/>
          <w:sz w:val="32"/>
          <w:szCs w:val="32"/>
        </w:rPr>
        <w:t>1</w:t>
      </w:r>
      <w:r w:rsidR="004175A5">
        <w:rPr>
          <w:rFonts w:eastAsia="方正仿宋_GBK" w:hint="eastAsia"/>
          <w:sz w:val="32"/>
          <w:szCs w:val="32"/>
        </w:rPr>
        <w:t>，得分系数</w:t>
      </w:r>
      <w:r w:rsidR="004175A5">
        <w:rPr>
          <w:rFonts w:eastAsia="方正仿宋_GBK" w:hint="eastAsia"/>
          <w:sz w:val="32"/>
          <w:szCs w:val="32"/>
        </w:rPr>
        <w:t>100%</w:t>
      </w:r>
      <w:r w:rsidR="004175A5">
        <w:rPr>
          <w:rFonts w:eastAsia="方正仿宋_GBK" w:hint="eastAsia"/>
          <w:sz w:val="32"/>
          <w:szCs w:val="32"/>
        </w:rPr>
        <w:t>，指标得分</w:t>
      </w:r>
      <w:r w:rsidR="004175A5">
        <w:rPr>
          <w:rFonts w:eastAsia="方正仿宋_GBK" w:hint="eastAsia"/>
          <w:sz w:val="32"/>
          <w:szCs w:val="32"/>
        </w:rPr>
        <w:t>10</w:t>
      </w:r>
      <w:r w:rsidR="004175A5">
        <w:rPr>
          <w:rFonts w:eastAsia="方正仿宋_GBK" w:hint="eastAsia"/>
          <w:sz w:val="32"/>
          <w:szCs w:val="32"/>
        </w:rPr>
        <w:t>分。</w:t>
      </w:r>
    </w:p>
    <w:p w:rsidR="00CF26E3" w:rsidRDefault="004175A5" w:rsidP="008C2411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9</w:t>
      </w:r>
      <w:r w:rsidR="00C52C99">
        <w:rPr>
          <w:rFonts w:eastAsia="方正仿宋_GBK" w:hint="eastAsia"/>
          <w:sz w:val="32"/>
          <w:szCs w:val="32"/>
        </w:rPr>
        <w:t>.</w:t>
      </w:r>
      <w:r w:rsidR="008C2411">
        <w:rPr>
          <w:rFonts w:eastAsia="方正仿宋_GBK" w:hint="eastAsia"/>
          <w:sz w:val="32"/>
          <w:szCs w:val="32"/>
        </w:rPr>
        <w:t>开展非遗活动、参加市级活动场次年</w:t>
      </w:r>
      <w:r w:rsidR="00C52C99">
        <w:rPr>
          <w:rFonts w:eastAsia="方正仿宋_GBK" w:hint="eastAsia"/>
          <w:sz w:val="32"/>
          <w:szCs w:val="32"/>
        </w:rPr>
        <w:t>度指标值大于</w:t>
      </w:r>
      <w:r w:rsidR="008C2411">
        <w:rPr>
          <w:rFonts w:eastAsia="方正仿宋_GBK" w:hint="eastAsia"/>
          <w:sz w:val="32"/>
          <w:szCs w:val="32"/>
        </w:rPr>
        <w:t>4</w:t>
      </w:r>
      <w:r w:rsidR="008C2411">
        <w:rPr>
          <w:rFonts w:eastAsia="方正仿宋_GBK" w:hint="eastAsia"/>
          <w:sz w:val="32"/>
          <w:szCs w:val="32"/>
        </w:rPr>
        <w:t>场</w:t>
      </w:r>
      <w:r w:rsidR="00C52C99">
        <w:rPr>
          <w:rFonts w:eastAsia="方正仿宋_GBK" w:hint="eastAsia"/>
          <w:sz w:val="32"/>
          <w:szCs w:val="32"/>
        </w:rPr>
        <w:t>次，全年完成值</w:t>
      </w:r>
      <w:r w:rsidR="008C2411">
        <w:rPr>
          <w:rFonts w:eastAsia="方正仿宋_GBK" w:hint="eastAsia"/>
          <w:sz w:val="32"/>
          <w:szCs w:val="32"/>
        </w:rPr>
        <w:t>4</w:t>
      </w:r>
      <w:r w:rsidR="008C2411">
        <w:rPr>
          <w:rFonts w:eastAsia="方正仿宋_GBK" w:hint="eastAsia"/>
          <w:sz w:val="32"/>
          <w:szCs w:val="32"/>
        </w:rPr>
        <w:t>场</w:t>
      </w:r>
      <w:r w:rsidR="00C52C99">
        <w:rPr>
          <w:rFonts w:eastAsia="方正仿宋_GBK" w:hint="eastAsia"/>
          <w:sz w:val="32"/>
          <w:szCs w:val="32"/>
        </w:rPr>
        <w:t>次，得分系数为</w:t>
      </w:r>
      <w:r w:rsidR="00C52C99">
        <w:rPr>
          <w:rFonts w:eastAsia="方正仿宋_GBK" w:hint="eastAsia"/>
          <w:sz w:val="32"/>
          <w:szCs w:val="32"/>
        </w:rPr>
        <w:t>100%</w:t>
      </w:r>
      <w:r w:rsidR="00C52C99">
        <w:rPr>
          <w:rFonts w:eastAsia="方正仿宋_GBK" w:hint="eastAsia"/>
          <w:sz w:val="32"/>
          <w:szCs w:val="32"/>
        </w:rPr>
        <w:t>，指标得分</w:t>
      </w:r>
      <w:r w:rsidR="00C52C99">
        <w:rPr>
          <w:rFonts w:eastAsia="方正仿宋_GBK" w:hint="eastAsia"/>
          <w:sz w:val="32"/>
          <w:szCs w:val="32"/>
        </w:rPr>
        <w:t>10</w:t>
      </w:r>
      <w:r w:rsidR="00C52C99">
        <w:rPr>
          <w:rFonts w:eastAsia="方正仿宋_GBK" w:hint="eastAsia"/>
          <w:sz w:val="32"/>
          <w:szCs w:val="32"/>
        </w:rPr>
        <w:t>分。</w:t>
      </w:r>
    </w:p>
    <w:p w:rsidR="008C2411" w:rsidRDefault="004175A5" w:rsidP="008C2411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10</w:t>
      </w:r>
      <w:r w:rsidR="008C2411">
        <w:rPr>
          <w:rFonts w:eastAsia="方正仿宋_GBK" w:hint="eastAsia"/>
          <w:sz w:val="32"/>
          <w:szCs w:val="32"/>
        </w:rPr>
        <w:t>.</w:t>
      </w:r>
      <w:r w:rsidR="008C2411">
        <w:rPr>
          <w:rFonts w:eastAsia="方正仿宋_GBK" w:hint="eastAsia"/>
          <w:sz w:val="32"/>
          <w:szCs w:val="32"/>
        </w:rPr>
        <w:t>群众满意度年度指标值为</w:t>
      </w:r>
      <w:r w:rsidR="008C2411">
        <w:rPr>
          <w:rFonts w:eastAsia="方正仿宋_GBK" w:hint="eastAsia"/>
          <w:sz w:val="32"/>
          <w:szCs w:val="32"/>
        </w:rPr>
        <w:t>90%</w:t>
      </w:r>
      <w:r w:rsidR="008C2411">
        <w:rPr>
          <w:rFonts w:eastAsia="方正仿宋_GBK" w:hint="eastAsia"/>
          <w:sz w:val="32"/>
          <w:szCs w:val="32"/>
        </w:rPr>
        <w:t>，全年完成值为</w:t>
      </w:r>
      <w:r w:rsidR="008C2411">
        <w:rPr>
          <w:rFonts w:eastAsia="方正仿宋_GBK" w:hint="eastAsia"/>
          <w:sz w:val="32"/>
          <w:szCs w:val="32"/>
        </w:rPr>
        <w:t>85</w:t>
      </w:r>
      <w:r w:rsidR="008C2411">
        <w:rPr>
          <w:rFonts w:eastAsia="方正仿宋_GBK" w:hint="eastAsia"/>
          <w:sz w:val="32"/>
          <w:szCs w:val="32"/>
        </w:rPr>
        <w:t>，得分系数为</w:t>
      </w:r>
      <w:r w:rsidR="00937583">
        <w:rPr>
          <w:rFonts w:eastAsia="方正仿宋_GBK" w:hint="eastAsia"/>
          <w:sz w:val="32"/>
          <w:szCs w:val="32"/>
        </w:rPr>
        <w:t>40%</w:t>
      </w:r>
      <w:r w:rsidR="008C2411">
        <w:rPr>
          <w:rFonts w:eastAsia="方正仿宋_GBK" w:hint="eastAsia"/>
          <w:sz w:val="32"/>
          <w:szCs w:val="32"/>
        </w:rPr>
        <w:t>，指标</w:t>
      </w:r>
      <w:r w:rsidR="00937583">
        <w:rPr>
          <w:rFonts w:eastAsia="方正仿宋_GBK" w:hint="eastAsia"/>
          <w:sz w:val="32"/>
          <w:szCs w:val="32"/>
        </w:rPr>
        <w:t>得分</w:t>
      </w:r>
      <w:r w:rsidR="00937583">
        <w:rPr>
          <w:rFonts w:eastAsia="方正仿宋_GBK" w:hint="eastAsia"/>
          <w:sz w:val="32"/>
          <w:szCs w:val="32"/>
        </w:rPr>
        <w:t>2</w:t>
      </w:r>
      <w:r w:rsidR="008C2411">
        <w:rPr>
          <w:rFonts w:eastAsia="方正仿宋_GBK" w:hint="eastAsia"/>
          <w:sz w:val="32"/>
          <w:szCs w:val="32"/>
        </w:rPr>
        <w:t>分。</w:t>
      </w:r>
      <w:bookmarkStart w:id="0" w:name="_GoBack"/>
      <w:bookmarkEnd w:id="0"/>
    </w:p>
    <w:p w:rsidR="00CF26E3" w:rsidRDefault="00C52C99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、主要经验及做法</w:t>
      </w:r>
    </w:p>
    <w:p w:rsidR="00CF26E3" w:rsidRDefault="00C52C99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绩效管理制度建设日趋完善，资金使用更加精细化、科学化管理，强化了预算支出的责任和效率，提高财政资金使用效益。</w:t>
      </w:r>
    </w:p>
    <w:p w:rsidR="00CF26E3" w:rsidRDefault="00C52C99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我单位对预算绩效进行跟踪监控。开展绩效监控工作，是推进预算绩效管理工作的重要一环，也能促进高效、节约使用财政资金。</w:t>
      </w:r>
    </w:p>
    <w:p w:rsidR="00CF26E3" w:rsidRDefault="00C52C99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 w:rsidR="00CF26E3" w:rsidRDefault="00C52C99">
      <w:pPr>
        <w:widowControl/>
        <w:spacing w:line="57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我单位属于面向社会提供文化服务的公共场所，服务时间长，服务面积大，服务对象多，且容易受到一些外在不确定因素的影响，造成项目实施过程中出现年度完成值出现偏差的情况。</w:t>
      </w:r>
    </w:p>
    <w:p w:rsidR="00CF26E3" w:rsidRDefault="00C52C99">
      <w:pPr>
        <w:widowControl/>
        <w:shd w:val="clear" w:color="auto" w:fill="FFFFFF"/>
        <w:spacing w:line="600" w:lineRule="atLeast"/>
        <w:ind w:firstLine="61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2. 对项目资金开支分类需要进一步科学化、规范化。预算管理、绩效管理、资金管理需进一步加强。</w:t>
      </w:r>
    </w:p>
    <w:p w:rsidR="00CF26E3" w:rsidRDefault="00C52C99">
      <w:pPr>
        <w:widowControl/>
        <w:shd w:val="clear" w:color="auto" w:fill="FFFFFF"/>
        <w:spacing w:line="600" w:lineRule="atLeast"/>
        <w:ind w:firstLine="616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 人员的专业化层次需进一步提升，业务能力需进一步强化。</w:t>
      </w:r>
    </w:p>
    <w:sectPr w:rsidR="00CF26E3" w:rsidSect="00CF26E3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5F" w:rsidRDefault="00EE0C5F" w:rsidP="00DD2802">
      <w:r>
        <w:separator/>
      </w:r>
    </w:p>
  </w:endnote>
  <w:endnote w:type="continuationSeparator" w:id="0">
    <w:p w:rsidR="00EE0C5F" w:rsidRDefault="00EE0C5F" w:rsidP="00D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5F" w:rsidRDefault="00EE0C5F" w:rsidP="00DD2802">
      <w:r>
        <w:separator/>
      </w:r>
    </w:p>
  </w:footnote>
  <w:footnote w:type="continuationSeparator" w:id="0">
    <w:p w:rsidR="00EE0C5F" w:rsidRDefault="00EE0C5F" w:rsidP="00DD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65"/>
    <w:rsid w:val="00043A15"/>
    <w:rsid w:val="000575E2"/>
    <w:rsid w:val="00063B15"/>
    <w:rsid w:val="0007389A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75AF8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175A5"/>
    <w:rsid w:val="00422429"/>
    <w:rsid w:val="0043034C"/>
    <w:rsid w:val="00443E03"/>
    <w:rsid w:val="00457C4A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80E11"/>
    <w:rsid w:val="006833F1"/>
    <w:rsid w:val="006A0F6E"/>
    <w:rsid w:val="006C7720"/>
    <w:rsid w:val="006C793C"/>
    <w:rsid w:val="006D100A"/>
    <w:rsid w:val="006E6E29"/>
    <w:rsid w:val="00704B56"/>
    <w:rsid w:val="00725E01"/>
    <w:rsid w:val="00732DA5"/>
    <w:rsid w:val="00755697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C2411"/>
    <w:rsid w:val="008C413A"/>
    <w:rsid w:val="008D02AF"/>
    <w:rsid w:val="008D25A0"/>
    <w:rsid w:val="009108DF"/>
    <w:rsid w:val="00937583"/>
    <w:rsid w:val="00974291"/>
    <w:rsid w:val="009A23DE"/>
    <w:rsid w:val="00A01471"/>
    <w:rsid w:val="00A1196F"/>
    <w:rsid w:val="00A125E4"/>
    <w:rsid w:val="00A27343"/>
    <w:rsid w:val="00A3725D"/>
    <w:rsid w:val="00A41A08"/>
    <w:rsid w:val="00A45BE4"/>
    <w:rsid w:val="00AD0DAD"/>
    <w:rsid w:val="00AF31E0"/>
    <w:rsid w:val="00B07031"/>
    <w:rsid w:val="00B17BC3"/>
    <w:rsid w:val="00B34D05"/>
    <w:rsid w:val="00B76623"/>
    <w:rsid w:val="00B85927"/>
    <w:rsid w:val="00BC3295"/>
    <w:rsid w:val="00BD1848"/>
    <w:rsid w:val="00BF6FF2"/>
    <w:rsid w:val="00C1284D"/>
    <w:rsid w:val="00C21C2A"/>
    <w:rsid w:val="00C31CE4"/>
    <w:rsid w:val="00C52C99"/>
    <w:rsid w:val="00C77086"/>
    <w:rsid w:val="00C858DD"/>
    <w:rsid w:val="00CD33CE"/>
    <w:rsid w:val="00CF26C3"/>
    <w:rsid w:val="00CF26E3"/>
    <w:rsid w:val="00D610B4"/>
    <w:rsid w:val="00D75663"/>
    <w:rsid w:val="00D86135"/>
    <w:rsid w:val="00DC1154"/>
    <w:rsid w:val="00DD2802"/>
    <w:rsid w:val="00E05A32"/>
    <w:rsid w:val="00E225F8"/>
    <w:rsid w:val="00E25A0F"/>
    <w:rsid w:val="00E42BE7"/>
    <w:rsid w:val="00E55405"/>
    <w:rsid w:val="00E72086"/>
    <w:rsid w:val="00E91393"/>
    <w:rsid w:val="00EB0A75"/>
    <w:rsid w:val="00EE0C5F"/>
    <w:rsid w:val="00EF2A45"/>
    <w:rsid w:val="00F70C2E"/>
    <w:rsid w:val="00F762F0"/>
    <w:rsid w:val="00F9262E"/>
    <w:rsid w:val="00F93438"/>
    <w:rsid w:val="00FA41F0"/>
    <w:rsid w:val="00FD0041"/>
    <w:rsid w:val="00FE38F2"/>
    <w:rsid w:val="026B4191"/>
    <w:rsid w:val="029A0868"/>
    <w:rsid w:val="0438160E"/>
    <w:rsid w:val="050D41AA"/>
    <w:rsid w:val="0FDD3451"/>
    <w:rsid w:val="13561AD0"/>
    <w:rsid w:val="14A070D9"/>
    <w:rsid w:val="17E51E47"/>
    <w:rsid w:val="1F722F8C"/>
    <w:rsid w:val="21121C4D"/>
    <w:rsid w:val="22E70030"/>
    <w:rsid w:val="22F17100"/>
    <w:rsid w:val="25152899"/>
    <w:rsid w:val="269B185D"/>
    <w:rsid w:val="273C4CD5"/>
    <w:rsid w:val="28697270"/>
    <w:rsid w:val="28B13905"/>
    <w:rsid w:val="29AA0009"/>
    <w:rsid w:val="2C3F073F"/>
    <w:rsid w:val="2DE47175"/>
    <w:rsid w:val="2EA63495"/>
    <w:rsid w:val="2EE4515F"/>
    <w:rsid w:val="42CF2B62"/>
    <w:rsid w:val="4336370C"/>
    <w:rsid w:val="491C449D"/>
    <w:rsid w:val="496C7699"/>
    <w:rsid w:val="49EC2753"/>
    <w:rsid w:val="4AB408FD"/>
    <w:rsid w:val="4DD34026"/>
    <w:rsid w:val="56E32B00"/>
    <w:rsid w:val="58350A83"/>
    <w:rsid w:val="595E728C"/>
    <w:rsid w:val="59EC76FE"/>
    <w:rsid w:val="5B445318"/>
    <w:rsid w:val="6044002C"/>
    <w:rsid w:val="61C2145C"/>
    <w:rsid w:val="68BC5EB7"/>
    <w:rsid w:val="6F856747"/>
    <w:rsid w:val="77A32441"/>
    <w:rsid w:val="79155626"/>
    <w:rsid w:val="7B4B012D"/>
    <w:rsid w:val="7E9E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2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F2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F26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 Spacing"/>
    <w:uiPriority w:val="99"/>
    <w:qFormat/>
    <w:rsid w:val="00CF26E3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rsid w:val="00CF26E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F26E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F26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282</Words>
  <Characters>1611</Characters>
  <Application>Microsoft Office Word</Application>
  <DocSecurity>0</DocSecurity>
  <Lines>13</Lines>
  <Paragraphs>3</Paragraphs>
  <ScaleCrop>false</ScaleCrop>
  <Company>微软中国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75</cp:revision>
  <cp:lastPrinted>2022-03-18T07:59:00Z</cp:lastPrinted>
  <dcterms:created xsi:type="dcterms:W3CDTF">2020-04-20T08:58:00Z</dcterms:created>
  <dcterms:modified xsi:type="dcterms:W3CDTF">2022-03-29T08:55:00Z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89B34D16EEC0491983C165483331D2D6</vt:lpwstr>
  </property>
</Properties>
</file>