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附件4</w:t>
      </w:r>
    </w:p>
    <w:p>
      <w:pPr>
        <w:spacing w:line="596" w:lineRule="exact"/>
        <w:jc w:val="center"/>
        <w:rPr>
          <w:rFonts w:hint="eastAsia" w:eastAsia="方正小标宋_GBK"/>
          <w:sz w:val="44"/>
          <w:szCs w:val="32"/>
          <w:lang w:eastAsia="zh-CN"/>
        </w:rPr>
      </w:pPr>
      <w:r>
        <w:rPr>
          <w:rFonts w:hint="eastAsia" w:eastAsia="方正小标宋_GBK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>
        <w:rPr>
          <w:rFonts w:hint="eastAsia" w:eastAsia="方正小标宋_GBK"/>
          <w:sz w:val="44"/>
          <w:szCs w:val="32"/>
          <w:lang w:eastAsia="zh-CN"/>
        </w:rPr>
        <w:t>石院小学校</w:t>
      </w:r>
    </w:p>
    <w:p>
      <w:pPr>
        <w:pStyle w:val="9"/>
        <w:spacing w:line="596" w:lineRule="exact"/>
        <w:ind w:left="359" w:leftChars="171" w:firstLine="1100" w:firstLineChars="250"/>
        <w:rPr>
          <w:rFonts w:eastAsia="方正小标宋_GBK"/>
          <w:sz w:val="44"/>
          <w:szCs w:val="32"/>
        </w:rPr>
      </w:pPr>
      <w:r>
        <w:rPr>
          <w:rFonts w:hint="eastAsia" w:eastAsia="方正小标宋_GBK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hint="eastAsia" w:eastAsia="方正小标宋_GBK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hint="eastAsia" w:eastAsia="方正小标宋_GBK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>
      <w:pPr>
        <w:pStyle w:val="9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hint="eastAsia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hint="eastAsia" w:eastAsia="方正仿宋_GBK"/>
          <w:sz w:val="32"/>
          <w:szCs w:val="32"/>
        </w:rPr>
        <w:t>部门（单位）基本情况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重庆市璧山区石院小学校属全额拨款事业单位</w:t>
      </w:r>
      <w:r>
        <w:rPr>
          <w:rFonts w:hint="eastAsia" w:eastAsia="方正仿宋_GBK"/>
          <w:sz w:val="32"/>
          <w:szCs w:val="32"/>
          <w:lang w:eastAsia="zh-CN"/>
        </w:rPr>
        <w:t>，正科级</w:t>
      </w:r>
      <w:r>
        <w:rPr>
          <w:rFonts w:hint="eastAsia" w:eastAsia="方正仿宋_GBK"/>
          <w:sz w:val="32"/>
          <w:szCs w:val="32"/>
        </w:rPr>
        <w:t>，核定编制数为27人，现实有在职人员27人，退休人员41人，遗属5人。现有6个教学班，在校学生171人。内设教导处和总务处两个部门。学校附属一所一级幼儿园。主要工作职责：坚持以党中央的政策方针为指导，以科学发展观统领学校全局发展，坚持依法治教、依法治学，贯彻执行区教委等上级部门的行政规章制度，围绕学校建设发展的目标和任务，指导、管理、检查、评价本校的教育教学工作，紧紧依靠全校教职工，办学质量、办学水平和办学校效益明显提高，创新服务意识进一步加强。学校以“山泉”为主题文化，以实现“山泉浸润、润物无声”特色。学校办学条件良好，基础设施齐全。具有音乐室、美术室、实验室、图书室、科技室、劳动室、多媒体教室、阅览室等功能室，每个班级均有班班通现代教育设备一套。按照义务教育课程计划，开齐课程，开足课时，认真实施中小学的教育教学管理，全面推进素质教育，全面提高教育教学质量, 培养德、智、体、美、劳全面发展的社会主义建设者和接班人。认真完成上级部门交办的各种任务。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hint="eastAsia" w:eastAsia="方正仿宋_GBK"/>
          <w:sz w:val="32"/>
          <w:szCs w:val="32"/>
        </w:rPr>
        <w:t>预算及支出情况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  <w:lang w:eastAsia="zh-CN"/>
        </w:rPr>
        <w:t>重庆市璧山区石院小学校</w:t>
      </w:r>
      <w:r>
        <w:rPr>
          <w:rFonts w:hint="eastAsia" w:eastAsia="方正仿宋_GBK"/>
          <w:sz w:val="32"/>
          <w:szCs w:val="32"/>
          <w:lang w:val="en-US" w:eastAsia="zh-CN"/>
        </w:rPr>
        <w:t>2021年度年初预算数为7459165.43元，全年支出决算数为9065143.52元。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二、绩效评价</w:t>
      </w:r>
      <w:r>
        <w:rPr>
          <w:rFonts w:hint="eastAsia" w:eastAsia="方正黑体_GBK"/>
          <w:sz w:val="32"/>
          <w:szCs w:val="32"/>
        </w:rPr>
        <w:t>基本</w:t>
      </w:r>
      <w:r>
        <w:rPr>
          <w:rFonts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（一）绩效评价目的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按照《</w:t>
      </w:r>
      <w:r>
        <w:rPr>
          <w:rFonts w:hint="eastAsia" w:eastAsia="方正仿宋_GBK"/>
          <w:sz w:val="32"/>
          <w:szCs w:val="32"/>
        </w:rPr>
        <w:t>重庆市璧山区财政局关于开展2021年度绩效自评工作的通知</w:t>
      </w:r>
      <w:r>
        <w:rPr>
          <w:rFonts w:hint="eastAsia" w:eastAsia="方正仿宋_GBK"/>
          <w:sz w:val="32"/>
          <w:szCs w:val="32"/>
          <w:lang w:eastAsia="zh-CN"/>
        </w:rPr>
        <w:t>》（</w:t>
      </w:r>
      <w:r>
        <w:rPr>
          <w:rFonts w:hint="eastAsia" w:eastAsia="方正仿宋_GBK"/>
          <w:sz w:val="32"/>
          <w:szCs w:val="32"/>
        </w:rPr>
        <w:t>璧财绩[2022]2号</w:t>
      </w:r>
      <w:r>
        <w:rPr>
          <w:rFonts w:hint="eastAsia" w:eastAsia="方正仿宋_GBK"/>
          <w:sz w:val="32"/>
          <w:szCs w:val="32"/>
          <w:lang w:eastAsia="zh-CN"/>
        </w:rPr>
        <w:t>）文件规定，</w:t>
      </w:r>
      <w:r>
        <w:rPr>
          <w:rFonts w:hint="eastAsia" w:eastAsia="方正仿宋_GBK"/>
          <w:sz w:val="32"/>
          <w:szCs w:val="32"/>
        </w:rPr>
        <w:t>为了进一步规范财政资金管理，牢固树立预算绩效理念，强化部门支出责任，提高财政资金使用效益，进一步完善“全方位、全过程、全覆盖”的财政预算绩效管理体系，</w:t>
      </w:r>
      <w:r>
        <w:rPr>
          <w:rFonts w:hint="eastAsia" w:eastAsia="方正仿宋_GBK"/>
          <w:sz w:val="32"/>
          <w:szCs w:val="32"/>
          <w:lang w:eastAsia="zh-CN"/>
        </w:rPr>
        <w:t>做好</w:t>
      </w:r>
      <w:r>
        <w:rPr>
          <w:rFonts w:hint="eastAsia" w:eastAsia="方正仿宋_GBK"/>
          <w:sz w:val="32"/>
          <w:szCs w:val="32"/>
          <w:lang w:val="en-US" w:eastAsia="zh-CN"/>
        </w:rPr>
        <w:t>2021年度绩效自评工作。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>
      <w:pPr>
        <w:spacing w:line="596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1、</w:t>
      </w:r>
      <w:r>
        <w:rPr>
          <w:rFonts w:hint="eastAsia" w:eastAsia="方正仿宋_GBK"/>
          <w:sz w:val="32"/>
          <w:szCs w:val="32"/>
        </w:rPr>
        <w:t>健全组织，成立小组。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按照区财政局关于开展2021年度绩效自评工作相关</w:t>
      </w:r>
      <w:r>
        <w:rPr>
          <w:rFonts w:hint="eastAsia" w:eastAsia="方正仿宋_GBK"/>
          <w:sz w:val="32"/>
          <w:szCs w:val="32"/>
          <w:lang w:eastAsia="zh-CN"/>
        </w:rPr>
        <w:t>文件</w:t>
      </w:r>
      <w:r>
        <w:rPr>
          <w:rFonts w:hint="eastAsia" w:eastAsia="方正仿宋_GBK"/>
          <w:sz w:val="32"/>
          <w:szCs w:val="32"/>
        </w:rPr>
        <w:t>精神，我校校长邓义彬做出了关于开展2021年度绩效自评工作开展的要求，成立了以校长邓义彬为组长，副校长张黎黎、总务主任谭学志、</w:t>
      </w:r>
      <w:r>
        <w:rPr>
          <w:rFonts w:hint="eastAsia" w:eastAsia="方正仿宋_GBK"/>
          <w:sz w:val="32"/>
          <w:szCs w:val="32"/>
          <w:lang w:eastAsia="zh-CN"/>
        </w:rPr>
        <w:t>教导主任万仁红、</w:t>
      </w:r>
      <w:r>
        <w:rPr>
          <w:rFonts w:hint="eastAsia" w:eastAsia="方正仿宋_GBK"/>
          <w:sz w:val="32"/>
          <w:szCs w:val="32"/>
        </w:rPr>
        <w:t>后勤人员邹良基、陈君其为成员的工作小组，专题研究了我校2021年度绩效自评工作，并责成以副校长张黎黎和后勤人员负责实施我校2021年度绩效自评工作。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>2、</w:t>
      </w:r>
      <w:r>
        <w:rPr>
          <w:rFonts w:hint="eastAsia" w:eastAsia="方正仿宋_GBK"/>
          <w:sz w:val="32"/>
          <w:szCs w:val="32"/>
        </w:rPr>
        <w:t>学习文件，夯实基础。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学校积极与财政领导咨询和研读2021年度绩效自评工作文件精神，并组织我校2021年度绩效自评工作小组成员学习重庆市璧山区财政局关于开展2021年度绩效自评工作的通知》（璧财绩[2022]2号）文件</w:t>
      </w:r>
      <w:r>
        <w:rPr>
          <w:rFonts w:hint="eastAsia" w:eastAsia="方正仿宋_GBK"/>
          <w:sz w:val="32"/>
          <w:szCs w:val="32"/>
          <w:lang w:eastAsia="zh-CN"/>
        </w:rPr>
        <w:t>精神</w:t>
      </w:r>
      <w:r>
        <w:rPr>
          <w:rFonts w:hint="eastAsia" w:eastAsia="方正仿宋_GBK"/>
          <w:sz w:val="32"/>
          <w:szCs w:val="32"/>
        </w:rPr>
        <w:t>，为2021年度绩效自评工作的开展提供了制度保障、方案支持和工作指南，力求实现我校2021年度绩效自评工作科学化、规范化、合理化。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3、</w:t>
      </w:r>
      <w:r>
        <w:rPr>
          <w:rFonts w:hint="eastAsia" w:eastAsia="方正仿宋_GBK"/>
          <w:sz w:val="32"/>
          <w:szCs w:val="32"/>
        </w:rPr>
        <w:t>精心实施，扎实推进。</w:t>
      </w:r>
    </w:p>
    <w:p>
      <w:pPr>
        <w:spacing w:line="596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自2021年度绩效自评工作</w:t>
      </w:r>
      <w:r>
        <w:rPr>
          <w:rFonts w:hint="eastAsia" w:eastAsia="方正仿宋_GBK"/>
          <w:sz w:val="32"/>
          <w:szCs w:val="32"/>
          <w:lang w:eastAsia="zh-CN"/>
        </w:rPr>
        <w:t>实施</w:t>
      </w:r>
      <w:r>
        <w:rPr>
          <w:rFonts w:hint="eastAsia" w:eastAsia="方正仿宋_GBK"/>
          <w:sz w:val="32"/>
          <w:szCs w:val="32"/>
        </w:rPr>
        <w:t>后，我校遵循财政局的总体部署、分步实施，稳步推进的原则</w:t>
      </w:r>
      <w:r>
        <w:rPr>
          <w:rFonts w:hint="eastAsia" w:eastAsia="方正仿宋_GBK"/>
          <w:sz w:val="32"/>
          <w:szCs w:val="32"/>
          <w:lang w:eastAsia="zh-CN"/>
        </w:rPr>
        <w:t>，开展自评工作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</w:t>
      </w:r>
      <w:r>
        <w:rPr>
          <w:rFonts w:hint="eastAsia" w:eastAsia="方正黑体_GBK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>
      <w:pPr>
        <w:spacing w:line="596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绩效评价指标的具体分析</w:t>
      </w:r>
      <w:r>
        <w:rPr>
          <w:rFonts w:hint="eastAsia" w:eastAsia="方正仿宋_GBK"/>
          <w:sz w:val="32"/>
          <w:szCs w:val="32"/>
          <w:lang w:eastAsia="zh-CN"/>
        </w:rPr>
        <w:t>：</w:t>
      </w:r>
      <w:r>
        <w:rPr>
          <w:rFonts w:hint="eastAsia" w:eastAsia="方正仿宋_GBK"/>
          <w:sz w:val="32"/>
          <w:szCs w:val="32"/>
          <w:lang w:val="en-US" w:eastAsia="zh-CN"/>
        </w:rPr>
        <w:t>1、</w:t>
      </w:r>
      <w:r>
        <w:rPr>
          <w:rFonts w:hint="eastAsia" w:eastAsia="方正仿宋_GBK"/>
          <w:sz w:val="32"/>
          <w:szCs w:val="32"/>
          <w:lang w:eastAsia="zh-CN"/>
        </w:rPr>
        <w:t>预算执行率全年完成</w:t>
      </w:r>
      <w:r>
        <w:rPr>
          <w:rFonts w:hint="eastAsia" w:eastAsia="方正仿宋_GBK"/>
          <w:sz w:val="32"/>
          <w:szCs w:val="32"/>
          <w:lang w:val="en-US" w:eastAsia="zh-CN"/>
        </w:rPr>
        <w:t>121.53%，因为年中有相关指标追加。2、服务师生总人数全年完成值为100%，服务了全体师生。3、服务对象覆盖率为100%。4、预决算公开率为100%。5、学生体质健康达标率为100%。6、招生任务数为20人，完成招生19人，尚差1人。7、落实双减政策实施率为100%。8、适龄儿童入学率为100%。9、应受助学生资助率为100%。10、家长及社会服务满意度全年完成值为100%。我校在2021年度很好地完成了年度部门整体支出绩效目标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>
      <w:pPr>
        <w:spacing w:line="596" w:lineRule="exact"/>
        <w:ind w:firstLine="640" w:firstLineChars="200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我校</w:t>
      </w:r>
      <w:r>
        <w:rPr>
          <w:rFonts w:hint="eastAsia" w:eastAsia="方正仿宋_GBK"/>
          <w:sz w:val="32"/>
          <w:szCs w:val="32"/>
          <w:lang w:eastAsia="zh-CN"/>
        </w:rPr>
        <w:t>在</w:t>
      </w:r>
      <w:r>
        <w:rPr>
          <w:rFonts w:hint="eastAsia" w:eastAsia="方正仿宋_GBK"/>
          <w:sz w:val="32"/>
          <w:szCs w:val="32"/>
        </w:rPr>
        <w:t>2021年度绩效自评工作，顺利实施了1个整体绩效目标管理和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个一般项目支出绩效目标管理，做到了项目指标明确、拟定了考核科学、反馈及时的绩效</w:t>
      </w:r>
      <w:r>
        <w:rPr>
          <w:rFonts w:hint="eastAsia" w:eastAsia="方正仿宋_GBK"/>
          <w:sz w:val="32"/>
          <w:szCs w:val="32"/>
          <w:lang w:eastAsia="zh-CN"/>
        </w:rPr>
        <w:t>自评工作</w:t>
      </w:r>
      <w:r>
        <w:rPr>
          <w:rFonts w:hint="eastAsia" w:eastAsia="方正仿宋_GBK"/>
          <w:sz w:val="32"/>
          <w:szCs w:val="32"/>
        </w:rPr>
        <w:t>，确保参加评价的每一笔资金都能看得明白，查得清楚，理得顺畅，用得放心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spacing w:line="596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</w:t>
      </w:r>
      <w:r>
        <w:rPr>
          <w:rFonts w:eastAsia="方正黑体_GBK"/>
          <w:sz w:val="32"/>
          <w:szCs w:val="32"/>
        </w:rPr>
        <w:t>存在的问题和建议</w:t>
      </w:r>
    </w:p>
    <w:p>
      <w:pPr>
        <w:tabs>
          <w:tab w:val="left" w:pos="654"/>
        </w:tabs>
        <w:spacing w:line="596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ab/>
      </w:r>
      <w:r>
        <w:rPr>
          <w:rFonts w:hint="eastAsia" w:eastAsia="方正仿宋_GBK"/>
          <w:sz w:val="32"/>
          <w:szCs w:val="32"/>
          <w:lang w:eastAsia="zh-CN"/>
        </w:rPr>
        <w:t>根据目前我校预算绩效管理工作的开展情况来看，主要存在问题：由于我校年初预算项目估计不全面，不能准确预估到全年可能开展的全部工作，导致部分预算项目经费不到位，项目不能及时开展。我校将深入开展绩效自评工作，在传统预算管理中引入预算绩效管理，从资金投入管理转向项目预算编制、执行和监管全过程绩效管理。认真学习预算绩效自评制度，力求将预算绩效自评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eastAsia="zh-CN"/>
        </w:rPr>
        <w:t>工作变成一项指令性、经常性、制度性的工作。</w:t>
      </w:r>
    </w:p>
    <w:p>
      <w:pPr>
        <w:tabs>
          <w:tab w:val="left" w:pos="654"/>
        </w:tabs>
        <w:spacing w:line="596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654"/>
        </w:tabs>
        <w:spacing w:line="596" w:lineRule="exact"/>
        <w:ind w:firstLine="640" w:firstLineChars="200"/>
        <w:jc w:val="left"/>
        <w:rPr>
          <w:rFonts w:hint="eastAsia" w:eastAsia="方正仿宋_GBK"/>
          <w:sz w:val="32"/>
          <w:szCs w:val="32"/>
          <w:lang w:eastAsia="zh-CN"/>
        </w:rPr>
      </w:pPr>
    </w:p>
    <w:p>
      <w:pPr>
        <w:tabs>
          <w:tab w:val="left" w:pos="654"/>
        </w:tabs>
        <w:spacing w:line="596" w:lineRule="exact"/>
        <w:ind w:firstLine="640" w:firstLineChars="200"/>
        <w:jc w:val="righ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重庆市璧山区石院小学校</w:t>
      </w:r>
    </w:p>
    <w:p>
      <w:pPr>
        <w:tabs>
          <w:tab w:val="left" w:pos="654"/>
        </w:tabs>
        <w:spacing w:line="596" w:lineRule="exact"/>
        <w:ind w:firstLine="640" w:firstLineChars="200"/>
        <w:jc w:val="center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2022年3月22日</w:t>
      </w:r>
    </w:p>
    <w:sectPr>
      <w:pgSz w:w="11906" w:h="16838"/>
      <w:pgMar w:top="1588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3E981"/>
    <w:multiLevelType w:val="singleLevel"/>
    <w:tmpl w:val="3A43E9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ECC12D1"/>
    <w:rsid w:val="2466767A"/>
    <w:rsid w:val="260B04D9"/>
    <w:rsid w:val="276A7481"/>
    <w:rsid w:val="27A97FAA"/>
    <w:rsid w:val="296C74E1"/>
    <w:rsid w:val="2CFF066C"/>
    <w:rsid w:val="3A0E0140"/>
    <w:rsid w:val="45E306D3"/>
    <w:rsid w:val="48A26623"/>
    <w:rsid w:val="4E2E2E7D"/>
    <w:rsid w:val="4EC8490A"/>
    <w:rsid w:val="596A6CE9"/>
    <w:rsid w:val="60E56680"/>
    <w:rsid w:val="6E5238B3"/>
    <w:rsid w:val="6F8A09F4"/>
    <w:rsid w:val="708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1675</Words>
  <Characters>1795</Characters>
  <Lines>1</Lines>
  <Paragraphs>1</Paragraphs>
  <TotalTime>609</TotalTime>
  <ScaleCrop>false</ScaleCrop>
  <LinksUpToDate>false</LinksUpToDate>
  <CharactersWithSpaces>1830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Administrator</cp:lastModifiedBy>
  <cp:lastPrinted>2020-04-20T08:58:00Z</cp:lastPrinted>
  <dcterms:modified xsi:type="dcterms:W3CDTF">2022-03-23T11:30:51Z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EF13EE83DABF4B7CBE18C90447D66C3F</vt:lpwstr>
  </property>
</Properties>
</file>