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7" w:rsidRDefault="0031093D"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附件3</w:t>
      </w:r>
      <w:bookmarkStart w:id="0" w:name="_GoBack"/>
      <w:bookmarkEnd w:id="0"/>
    </w:p>
    <w:p w:rsidR="00B41B67" w:rsidRDefault="0031093D" w:rsidP="0031093D">
      <w:pPr>
        <w:spacing w:beforeLines="100" w:before="312"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</w:t>
      </w: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山</w:t>
      </w:r>
      <w:r>
        <w:rPr>
          <w:rFonts w:eastAsia="方正小标宋_GBK"/>
          <w:sz w:val="44"/>
          <w:szCs w:val="32"/>
        </w:rPr>
        <w:t>区</w:t>
      </w:r>
      <w:r>
        <w:rPr>
          <w:rFonts w:eastAsia="方正小标宋_GBK" w:hint="eastAsia"/>
          <w:sz w:val="44"/>
          <w:szCs w:val="32"/>
        </w:rPr>
        <w:t>人民政府</w:t>
      </w: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泉街道办事处</w:t>
      </w:r>
    </w:p>
    <w:p w:rsidR="00B41B67" w:rsidRDefault="0031093D">
      <w:pPr>
        <w:pStyle w:val="a7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B41B67" w:rsidRDefault="0031093D" w:rsidP="0031093D">
      <w:pPr>
        <w:spacing w:beforeLines="100" w:before="312"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根据《重庆市璧山区财政局关于开展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年度绩效自评工作的通知》（</w:t>
      </w:r>
      <w:proofErr w:type="gramStart"/>
      <w:r>
        <w:rPr>
          <w:rFonts w:eastAsia="方正仿宋_GBK" w:hint="eastAsia"/>
          <w:sz w:val="32"/>
          <w:szCs w:val="32"/>
        </w:rPr>
        <w:t>璧财绩</w:t>
      </w:r>
      <w:proofErr w:type="gramEnd"/>
      <w:r>
        <w:rPr>
          <w:rFonts w:eastAsia="方正仿宋_GBK" w:hint="eastAsia"/>
          <w:sz w:val="32"/>
          <w:szCs w:val="32"/>
        </w:rPr>
        <w:t>〔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号）文件要求，我单位对财政资金整体支出绩效进行了自评，具体情况如下：</w:t>
      </w:r>
    </w:p>
    <w:p w:rsidR="00B41B67" w:rsidRDefault="0031093D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单位基本情况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1. </w:t>
      </w:r>
      <w:r>
        <w:rPr>
          <w:rFonts w:eastAsia="方正仿宋_GBK" w:hint="eastAsia"/>
          <w:sz w:val="32"/>
          <w:szCs w:val="32"/>
        </w:rPr>
        <w:t>职能职责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坚持促进经济发展、增加农民收入，强化公共服务、着力改善民生，加强社会管理、维护农村稳定，推进基层民主、促进农村和谐的基本职能，主动适应经济社会发展新要求和人民群众新期待，推动工作重心转移到加强党的基层组织建设、</w:t>
      </w:r>
      <w:proofErr w:type="gramStart"/>
      <w:r>
        <w:rPr>
          <w:rFonts w:eastAsia="方正仿宋_GBK" w:hint="eastAsia"/>
          <w:sz w:val="32"/>
          <w:szCs w:val="32"/>
        </w:rPr>
        <w:t>夯实党</w:t>
      </w:r>
      <w:proofErr w:type="gramEnd"/>
      <w:r>
        <w:rPr>
          <w:rFonts w:eastAsia="方正仿宋_GBK" w:hint="eastAsia"/>
          <w:sz w:val="32"/>
          <w:szCs w:val="32"/>
        </w:rPr>
        <w:t>在农村的执政根基上来，转移到做好公共服务、公共管理、公共安全工作上来，转移到为经济社会发展提供良好公共环境上来。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加强基层党的建设。坚持党要管党、全面从严治党，切实加强党的政治建设、思想建设、组织建设、作风建设、纪律建设，把制度建设贯穿其中，深入推进反腐败斗争，推动全面从严治党向基层延伸。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强化经济发展职能。正确处理好政府与市场、政府与社会的关系，规范市场秩序，为各类市场主体创造统一开放、公</w:t>
      </w:r>
      <w:r>
        <w:rPr>
          <w:rFonts w:eastAsia="方正仿宋_GBK" w:hint="eastAsia"/>
          <w:sz w:val="32"/>
          <w:szCs w:val="32"/>
        </w:rPr>
        <w:lastRenderedPageBreak/>
        <w:t>平竞争的发展环境，激发市场、社会的创造活力。强化产业引导，科学编制发展规划，构建新型农业经营体系。落实强农惠农政策，推进扶贫开发，促进农民持续增收。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强化公共服务职能。加快义务教育、学前教育、劳动就业、基本医疗卫生、公共文化体育、计划生育等社会事业发展，完善社会保险、社会救助、社会福利、优抚安置、扶贫济困、法律服务等社会保障体系。创新公共服务供给方式，优化基本公共服务资源配置，统筹基本公共服务</w:t>
      </w:r>
      <w:r>
        <w:rPr>
          <w:rFonts w:eastAsia="方正仿宋_GBK" w:hint="eastAsia"/>
          <w:sz w:val="32"/>
          <w:szCs w:val="32"/>
        </w:rPr>
        <w:t>设施的空间布局，实现基本公共服务全覆盖。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强化公共管理职能。加强街道规划建设和环境保护，强化城镇和村容村貌管理。健全重大社情、疫情、险情等公共突发事件的预防和应急处理机制。推进社会治安综合治理，完善社会治安防控体系。加强信访工作，建立调处化解矛盾纠纷综合机制，确保农村社会和谐稳定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强化公共安全职能。加强安全生产、食品药品、生态建设、农产品质</w:t>
      </w:r>
      <w:proofErr w:type="gramStart"/>
      <w:r>
        <w:rPr>
          <w:rFonts w:eastAsia="方正仿宋_GBK" w:hint="eastAsia"/>
          <w:sz w:val="32"/>
          <w:szCs w:val="32"/>
        </w:rPr>
        <w:t>量安全</w:t>
      </w:r>
      <w:proofErr w:type="gramEnd"/>
      <w:r>
        <w:rPr>
          <w:rFonts w:eastAsia="方正仿宋_GBK" w:hint="eastAsia"/>
          <w:sz w:val="32"/>
          <w:szCs w:val="32"/>
        </w:rPr>
        <w:t>等监督管理，建立健全隐患排查治理体系和安全预防控制体系。推进基层行政执法体制改革，完善执法保障机制，增强执法监管能力。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完成上级交办的其他事项。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2. </w:t>
      </w:r>
      <w:r>
        <w:rPr>
          <w:rFonts w:eastAsia="方正仿宋_GBK" w:hint="eastAsia"/>
          <w:sz w:val="32"/>
          <w:szCs w:val="32"/>
        </w:rPr>
        <w:t>单位构成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我单位</w:t>
      </w:r>
      <w:r>
        <w:rPr>
          <w:rFonts w:eastAsia="方正仿宋_GBK" w:hint="eastAsia"/>
          <w:sz w:val="32"/>
          <w:szCs w:val="32"/>
        </w:rPr>
        <w:t>统一设置党政内设机构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个，即：党政办公室、党群工作办公室、经济发展办公室（</w:t>
      </w:r>
      <w:proofErr w:type="gramStart"/>
      <w:r>
        <w:rPr>
          <w:rFonts w:eastAsia="方正仿宋_GBK" w:hint="eastAsia"/>
          <w:sz w:val="32"/>
          <w:szCs w:val="32"/>
        </w:rPr>
        <w:t>挂统计</w:t>
      </w:r>
      <w:proofErr w:type="gramEnd"/>
      <w:r>
        <w:rPr>
          <w:rFonts w:eastAsia="方正仿宋_GBK" w:hint="eastAsia"/>
          <w:sz w:val="32"/>
          <w:szCs w:val="32"/>
        </w:rPr>
        <w:t>办公室牌子）、民政和社</w:t>
      </w:r>
      <w:r>
        <w:rPr>
          <w:rFonts w:eastAsia="方正仿宋_GBK" w:hint="eastAsia"/>
          <w:sz w:val="32"/>
          <w:szCs w:val="32"/>
        </w:rPr>
        <w:lastRenderedPageBreak/>
        <w:t>区事务办公室（</w:t>
      </w:r>
      <w:proofErr w:type="gramStart"/>
      <w:r>
        <w:rPr>
          <w:rFonts w:eastAsia="方正仿宋_GBK" w:hint="eastAsia"/>
          <w:sz w:val="32"/>
          <w:szCs w:val="32"/>
        </w:rPr>
        <w:t>挂卫生</w:t>
      </w:r>
      <w:proofErr w:type="gramEnd"/>
      <w:r>
        <w:rPr>
          <w:rFonts w:eastAsia="方正仿宋_GBK" w:hint="eastAsia"/>
          <w:sz w:val="32"/>
          <w:szCs w:val="32"/>
        </w:rPr>
        <w:t>健康办公室、物业管理办公室牌子）、平安建设办公室、规划建设管理环保办公室、财政办公室、应急管理办公室；设置事业机构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个，即：社区事务服务中心、社区文化服务中心、劳动就业和社会保障服务所、退役军人服务站、综</w:t>
      </w:r>
      <w:r>
        <w:rPr>
          <w:rFonts w:eastAsia="方正仿宋_GBK" w:hint="eastAsia"/>
          <w:sz w:val="32"/>
          <w:szCs w:val="32"/>
        </w:rPr>
        <w:t>合行政执法大队、农业服务中心、建设环保服务中心。</w:t>
      </w:r>
    </w:p>
    <w:p w:rsidR="00B41B67" w:rsidRDefault="0031093D">
      <w:pPr>
        <w:numPr>
          <w:ilvl w:val="0"/>
          <w:numId w:val="1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人员编制情况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公务员核定编制数</w:t>
      </w:r>
      <w:r>
        <w:rPr>
          <w:rFonts w:eastAsia="方正仿宋_GBK" w:hint="eastAsia"/>
          <w:sz w:val="32"/>
          <w:szCs w:val="32"/>
        </w:rPr>
        <w:t>44</w:t>
      </w:r>
      <w:r>
        <w:rPr>
          <w:rFonts w:eastAsia="方正仿宋_GBK" w:hint="eastAsia"/>
          <w:sz w:val="32"/>
          <w:szCs w:val="32"/>
        </w:rPr>
        <w:t>，控制编制数</w:t>
      </w:r>
      <w:r>
        <w:rPr>
          <w:rFonts w:eastAsia="方正仿宋_GBK" w:hint="eastAsia"/>
          <w:sz w:val="32"/>
          <w:szCs w:val="32"/>
        </w:rPr>
        <w:t>40</w:t>
      </w:r>
      <w:r>
        <w:rPr>
          <w:rFonts w:eastAsia="方正仿宋_GBK" w:hint="eastAsia"/>
          <w:sz w:val="32"/>
          <w:szCs w:val="32"/>
        </w:rPr>
        <w:t>，实有人员</w:t>
      </w:r>
      <w:r>
        <w:rPr>
          <w:rFonts w:eastAsia="方正仿宋_GBK" w:hint="eastAsia"/>
          <w:sz w:val="32"/>
          <w:szCs w:val="32"/>
        </w:rPr>
        <w:t>42</w:t>
      </w:r>
      <w:r>
        <w:rPr>
          <w:rFonts w:eastAsia="方正仿宋_GBK" w:hint="eastAsia"/>
          <w:sz w:val="32"/>
          <w:szCs w:val="32"/>
        </w:rPr>
        <w:t>人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事业单位核定编制数</w:t>
      </w:r>
      <w:r>
        <w:rPr>
          <w:rFonts w:eastAsia="方正仿宋_GBK" w:hint="eastAsia"/>
          <w:sz w:val="32"/>
          <w:szCs w:val="32"/>
        </w:rPr>
        <w:t>74</w:t>
      </w:r>
      <w:r>
        <w:rPr>
          <w:rFonts w:eastAsia="方正仿宋_GBK" w:hint="eastAsia"/>
          <w:sz w:val="32"/>
          <w:szCs w:val="32"/>
        </w:rPr>
        <w:t>，控制编制数</w:t>
      </w:r>
      <w:r>
        <w:rPr>
          <w:rFonts w:eastAsia="方正仿宋_GBK" w:hint="eastAsia"/>
          <w:sz w:val="32"/>
          <w:szCs w:val="32"/>
        </w:rPr>
        <w:t>68</w:t>
      </w:r>
      <w:r>
        <w:rPr>
          <w:rFonts w:eastAsia="方正仿宋_GBK" w:hint="eastAsia"/>
          <w:sz w:val="32"/>
          <w:szCs w:val="32"/>
        </w:rPr>
        <w:t>，实有</w:t>
      </w:r>
      <w:r>
        <w:rPr>
          <w:rFonts w:eastAsia="方正仿宋_GBK" w:hint="eastAsia"/>
          <w:sz w:val="32"/>
          <w:szCs w:val="32"/>
        </w:rPr>
        <w:t>人员</w:t>
      </w:r>
      <w:r>
        <w:rPr>
          <w:rFonts w:eastAsia="方正仿宋_GBK" w:hint="eastAsia"/>
          <w:sz w:val="32"/>
          <w:szCs w:val="32"/>
        </w:rPr>
        <w:t>64</w:t>
      </w:r>
      <w:r>
        <w:rPr>
          <w:rFonts w:eastAsia="方正仿宋_GBK" w:hint="eastAsia"/>
          <w:sz w:val="32"/>
          <w:szCs w:val="32"/>
        </w:rPr>
        <w:t>人。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eastAsia="方正仿宋_GBK" w:hint="eastAsia"/>
          <w:sz w:val="32"/>
          <w:szCs w:val="32"/>
        </w:rPr>
        <w:t>预算及支出情况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我单位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年一般公共预算财政拨款收入</w:t>
      </w:r>
      <w:r>
        <w:rPr>
          <w:rFonts w:eastAsia="方正仿宋_GBK" w:hint="eastAsia"/>
          <w:sz w:val="32"/>
          <w:szCs w:val="32"/>
        </w:rPr>
        <w:t>14331.64</w:t>
      </w:r>
      <w:r>
        <w:rPr>
          <w:rFonts w:eastAsia="方正仿宋_GBK" w:hint="eastAsia"/>
          <w:sz w:val="32"/>
          <w:szCs w:val="32"/>
        </w:rPr>
        <w:t>万元，上年结转一般公共预算拨款</w:t>
      </w:r>
      <w:r>
        <w:rPr>
          <w:rFonts w:eastAsia="方正仿宋_GBK" w:hint="eastAsia"/>
          <w:sz w:val="32"/>
          <w:szCs w:val="32"/>
        </w:rPr>
        <w:t>1000</w:t>
      </w:r>
      <w:r>
        <w:rPr>
          <w:rFonts w:eastAsia="方正仿宋_GBK" w:hint="eastAsia"/>
          <w:sz w:val="32"/>
          <w:szCs w:val="32"/>
        </w:rPr>
        <w:t>万元；一般公共预算财政拨款支出</w:t>
      </w:r>
      <w:r>
        <w:rPr>
          <w:rFonts w:eastAsia="方正仿宋_GBK" w:hint="eastAsia"/>
          <w:sz w:val="32"/>
          <w:szCs w:val="32"/>
        </w:rPr>
        <w:t>15331.64</w:t>
      </w:r>
      <w:r>
        <w:rPr>
          <w:rFonts w:eastAsia="方正仿宋_GBK" w:hint="eastAsia"/>
          <w:sz w:val="32"/>
          <w:szCs w:val="32"/>
        </w:rPr>
        <w:t>万元，其中：基本支出</w:t>
      </w:r>
      <w:r>
        <w:rPr>
          <w:rFonts w:eastAsia="方正仿宋_GBK" w:hint="eastAsia"/>
          <w:sz w:val="32"/>
          <w:szCs w:val="32"/>
        </w:rPr>
        <w:t>3031.33</w:t>
      </w:r>
      <w:r>
        <w:rPr>
          <w:rFonts w:eastAsia="方正仿宋_GBK" w:hint="eastAsia"/>
          <w:sz w:val="32"/>
          <w:szCs w:val="32"/>
        </w:rPr>
        <w:t>万元，项目支出</w:t>
      </w:r>
      <w:r>
        <w:rPr>
          <w:rFonts w:eastAsia="方正仿宋_GBK" w:hint="eastAsia"/>
          <w:sz w:val="32"/>
          <w:szCs w:val="32"/>
        </w:rPr>
        <w:t>12300.31</w:t>
      </w:r>
      <w:r>
        <w:rPr>
          <w:rFonts w:eastAsia="方正仿宋_GBK" w:hint="eastAsia"/>
          <w:sz w:val="32"/>
          <w:szCs w:val="32"/>
        </w:rPr>
        <w:t>万元；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年政府性基金预算收入</w:t>
      </w:r>
      <w:r>
        <w:rPr>
          <w:rFonts w:eastAsia="方正仿宋_GBK" w:hint="eastAsia"/>
          <w:sz w:val="32"/>
          <w:szCs w:val="32"/>
        </w:rPr>
        <w:t>0.00</w:t>
      </w:r>
      <w:r>
        <w:rPr>
          <w:rFonts w:eastAsia="方正仿宋_GBK" w:hint="eastAsia"/>
          <w:sz w:val="32"/>
          <w:szCs w:val="32"/>
        </w:rPr>
        <w:t>元，政府性基金预算支出</w:t>
      </w:r>
      <w:r>
        <w:rPr>
          <w:rFonts w:eastAsia="方正仿宋_GBK" w:hint="eastAsia"/>
          <w:sz w:val="32"/>
          <w:szCs w:val="32"/>
        </w:rPr>
        <w:t>0.00</w:t>
      </w:r>
      <w:r>
        <w:rPr>
          <w:rFonts w:eastAsia="方正仿宋_GBK" w:hint="eastAsia"/>
          <w:sz w:val="32"/>
          <w:szCs w:val="32"/>
        </w:rPr>
        <w:t>元。截止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31</w:t>
      </w:r>
      <w:r>
        <w:rPr>
          <w:rFonts w:eastAsia="方正仿宋_GBK" w:hint="eastAsia"/>
          <w:sz w:val="32"/>
          <w:szCs w:val="32"/>
        </w:rPr>
        <w:t>日，我单位共计支出</w:t>
      </w:r>
      <w:r>
        <w:rPr>
          <w:rFonts w:eastAsia="方正仿宋_GBK" w:hint="eastAsia"/>
          <w:sz w:val="32"/>
          <w:szCs w:val="32"/>
        </w:rPr>
        <w:t>17614.31</w:t>
      </w:r>
      <w:r>
        <w:rPr>
          <w:rFonts w:eastAsia="方正仿宋_GBK" w:hint="eastAsia"/>
          <w:sz w:val="32"/>
          <w:szCs w:val="32"/>
        </w:rPr>
        <w:t>万元，其中：基本支出</w:t>
      </w:r>
      <w:r>
        <w:rPr>
          <w:rFonts w:eastAsia="方正仿宋_GBK" w:hint="eastAsia"/>
          <w:sz w:val="32"/>
          <w:szCs w:val="32"/>
        </w:rPr>
        <w:t>3237.54</w:t>
      </w:r>
      <w:r>
        <w:rPr>
          <w:rFonts w:eastAsia="方正仿宋_GBK" w:hint="eastAsia"/>
          <w:sz w:val="32"/>
          <w:szCs w:val="32"/>
        </w:rPr>
        <w:t>万元，项目支出</w:t>
      </w:r>
      <w:r>
        <w:rPr>
          <w:rFonts w:eastAsia="方正仿宋_GBK" w:hint="eastAsia"/>
          <w:sz w:val="32"/>
          <w:szCs w:val="32"/>
        </w:rPr>
        <w:t>14376.77</w:t>
      </w:r>
      <w:r>
        <w:rPr>
          <w:rFonts w:eastAsia="方正仿宋_GBK" w:hint="eastAsia"/>
          <w:sz w:val="32"/>
          <w:szCs w:val="32"/>
        </w:rPr>
        <w:t>万元。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eastAsia="方正黑体_GBK" w:hint="eastAsia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通过开展整体支出绩效自评，促进我单位从整体上提升预算绩效管理工作水平，强化支出责任，规范资金管理行为，提高财政资金使用效益，保障我单位更好的履行职能。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 w:rsidR="00B41B67" w:rsidRDefault="0031093D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 xml:space="preserve">1. </w:t>
      </w:r>
      <w:r>
        <w:rPr>
          <w:rFonts w:ascii="仿宋_GB2312" w:eastAsia="仿宋_GB2312" w:hint="eastAsia"/>
          <w:bCs/>
          <w:sz w:val="32"/>
          <w:szCs w:val="32"/>
        </w:rPr>
        <w:t>科</w:t>
      </w:r>
      <w:r>
        <w:rPr>
          <w:rFonts w:ascii="仿宋_GB2312" w:eastAsia="仿宋_GB2312" w:hint="eastAsia"/>
          <w:bCs/>
          <w:sz w:val="32"/>
          <w:szCs w:val="32"/>
        </w:rPr>
        <w:t>学规范原则。绩效评价应当严格执行规定的程序，按照科学可行的要求，采用定量与定性分析相结合的方法。</w:t>
      </w:r>
    </w:p>
    <w:p w:rsidR="00B41B67" w:rsidRDefault="0031093D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2. </w:t>
      </w:r>
      <w:r>
        <w:rPr>
          <w:rFonts w:ascii="仿宋_GB2312" w:eastAsia="仿宋_GB2312" w:hint="eastAsia"/>
          <w:bCs/>
          <w:sz w:val="32"/>
          <w:szCs w:val="32"/>
        </w:rPr>
        <w:t>公正公开原则。绩效评价应当符合真实、客观、公正的要求，依法公开并接受监督。</w:t>
      </w:r>
    </w:p>
    <w:p w:rsidR="00B41B67" w:rsidRDefault="0031093D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3. </w:t>
      </w:r>
      <w:r>
        <w:rPr>
          <w:rFonts w:ascii="仿宋_GB2312" w:eastAsia="仿宋_GB2312" w:hint="eastAsia"/>
          <w:bCs/>
          <w:sz w:val="32"/>
          <w:szCs w:val="32"/>
        </w:rPr>
        <w:t>绩效相关原则。绩效评价应当针对具体支出及其产出绩效进行，评价结果应当清晰反映支出和产出绩效之间的紧密对应关系。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1. </w:t>
      </w:r>
      <w:r>
        <w:rPr>
          <w:rFonts w:eastAsia="方正仿宋_GBK" w:hint="eastAsia"/>
          <w:sz w:val="32"/>
          <w:szCs w:val="32"/>
        </w:rPr>
        <w:t>前期准备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组建绩效自评工作小组，由街道分管财务领导担任组长，财政办负责人担任副组长，财政办其他人员为成员。由会计收集相关资料，检查财务会计记录。</w:t>
      </w:r>
    </w:p>
    <w:p w:rsidR="00B41B67" w:rsidRDefault="0031093D">
      <w:pPr>
        <w:numPr>
          <w:ilvl w:val="0"/>
          <w:numId w:val="2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组织实施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全面收集</w:t>
      </w:r>
      <w:r>
        <w:rPr>
          <w:rFonts w:eastAsia="方正仿宋_GBK" w:hint="eastAsia"/>
          <w:sz w:val="32"/>
          <w:szCs w:val="32"/>
        </w:rPr>
        <w:t>我单位</w:t>
      </w:r>
      <w:r>
        <w:rPr>
          <w:rFonts w:eastAsia="方正仿宋_GBK" w:hint="eastAsia"/>
          <w:sz w:val="32"/>
          <w:szCs w:val="32"/>
        </w:rPr>
        <w:t>项目相关基础资料，包含年度计划、资金文件、实施方案、</w:t>
      </w:r>
      <w:r>
        <w:rPr>
          <w:rFonts w:eastAsia="方正仿宋_GBK" w:hint="eastAsia"/>
          <w:sz w:val="32"/>
          <w:szCs w:val="32"/>
        </w:rPr>
        <w:t>绩效目标等资料</w:t>
      </w:r>
      <w:r>
        <w:rPr>
          <w:rFonts w:eastAsia="方正仿宋_GBK" w:hint="eastAsia"/>
          <w:sz w:val="32"/>
          <w:szCs w:val="32"/>
        </w:rPr>
        <w:t>，了解项目实施情况、预期目标，对比各环节资料是否具有相关性，是否遵循规范的流程，并确定其项目立项依据的充分性、规范性。</w:t>
      </w:r>
    </w:p>
    <w:p w:rsidR="00B41B67" w:rsidRDefault="0031093D">
      <w:pPr>
        <w:numPr>
          <w:ilvl w:val="0"/>
          <w:numId w:val="2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分析评价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绩效自评工作小组成员</w:t>
      </w:r>
      <w:r>
        <w:rPr>
          <w:rFonts w:eastAsia="方正仿宋_GBK" w:hint="eastAsia"/>
          <w:sz w:val="32"/>
          <w:szCs w:val="32"/>
        </w:rPr>
        <w:t>整理、分析、汇总相关信息，撰写报告初稿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绩效</w:t>
      </w:r>
      <w:r>
        <w:rPr>
          <w:rFonts w:eastAsia="方正仿宋_GBK" w:hint="eastAsia"/>
          <w:sz w:val="32"/>
          <w:szCs w:val="32"/>
        </w:rPr>
        <w:t>自评</w:t>
      </w:r>
      <w:r>
        <w:rPr>
          <w:rFonts w:eastAsia="方正仿宋_GBK" w:hint="eastAsia"/>
          <w:sz w:val="32"/>
          <w:szCs w:val="32"/>
        </w:rPr>
        <w:t>报告初稿形成之后，</w:t>
      </w:r>
      <w:r>
        <w:rPr>
          <w:rFonts w:eastAsia="方正仿宋_GBK" w:hint="eastAsia"/>
          <w:sz w:val="32"/>
          <w:szCs w:val="32"/>
        </w:rPr>
        <w:t>由绩效自评小组共同确认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对</w:t>
      </w:r>
      <w:r>
        <w:rPr>
          <w:rFonts w:eastAsia="方正仿宋_GBK" w:hint="eastAsia"/>
          <w:sz w:val="32"/>
          <w:szCs w:val="32"/>
        </w:rPr>
        <w:t>反馈的意见和建议进行分析判断</w:t>
      </w:r>
      <w:r>
        <w:rPr>
          <w:rFonts w:eastAsia="方正仿宋_GBK" w:hint="eastAsia"/>
          <w:sz w:val="32"/>
          <w:szCs w:val="32"/>
        </w:rPr>
        <w:t>后再行</w:t>
      </w:r>
      <w:r>
        <w:rPr>
          <w:rFonts w:eastAsia="方正仿宋_GBK" w:hint="eastAsia"/>
          <w:sz w:val="32"/>
          <w:szCs w:val="32"/>
        </w:rPr>
        <w:t>修改，形成最终报告成果。</w:t>
      </w:r>
    </w:p>
    <w:p w:rsidR="00B41B67" w:rsidRDefault="0031093D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三、</w:t>
      </w: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一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绩效评价情况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1. </w:t>
      </w:r>
      <w:r>
        <w:rPr>
          <w:rFonts w:eastAsia="方正仿宋_GBK" w:hint="eastAsia"/>
          <w:sz w:val="32"/>
          <w:szCs w:val="32"/>
        </w:rPr>
        <w:t>预算执行率（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年度，我单位年初预算</w:t>
      </w:r>
      <w:r>
        <w:rPr>
          <w:rFonts w:eastAsia="方正仿宋_GBK" w:hint="eastAsia"/>
          <w:sz w:val="32"/>
          <w:szCs w:val="32"/>
        </w:rPr>
        <w:t>15331.64</w:t>
      </w:r>
      <w:r>
        <w:rPr>
          <w:rFonts w:eastAsia="方正仿宋_GBK" w:hint="eastAsia"/>
          <w:sz w:val="32"/>
          <w:szCs w:val="32"/>
        </w:rPr>
        <w:t>万元，其中：年初结转结余</w:t>
      </w:r>
      <w:r>
        <w:rPr>
          <w:rFonts w:eastAsia="方正仿宋_GBK" w:hint="eastAsia"/>
          <w:sz w:val="32"/>
          <w:szCs w:val="32"/>
        </w:rPr>
        <w:t>1000</w:t>
      </w:r>
      <w:r>
        <w:rPr>
          <w:rFonts w:eastAsia="方正仿宋_GBK" w:hint="eastAsia"/>
          <w:sz w:val="32"/>
          <w:szCs w:val="32"/>
        </w:rPr>
        <w:t>万元，全年（调整）预算</w:t>
      </w:r>
      <w:r>
        <w:rPr>
          <w:rFonts w:eastAsia="方正仿宋_GBK" w:hint="eastAsia"/>
          <w:sz w:val="32"/>
          <w:szCs w:val="32"/>
        </w:rPr>
        <w:t>17614.31</w:t>
      </w:r>
      <w:r>
        <w:rPr>
          <w:rFonts w:eastAsia="方正仿宋_GBK" w:hint="eastAsia"/>
          <w:sz w:val="32"/>
          <w:szCs w:val="32"/>
        </w:rPr>
        <w:t>万元，全年执行</w:t>
      </w:r>
      <w:r>
        <w:rPr>
          <w:rFonts w:eastAsia="方正仿宋_GBK" w:hint="eastAsia"/>
          <w:sz w:val="32"/>
          <w:szCs w:val="32"/>
        </w:rPr>
        <w:t>17614.31</w:t>
      </w:r>
      <w:r>
        <w:rPr>
          <w:rFonts w:eastAsia="方正仿宋_GBK" w:hint="eastAsia"/>
          <w:sz w:val="32"/>
          <w:szCs w:val="32"/>
        </w:rPr>
        <w:t>万元，预算执行率达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三</w:t>
      </w:r>
      <w:proofErr w:type="gramStart"/>
      <w:r>
        <w:rPr>
          <w:rFonts w:eastAsia="方正仿宋_GBK" w:hint="eastAsia"/>
          <w:sz w:val="32"/>
          <w:szCs w:val="32"/>
        </w:rPr>
        <w:t>公经费</w:t>
      </w:r>
      <w:proofErr w:type="gramEnd"/>
      <w:r>
        <w:rPr>
          <w:rFonts w:eastAsia="方正仿宋_GBK" w:hint="eastAsia"/>
          <w:sz w:val="32"/>
          <w:szCs w:val="32"/>
        </w:rPr>
        <w:t>控制率（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年度，我单位三</w:t>
      </w:r>
      <w:proofErr w:type="gramStart"/>
      <w:r>
        <w:rPr>
          <w:rFonts w:eastAsia="方正仿宋_GBK" w:hint="eastAsia"/>
          <w:sz w:val="32"/>
          <w:szCs w:val="32"/>
        </w:rPr>
        <w:t>公经费</w:t>
      </w:r>
      <w:proofErr w:type="gramEnd"/>
      <w:r>
        <w:rPr>
          <w:rFonts w:eastAsia="方正仿宋_GBK" w:hint="eastAsia"/>
          <w:sz w:val="32"/>
          <w:szCs w:val="32"/>
        </w:rPr>
        <w:t>预</w:t>
      </w:r>
      <w:r>
        <w:rPr>
          <w:rFonts w:eastAsia="方正仿宋_GBK" w:hint="eastAsia"/>
          <w:sz w:val="32"/>
          <w:szCs w:val="32"/>
        </w:rPr>
        <w:t>算</w:t>
      </w:r>
      <w:r>
        <w:rPr>
          <w:rFonts w:eastAsia="方正仿宋_GBK" w:hint="eastAsia"/>
          <w:sz w:val="32"/>
          <w:szCs w:val="32"/>
        </w:rPr>
        <w:t>17.81</w:t>
      </w:r>
      <w:r>
        <w:rPr>
          <w:rFonts w:eastAsia="方正仿宋_GBK" w:hint="eastAsia"/>
          <w:sz w:val="32"/>
          <w:szCs w:val="32"/>
        </w:rPr>
        <w:t>万元，实际支出</w:t>
      </w:r>
      <w:r>
        <w:rPr>
          <w:rFonts w:eastAsia="方正仿宋_GBK" w:hint="eastAsia"/>
          <w:sz w:val="32"/>
          <w:szCs w:val="32"/>
        </w:rPr>
        <w:t>8.15</w:t>
      </w:r>
      <w:r>
        <w:rPr>
          <w:rFonts w:eastAsia="方正仿宋_GBK" w:hint="eastAsia"/>
          <w:sz w:val="32"/>
          <w:szCs w:val="32"/>
        </w:rPr>
        <w:t>万元，三</w:t>
      </w:r>
      <w:proofErr w:type="gramStart"/>
      <w:r>
        <w:rPr>
          <w:rFonts w:eastAsia="方正仿宋_GBK" w:hint="eastAsia"/>
          <w:sz w:val="32"/>
          <w:szCs w:val="32"/>
        </w:rPr>
        <w:t>公经费</w:t>
      </w:r>
      <w:proofErr w:type="gramEnd"/>
      <w:r>
        <w:rPr>
          <w:rFonts w:eastAsia="方正仿宋_GBK" w:hint="eastAsia"/>
          <w:sz w:val="32"/>
          <w:szCs w:val="32"/>
        </w:rPr>
        <w:t>使用率达</w:t>
      </w:r>
      <w:r>
        <w:rPr>
          <w:rFonts w:eastAsia="方正仿宋_GBK" w:hint="eastAsia"/>
          <w:sz w:val="32"/>
          <w:szCs w:val="32"/>
        </w:rPr>
        <w:t>46%</w:t>
      </w:r>
      <w:r>
        <w:rPr>
          <w:rFonts w:eastAsia="方正仿宋_GBK" w:hint="eastAsia"/>
          <w:sz w:val="32"/>
          <w:szCs w:val="32"/>
        </w:rPr>
        <w:t>，未</w:t>
      </w:r>
      <w:r>
        <w:rPr>
          <w:rFonts w:eastAsia="方正仿宋_GBK" w:hint="eastAsia"/>
          <w:sz w:val="32"/>
          <w:szCs w:val="32"/>
        </w:rPr>
        <w:t>超过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预决算完成及时率（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我单位严格按照重庆市</w:t>
      </w:r>
      <w:proofErr w:type="gramStart"/>
      <w:r>
        <w:rPr>
          <w:rFonts w:eastAsia="方正仿宋_GBK" w:hint="eastAsia"/>
          <w:sz w:val="32"/>
          <w:szCs w:val="32"/>
        </w:rPr>
        <w:t>璧</w:t>
      </w:r>
      <w:proofErr w:type="gramEnd"/>
      <w:r>
        <w:rPr>
          <w:rFonts w:eastAsia="方正仿宋_GBK" w:hint="eastAsia"/>
          <w:sz w:val="32"/>
          <w:szCs w:val="32"/>
        </w:rPr>
        <w:t>山区财政局（以下简称“区财政局”）的要求，在规定时间内完成了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年度的预算、决算工作，预决算完成及时率达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补助资金发放合</w:t>
      </w:r>
      <w:proofErr w:type="gramStart"/>
      <w:r>
        <w:rPr>
          <w:rFonts w:eastAsia="方正仿宋_GBK" w:hint="eastAsia"/>
          <w:sz w:val="32"/>
          <w:szCs w:val="32"/>
        </w:rPr>
        <w:t>规</w:t>
      </w:r>
      <w:proofErr w:type="gramEnd"/>
      <w:r>
        <w:rPr>
          <w:rFonts w:eastAsia="方正仿宋_GBK" w:hint="eastAsia"/>
          <w:sz w:val="32"/>
          <w:szCs w:val="32"/>
        </w:rPr>
        <w:t>率（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年度，我单位组织实施相关补助经费的发放，包括困难救助人员、非公党组织项目补贴、文明</w:t>
      </w:r>
      <w:proofErr w:type="gramStart"/>
      <w:r>
        <w:rPr>
          <w:rFonts w:eastAsia="方正仿宋_GBK" w:hint="eastAsia"/>
          <w:sz w:val="32"/>
          <w:szCs w:val="32"/>
        </w:rPr>
        <w:t>劝导员</w:t>
      </w:r>
      <w:proofErr w:type="gramEnd"/>
      <w:r>
        <w:rPr>
          <w:rFonts w:eastAsia="方正仿宋_GBK" w:hint="eastAsia"/>
          <w:sz w:val="32"/>
          <w:szCs w:val="32"/>
        </w:rPr>
        <w:t>补贴、离退休支部成员补助、老体协成员补助、老体协培训补助、机关退休人员死亡一次性抚恤金等相关工作。经查阅相关凭证及其附件材料，各项补贴、补助资金的发放均按照规范程序执行，未出现不合</w:t>
      </w:r>
      <w:proofErr w:type="gramStart"/>
      <w:r>
        <w:rPr>
          <w:rFonts w:eastAsia="方正仿宋_GBK" w:hint="eastAsia"/>
          <w:sz w:val="32"/>
          <w:szCs w:val="32"/>
        </w:rPr>
        <w:t>规</w:t>
      </w:r>
      <w:proofErr w:type="gramEnd"/>
      <w:r>
        <w:rPr>
          <w:rFonts w:eastAsia="方正仿宋_GBK" w:hint="eastAsia"/>
          <w:sz w:val="32"/>
          <w:szCs w:val="32"/>
        </w:rPr>
        <w:t>使用资金的情况，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困难救助人员覆盖率（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年度我单位发放困难救助人员补助达到全覆盖，</w:t>
      </w:r>
      <w:r>
        <w:rPr>
          <w:rFonts w:eastAsia="方正仿宋_GBK" w:hint="eastAsia"/>
          <w:sz w:val="32"/>
          <w:szCs w:val="32"/>
        </w:rPr>
        <w:t>困难救助人员覆盖率</w:t>
      </w:r>
      <w:r>
        <w:rPr>
          <w:rFonts w:eastAsia="方正仿宋_GBK" w:hint="eastAsia"/>
          <w:sz w:val="32"/>
          <w:szCs w:val="32"/>
        </w:rPr>
        <w:t>达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信访案件处置</w:t>
      </w:r>
      <w:r>
        <w:rPr>
          <w:rFonts w:eastAsia="方正仿宋_GBK" w:hint="eastAsia"/>
          <w:sz w:val="32"/>
          <w:szCs w:val="32"/>
        </w:rPr>
        <w:t>率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</w:t>
      </w:r>
      <w:r>
        <w:rPr>
          <w:rFonts w:eastAsia="方正仿宋_GBK" w:hint="eastAsia"/>
          <w:sz w:val="32"/>
          <w:szCs w:val="32"/>
        </w:rPr>
        <w:t>组织实施开展</w:t>
      </w:r>
      <w:proofErr w:type="gramStart"/>
      <w:r>
        <w:rPr>
          <w:rFonts w:eastAsia="方正仿宋_GBK" w:hint="eastAsia"/>
          <w:sz w:val="32"/>
          <w:szCs w:val="32"/>
        </w:rPr>
        <w:t>信访维稳工作</w:t>
      </w:r>
      <w:proofErr w:type="gramEnd"/>
      <w:r>
        <w:rPr>
          <w:rFonts w:eastAsia="方正仿宋_GBK" w:hint="eastAsia"/>
          <w:sz w:val="32"/>
          <w:szCs w:val="32"/>
        </w:rPr>
        <w:t>，当年度群众至我单位的上访案件已全部处置，</w:t>
      </w:r>
      <w:r>
        <w:rPr>
          <w:rFonts w:eastAsia="方正仿宋_GBK" w:hint="eastAsia"/>
          <w:sz w:val="32"/>
          <w:szCs w:val="32"/>
        </w:rPr>
        <w:t>信访案件处置率达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环境整治情况（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年度，我单位按照年度工作计划进行人居环境整治工作，有效改善了人居环境，提升了居民居住环境的舒适度，但环境整治工作仍需进一步完善，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市政垃圾维护处理情况（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年度，我单位组织实施开展了垃圾分类、市政垃圾维护处理等相关工作。包括：采购标准分类垃圾桶</w:t>
      </w:r>
      <w:r>
        <w:rPr>
          <w:rFonts w:eastAsia="方正仿宋_GBK" w:hint="eastAsia"/>
          <w:sz w:val="32"/>
          <w:szCs w:val="32"/>
        </w:rPr>
        <w:t>3500</w:t>
      </w:r>
      <w:r>
        <w:rPr>
          <w:rFonts w:eastAsia="方正仿宋_GBK" w:hint="eastAsia"/>
          <w:sz w:val="32"/>
          <w:szCs w:val="32"/>
        </w:rPr>
        <w:t>个、夹子、手套等工具</w:t>
      </w:r>
      <w:r>
        <w:rPr>
          <w:rFonts w:eastAsia="方正仿宋_GBK" w:hint="eastAsia"/>
          <w:sz w:val="32"/>
          <w:szCs w:val="32"/>
        </w:rPr>
        <w:t>2000</w:t>
      </w:r>
      <w:r>
        <w:rPr>
          <w:rFonts w:eastAsia="方正仿宋_GBK" w:hint="eastAsia"/>
          <w:sz w:val="32"/>
          <w:szCs w:val="32"/>
        </w:rPr>
        <w:t>份以及宣传物料等；支付专职分类指导员</w:t>
      </w:r>
      <w:r>
        <w:rPr>
          <w:rFonts w:eastAsia="方正仿宋_GBK" w:hint="eastAsia"/>
          <w:sz w:val="32"/>
          <w:szCs w:val="32"/>
        </w:rPr>
        <w:t>13</w:t>
      </w:r>
      <w:r>
        <w:rPr>
          <w:rFonts w:eastAsia="方正仿宋_GBK" w:hint="eastAsia"/>
          <w:sz w:val="32"/>
          <w:szCs w:val="32"/>
        </w:rPr>
        <w:t>人、兼职分类指导员</w:t>
      </w:r>
      <w:r>
        <w:rPr>
          <w:rFonts w:eastAsia="方正仿宋_GBK" w:hint="eastAsia"/>
          <w:sz w:val="32"/>
          <w:szCs w:val="32"/>
        </w:rPr>
        <w:t>480</w:t>
      </w:r>
      <w:r>
        <w:rPr>
          <w:rFonts w:eastAsia="方正仿宋_GBK" w:hint="eastAsia"/>
          <w:sz w:val="32"/>
          <w:szCs w:val="32"/>
        </w:rPr>
        <w:t>人的劳务费用；组织各类培训；开展文艺演出</w:t>
      </w:r>
      <w:r>
        <w:rPr>
          <w:rFonts w:eastAsia="方正仿宋_GBK" w:hint="eastAsia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场；购置高压</w:t>
      </w:r>
      <w:proofErr w:type="gramStart"/>
      <w:r>
        <w:rPr>
          <w:rFonts w:eastAsia="方正仿宋_GBK" w:hint="eastAsia"/>
          <w:sz w:val="32"/>
          <w:szCs w:val="32"/>
        </w:rPr>
        <w:t>冲洗车</w:t>
      </w:r>
      <w:proofErr w:type="gramEnd"/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台等。经绩效自评工作小组调研，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年，我单位市政垃圾维护处理工作基本按照年度计划执行，采购程序规范，相关工作处理及时，有效的提升了街道办的市容市貌，但在市政垃圾处理的人员分配、管理经验等方面的内容还有待进一步提升，</w:t>
      </w:r>
      <w:r>
        <w:rPr>
          <w:rFonts w:eastAsia="方正仿宋_GBK"/>
          <w:sz w:val="32"/>
          <w:szCs w:val="32"/>
        </w:rPr>
        <w:t>该</w:t>
      </w:r>
      <w:r>
        <w:rPr>
          <w:rFonts w:eastAsia="方正仿宋_GBK"/>
          <w:sz w:val="32"/>
          <w:szCs w:val="32"/>
        </w:rPr>
        <w:t>指标绩效评价得分为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森林火灾发生次数（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2021</w:t>
      </w:r>
      <w:r>
        <w:rPr>
          <w:rFonts w:eastAsia="方正仿宋_GBK" w:hint="eastAsia"/>
          <w:sz w:val="32"/>
          <w:szCs w:val="32"/>
        </w:rPr>
        <w:t>年度，我单位职能职责范围内的区域未出现森林火灾，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文明城区宣传群众知晓度（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年度，我单位组织实施了小区文化建设、文明劝导、</w:t>
      </w:r>
      <w:proofErr w:type="gramStart"/>
      <w:r>
        <w:rPr>
          <w:rFonts w:eastAsia="方正仿宋_GBK" w:hint="eastAsia"/>
          <w:sz w:val="32"/>
          <w:szCs w:val="32"/>
        </w:rPr>
        <w:t>创文工作</w:t>
      </w:r>
      <w:proofErr w:type="gramEnd"/>
      <w:r>
        <w:rPr>
          <w:rFonts w:eastAsia="方正仿宋_GBK" w:hint="eastAsia"/>
          <w:sz w:val="32"/>
          <w:szCs w:val="32"/>
        </w:rPr>
        <w:t>、小区文化书报等工作，有效提升了人民群众生活居住地的文化氛围，进一步提升了人民群众的文化素养，文明城区宣传群众知晓度达</w:t>
      </w:r>
      <w:r>
        <w:rPr>
          <w:rFonts w:eastAsia="方正仿宋_GBK" w:hint="eastAsia"/>
          <w:sz w:val="32"/>
          <w:szCs w:val="32"/>
        </w:rPr>
        <w:t>90%</w:t>
      </w:r>
      <w:r>
        <w:rPr>
          <w:rFonts w:eastAsia="方正仿宋_GBK" w:hint="eastAsia"/>
          <w:sz w:val="32"/>
          <w:szCs w:val="32"/>
        </w:rPr>
        <w:t>，达到年初设定目标，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水库及山坪塘水质治理情况（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年度，我单位组织开展了水库、山坪塘水质治理工作，经过治理，水库及山</w:t>
      </w:r>
      <w:r>
        <w:rPr>
          <w:rFonts w:eastAsia="方正仿宋_GBK" w:hint="eastAsia"/>
          <w:sz w:val="32"/>
          <w:szCs w:val="32"/>
        </w:rPr>
        <w:t>坪塘的水质得到了有效的改善，由于部分群众环境保护意识薄弱，加上水质治理全覆盖难度较大，水质治理效果和管理机制仍需完善，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疫情防控宣传覆盖率（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疫情防控目前已成为常态化工作，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年度，我单位积极开展防疫宣传工作，通过在街道办、村居社等地方张贴横幅、广播等形式，进一步加强群众新冠疫情防控意识，</w:t>
      </w:r>
      <w:r>
        <w:rPr>
          <w:rFonts w:eastAsia="方正仿宋_GBK" w:hint="eastAsia"/>
          <w:sz w:val="32"/>
          <w:szCs w:val="32"/>
        </w:rPr>
        <w:t>疫情防控宣传覆盖率</w:t>
      </w:r>
      <w:r>
        <w:rPr>
          <w:rFonts w:eastAsia="方正仿宋_GBK" w:hint="eastAsia"/>
          <w:sz w:val="32"/>
          <w:szCs w:val="32"/>
        </w:rPr>
        <w:t>达</w:t>
      </w:r>
      <w:r>
        <w:rPr>
          <w:rFonts w:eastAsia="方正仿宋_GBK" w:hint="eastAsia"/>
          <w:sz w:val="32"/>
          <w:szCs w:val="32"/>
        </w:rPr>
        <w:t>10%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numPr>
          <w:ilvl w:val="0"/>
          <w:numId w:val="3"/>
        </w:num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群众满意度（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）</w:t>
      </w:r>
    </w:p>
    <w:p w:rsidR="00B41B67" w:rsidRDefault="0031093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绩效自评工作小组对</w:t>
      </w:r>
      <w:proofErr w:type="gramStart"/>
      <w:r>
        <w:rPr>
          <w:rFonts w:eastAsia="方正仿宋_GBK" w:hint="eastAsia"/>
          <w:sz w:val="32"/>
          <w:szCs w:val="32"/>
        </w:rPr>
        <w:t>璧</w:t>
      </w:r>
      <w:proofErr w:type="gramEnd"/>
      <w:r>
        <w:rPr>
          <w:rFonts w:eastAsia="方正仿宋_GBK" w:hint="eastAsia"/>
          <w:sz w:val="32"/>
          <w:szCs w:val="32"/>
        </w:rPr>
        <w:t>泉街道办的人民群众进行了社会调查，经调研，人民群众对我单位的相关工作满意度达</w:t>
      </w:r>
      <w:r>
        <w:rPr>
          <w:rFonts w:eastAsia="方正仿宋_GBK" w:hint="eastAsia"/>
          <w:sz w:val="32"/>
          <w:szCs w:val="32"/>
        </w:rPr>
        <w:t>90%</w:t>
      </w:r>
      <w:r>
        <w:rPr>
          <w:rFonts w:eastAsia="方正仿宋_GBK" w:hint="eastAsia"/>
          <w:sz w:val="32"/>
          <w:szCs w:val="32"/>
        </w:rPr>
        <w:t>以上，</w:t>
      </w:r>
      <w:r>
        <w:rPr>
          <w:rFonts w:eastAsia="方正仿宋_GBK"/>
          <w:sz w:val="32"/>
          <w:szCs w:val="32"/>
        </w:rPr>
        <w:t>该指标绩效评价得分为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分。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（</w:t>
      </w:r>
      <w:r>
        <w:rPr>
          <w:rFonts w:eastAsia="方正仿宋_GBK" w:hint="eastAsia"/>
          <w:sz w:val="32"/>
          <w:szCs w:val="32"/>
        </w:rPr>
        <w:t>二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绩效评价结论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本次绩效评价综合得分</w:t>
      </w:r>
      <w:r>
        <w:rPr>
          <w:rFonts w:eastAsia="方正仿宋_GBK" w:hint="eastAsia"/>
          <w:sz w:val="32"/>
          <w:szCs w:val="32"/>
        </w:rPr>
        <w:t>97</w:t>
      </w:r>
      <w:r>
        <w:rPr>
          <w:rFonts w:eastAsia="方正仿宋_GBK" w:hint="eastAsia"/>
          <w:sz w:val="32"/>
          <w:szCs w:val="32"/>
        </w:rPr>
        <w:t>分，绩效评价等级为“</w:t>
      </w:r>
      <w:r>
        <w:rPr>
          <w:rFonts w:eastAsia="方正仿宋_GBK" w:hint="eastAsia"/>
          <w:sz w:val="32"/>
          <w:szCs w:val="32"/>
        </w:rPr>
        <w:t>优</w:t>
      </w:r>
      <w:r>
        <w:rPr>
          <w:rFonts w:eastAsia="方正仿宋_GBK" w:hint="eastAsia"/>
          <w:sz w:val="32"/>
          <w:szCs w:val="32"/>
        </w:rPr>
        <w:t>”。</w:t>
      </w:r>
    </w:p>
    <w:p w:rsidR="00B41B67" w:rsidRDefault="0031093D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、主要经验及做法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在全面预算绩效管理工作持续推进的大背景下，我单位积极做好预算绩效管理工作，由于目前我单位仍缺少对预算绩效管理的专业性知识，通过购买服务的形式，</w:t>
      </w:r>
      <w:r>
        <w:rPr>
          <w:rFonts w:eastAsia="方正仿宋_GBK" w:hint="eastAsia"/>
          <w:sz w:val="32"/>
          <w:szCs w:val="32"/>
        </w:rPr>
        <w:t>委托</w:t>
      </w:r>
      <w:r>
        <w:rPr>
          <w:rFonts w:eastAsia="方正仿宋_GBK" w:hint="eastAsia"/>
          <w:sz w:val="32"/>
          <w:szCs w:val="32"/>
        </w:rPr>
        <w:t>专业的</w:t>
      </w:r>
      <w:r>
        <w:rPr>
          <w:rFonts w:eastAsia="方正仿宋_GBK" w:hint="eastAsia"/>
          <w:sz w:val="32"/>
          <w:szCs w:val="32"/>
        </w:rPr>
        <w:t>第三</w:t>
      </w:r>
      <w:proofErr w:type="gramStart"/>
      <w:r>
        <w:rPr>
          <w:rFonts w:eastAsia="方正仿宋_GBK" w:hint="eastAsia"/>
          <w:sz w:val="32"/>
          <w:szCs w:val="32"/>
        </w:rPr>
        <w:t>方咨询</w:t>
      </w:r>
      <w:proofErr w:type="gramEnd"/>
      <w:r>
        <w:rPr>
          <w:rFonts w:eastAsia="方正仿宋_GBK" w:hint="eastAsia"/>
          <w:sz w:val="32"/>
          <w:szCs w:val="32"/>
        </w:rPr>
        <w:t>机构为我街道</w:t>
      </w:r>
      <w:r>
        <w:rPr>
          <w:rFonts w:eastAsia="方正仿宋_GBK" w:hint="eastAsia"/>
          <w:sz w:val="32"/>
          <w:szCs w:val="32"/>
        </w:rPr>
        <w:t>预算绩效管理工作提供专业性支持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有效解决了我单位预算绩效管理工作中遇到的困难，进一步提升了我单位预算绩效管理工作人员的专业水平，提高了单位整体工作效率。</w:t>
      </w:r>
    </w:p>
    <w:p w:rsidR="00B41B67" w:rsidRDefault="0031093D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单位工作人员对预算绩效管理的认识不深，导致预算</w:t>
      </w:r>
      <w:r>
        <w:rPr>
          <w:rFonts w:eastAsia="方正仿宋_GBK" w:hint="eastAsia"/>
          <w:sz w:val="32"/>
          <w:szCs w:val="32"/>
        </w:rPr>
        <w:t>管理与绩效管理脱节，预算管理精细化不够，绩效管理效益性不足。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六</w:t>
      </w:r>
      <w:r>
        <w:rPr>
          <w:rFonts w:eastAsia="方正黑体_GBK" w:hint="eastAsia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改进措施、建议</w:t>
      </w:r>
    </w:p>
    <w:p w:rsidR="00B41B67" w:rsidRDefault="0031093D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加强学习，提高思想认识。制定学习和培训计划，组织单位工作人员认真学习预算绩效管理相关法律法规及制度，以此提高单位工作人员的预算绩效管理意识。</w:t>
      </w:r>
    </w:p>
    <w:p w:rsidR="00B41B67" w:rsidRDefault="00B41B67">
      <w:pPr>
        <w:pStyle w:val="a0"/>
      </w:pPr>
    </w:p>
    <w:p w:rsidR="00B41B67" w:rsidRDefault="0031093D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</w:t>
      </w:r>
      <w:proofErr w:type="gramStart"/>
      <w:r>
        <w:rPr>
          <w:rFonts w:eastAsia="方正仿宋_GBK"/>
          <w:sz w:val="32"/>
          <w:szCs w:val="32"/>
        </w:rPr>
        <w:t>璧</w:t>
      </w:r>
      <w:proofErr w:type="gramEnd"/>
      <w:r>
        <w:rPr>
          <w:rFonts w:eastAsia="方正仿宋_GBK"/>
          <w:sz w:val="32"/>
          <w:szCs w:val="32"/>
        </w:rPr>
        <w:t>山区人民政府</w:t>
      </w:r>
      <w:proofErr w:type="gramStart"/>
      <w:r>
        <w:rPr>
          <w:rFonts w:eastAsia="方正仿宋_GBK"/>
          <w:sz w:val="32"/>
          <w:szCs w:val="32"/>
        </w:rPr>
        <w:t>璧</w:t>
      </w:r>
      <w:proofErr w:type="gramEnd"/>
      <w:r>
        <w:rPr>
          <w:rFonts w:eastAsia="方正仿宋_GBK"/>
          <w:sz w:val="32"/>
          <w:szCs w:val="32"/>
        </w:rPr>
        <w:t>泉街道办事处</w:t>
      </w:r>
    </w:p>
    <w:p w:rsidR="00B41B67" w:rsidRDefault="0031093D">
      <w:pPr>
        <w:pStyle w:val="a0"/>
        <w:jc w:val="right"/>
        <w:rPr>
          <w:rFonts w:ascii="Times New Roman" w:eastAsia="方正仿宋_GBK" w:hAnsi="Times New Roman" w:cs="Times New Roman"/>
          <w:b w:val="0"/>
          <w:bCs w:val="0"/>
        </w:rPr>
      </w:pPr>
      <w:r>
        <w:rPr>
          <w:rFonts w:ascii="Times New Roman" w:eastAsia="方正仿宋_GBK" w:hAnsi="Times New Roman" w:cs="Times New Roman" w:hint="eastAsia"/>
          <w:b w:val="0"/>
          <w:bCs w:val="0"/>
        </w:rPr>
        <w:t>2022</w:t>
      </w:r>
      <w:r>
        <w:rPr>
          <w:rFonts w:ascii="Times New Roman" w:eastAsia="方正仿宋_GBK" w:hAnsi="Times New Roman" w:cs="Times New Roman" w:hint="eastAsia"/>
          <w:b w:val="0"/>
          <w:bCs w:val="0"/>
        </w:rPr>
        <w:t>年</w:t>
      </w:r>
      <w:r>
        <w:rPr>
          <w:rFonts w:ascii="Times New Roman" w:eastAsia="方正仿宋_GBK" w:hAnsi="Times New Roman" w:cs="Times New Roman" w:hint="eastAsia"/>
          <w:b w:val="0"/>
          <w:bCs w:val="0"/>
        </w:rPr>
        <w:t>3</w:t>
      </w:r>
      <w:r>
        <w:rPr>
          <w:rFonts w:ascii="Times New Roman" w:eastAsia="方正仿宋_GBK" w:hAnsi="Times New Roman" w:cs="Times New Roman" w:hint="eastAsia"/>
          <w:b w:val="0"/>
          <w:bCs w:val="0"/>
        </w:rPr>
        <w:t>月</w:t>
      </w:r>
      <w:r>
        <w:rPr>
          <w:rFonts w:ascii="Times New Roman" w:eastAsia="方正仿宋_GBK" w:hAnsi="Times New Roman" w:cs="Times New Roman" w:hint="eastAsia"/>
          <w:b w:val="0"/>
          <w:bCs w:val="0"/>
        </w:rPr>
        <w:t>23</w:t>
      </w:r>
      <w:r>
        <w:rPr>
          <w:rFonts w:ascii="Times New Roman" w:eastAsia="方正仿宋_GBK" w:hAnsi="Times New Roman" w:cs="Times New Roman" w:hint="eastAsia"/>
          <w:b w:val="0"/>
          <w:bCs w:val="0"/>
        </w:rPr>
        <w:t>日</w:t>
      </w:r>
    </w:p>
    <w:sectPr w:rsidR="00B41B67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2246F"/>
    <w:multiLevelType w:val="singleLevel"/>
    <w:tmpl w:val="8DB2246F"/>
    <w:lvl w:ilvl="0">
      <w:start w:val="2"/>
      <w:numFmt w:val="decimal"/>
      <w:suff w:val="space"/>
      <w:lvlText w:val="%1."/>
      <w:lvlJc w:val="left"/>
    </w:lvl>
  </w:abstractNum>
  <w:abstractNum w:abstractNumId="1">
    <w:nsid w:val="F981640B"/>
    <w:multiLevelType w:val="singleLevel"/>
    <w:tmpl w:val="F981640B"/>
    <w:lvl w:ilvl="0">
      <w:start w:val="2"/>
      <w:numFmt w:val="decimal"/>
      <w:suff w:val="space"/>
      <w:lvlText w:val="%1."/>
      <w:lvlJc w:val="left"/>
    </w:lvl>
  </w:abstractNum>
  <w:abstractNum w:abstractNumId="2">
    <w:nsid w:val="2CB63054"/>
    <w:multiLevelType w:val="singleLevel"/>
    <w:tmpl w:val="2CB63054"/>
    <w:lvl w:ilvl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1E4264"/>
    <w:rsid w:val="00247BB1"/>
    <w:rsid w:val="002571F7"/>
    <w:rsid w:val="002641A6"/>
    <w:rsid w:val="002834C5"/>
    <w:rsid w:val="00293914"/>
    <w:rsid w:val="002C141E"/>
    <w:rsid w:val="002F6627"/>
    <w:rsid w:val="00304656"/>
    <w:rsid w:val="00305CE7"/>
    <w:rsid w:val="0031093D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911F9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0D37"/>
    <w:rsid w:val="00AF31E0"/>
    <w:rsid w:val="00B07031"/>
    <w:rsid w:val="00B17BC3"/>
    <w:rsid w:val="00B34D05"/>
    <w:rsid w:val="00B41B67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1635C49"/>
    <w:rsid w:val="03190CB5"/>
    <w:rsid w:val="039C3694"/>
    <w:rsid w:val="03C36E72"/>
    <w:rsid w:val="04096F7B"/>
    <w:rsid w:val="04506958"/>
    <w:rsid w:val="047F723D"/>
    <w:rsid w:val="04BF202C"/>
    <w:rsid w:val="052B2F21"/>
    <w:rsid w:val="05942874"/>
    <w:rsid w:val="05C72C4A"/>
    <w:rsid w:val="0616772D"/>
    <w:rsid w:val="066E1317"/>
    <w:rsid w:val="06EF0895"/>
    <w:rsid w:val="072916E2"/>
    <w:rsid w:val="07E31891"/>
    <w:rsid w:val="08685FA6"/>
    <w:rsid w:val="08AF74D4"/>
    <w:rsid w:val="08EB6C4F"/>
    <w:rsid w:val="091A4149"/>
    <w:rsid w:val="093A7BD7"/>
    <w:rsid w:val="09412D13"/>
    <w:rsid w:val="096B7D90"/>
    <w:rsid w:val="09B72FD5"/>
    <w:rsid w:val="09CC3BD3"/>
    <w:rsid w:val="0A157CFC"/>
    <w:rsid w:val="0A516F86"/>
    <w:rsid w:val="0AB17A25"/>
    <w:rsid w:val="0AF52007"/>
    <w:rsid w:val="0B550CF8"/>
    <w:rsid w:val="0BA61553"/>
    <w:rsid w:val="0BB05F2E"/>
    <w:rsid w:val="0C2C7CAB"/>
    <w:rsid w:val="0CAD246E"/>
    <w:rsid w:val="0CEF0CD8"/>
    <w:rsid w:val="0CFF18C7"/>
    <w:rsid w:val="0D5A43A4"/>
    <w:rsid w:val="0E772D33"/>
    <w:rsid w:val="0E9B2EC6"/>
    <w:rsid w:val="0ECF0DC1"/>
    <w:rsid w:val="0F877762"/>
    <w:rsid w:val="0FEF02AA"/>
    <w:rsid w:val="10833C11"/>
    <w:rsid w:val="10A73186"/>
    <w:rsid w:val="1142587A"/>
    <w:rsid w:val="11537A88"/>
    <w:rsid w:val="11EF56F0"/>
    <w:rsid w:val="12192A7F"/>
    <w:rsid w:val="12A643B3"/>
    <w:rsid w:val="12E12E71"/>
    <w:rsid w:val="12EF1A32"/>
    <w:rsid w:val="13ED62F9"/>
    <w:rsid w:val="14237BE5"/>
    <w:rsid w:val="145034D6"/>
    <w:rsid w:val="14531B4D"/>
    <w:rsid w:val="1497412F"/>
    <w:rsid w:val="14B46A8F"/>
    <w:rsid w:val="14E8498B"/>
    <w:rsid w:val="15C727F2"/>
    <w:rsid w:val="16777D74"/>
    <w:rsid w:val="167C3E7E"/>
    <w:rsid w:val="168801D3"/>
    <w:rsid w:val="17CA0378"/>
    <w:rsid w:val="18215961"/>
    <w:rsid w:val="18D23988"/>
    <w:rsid w:val="19306900"/>
    <w:rsid w:val="19393A07"/>
    <w:rsid w:val="19ED659F"/>
    <w:rsid w:val="1B177D78"/>
    <w:rsid w:val="1B9969DF"/>
    <w:rsid w:val="1BEC6B0F"/>
    <w:rsid w:val="1D8B05A9"/>
    <w:rsid w:val="1D9D27BE"/>
    <w:rsid w:val="1E641526"/>
    <w:rsid w:val="1EE241F9"/>
    <w:rsid w:val="1EE2522B"/>
    <w:rsid w:val="1F446C62"/>
    <w:rsid w:val="1FA53BA4"/>
    <w:rsid w:val="1FC16504"/>
    <w:rsid w:val="1FD71884"/>
    <w:rsid w:val="1FDC333E"/>
    <w:rsid w:val="20482782"/>
    <w:rsid w:val="209D4AAC"/>
    <w:rsid w:val="20EC75B1"/>
    <w:rsid w:val="21090163"/>
    <w:rsid w:val="216B497A"/>
    <w:rsid w:val="21725D08"/>
    <w:rsid w:val="21894E00"/>
    <w:rsid w:val="223B259E"/>
    <w:rsid w:val="224C47AB"/>
    <w:rsid w:val="233D2346"/>
    <w:rsid w:val="235A2EF8"/>
    <w:rsid w:val="23645B24"/>
    <w:rsid w:val="23735D67"/>
    <w:rsid w:val="237B69CA"/>
    <w:rsid w:val="23B76E36"/>
    <w:rsid w:val="23C71C0F"/>
    <w:rsid w:val="23FC3FAF"/>
    <w:rsid w:val="24AA57B9"/>
    <w:rsid w:val="24E32A79"/>
    <w:rsid w:val="252C08C4"/>
    <w:rsid w:val="254E083A"/>
    <w:rsid w:val="255D282B"/>
    <w:rsid w:val="2560231B"/>
    <w:rsid w:val="25A8619C"/>
    <w:rsid w:val="26123B38"/>
    <w:rsid w:val="26215F4F"/>
    <w:rsid w:val="26325A66"/>
    <w:rsid w:val="26996C1D"/>
    <w:rsid w:val="270E4FB2"/>
    <w:rsid w:val="27196C26"/>
    <w:rsid w:val="27257379"/>
    <w:rsid w:val="284D4DD9"/>
    <w:rsid w:val="289C7436"/>
    <w:rsid w:val="28BC1F5F"/>
    <w:rsid w:val="28F60FCD"/>
    <w:rsid w:val="293E2974"/>
    <w:rsid w:val="2A3423E0"/>
    <w:rsid w:val="2A351FC9"/>
    <w:rsid w:val="2A84085A"/>
    <w:rsid w:val="2A8455CF"/>
    <w:rsid w:val="2AEA4B61"/>
    <w:rsid w:val="2B726905"/>
    <w:rsid w:val="2BD76F8B"/>
    <w:rsid w:val="2C4464F3"/>
    <w:rsid w:val="2C8608B9"/>
    <w:rsid w:val="2D234B86"/>
    <w:rsid w:val="2D7626DC"/>
    <w:rsid w:val="2D8862A8"/>
    <w:rsid w:val="2E3F6F72"/>
    <w:rsid w:val="2E6A7D67"/>
    <w:rsid w:val="2E8E7EF9"/>
    <w:rsid w:val="2E903C71"/>
    <w:rsid w:val="2FAF6379"/>
    <w:rsid w:val="2FB50EF1"/>
    <w:rsid w:val="2FF65D56"/>
    <w:rsid w:val="2FF67B04"/>
    <w:rsid w:val="302C1778"/>
    <w:rsid w:val="304753CF"/>
    <w:rsid w:val="309A0DD7"/>
    <w:rsid w:val="30D30997"/>
    <w:rsid w:val="30E6401D"/>
    <w:rsid w:val="30FC55EE"/>
    <w:rsid w:val="316A07AA"/>
    <w:rsid w:val="326F3B9E"/>
    <w:rsid w:val="32CE6B16"/>
    <w:rsid w:val="3321133C"/>
    <w:rsid w:val="3379104B"/>
    <w:rsid w:val="33BA3F4B"/>
    <w:rsid w:val="33E83C08"/>
    <w:rsid w:val="34796F56"/>
    <w:rsid w:val="349D49F2"/>
    <w:rsid w:val="357C7A47"/>
    <w:rsid w:val="358D2CB9"/>
    <w:rsid w:val="35B50461"/>
    <w:rsid w:val="36653975"/>
    <w:rsid w:val="36E0150E"/>
    <w:rsid w:val="37D83F93"/>
    <w:rsid w:val="382F44FB"/>
    <w:rsid w:val="39A16D33"/>
    <w:rsid w:val="39AD1B7B"/>
    <w:rsid w:val="39D07618"/>
    <w:rsid w:val="39E02135"/>
    <w:rsid w:val="39FC040D"/>
    <w:rsid w:val="3A296D28"/>
    <w:rsid w:val="3AEB1E6D"/>
    <w:rsid w:val="3BA24FE4"/>
    <w:rsid w:val="3BE02D49"/>
    <w:rsid w:val="3C0F6D52"/>
    <w:rsid w:val="3C2123AD"/>
    <w:rsid w:val="3C634773"/>
    <w:rsid w:val="3CE60F00"/>
    <w:rsid w:val="3D0B53DD"/>
    <w:rsid w:val="3D2B2AAF"/>
    <w:rsid w:val="3D7B789B"/>
    <w:rsid w:val="3D9F7A2D"/>
    <w:rsid w:val="3DC079A3"/>
    <w:rsid w:val="3E3A1504"/>
    <w:rsid w:val="3ED01E68"/>
    <w:rsid w:val="3ED92ACB"/>
    <w:rsid w:val="3F19380F"/>
    <w:rsid w:val="3F52287D"/>
    <w:rsid w:val="3FD31C10"/>
    <w:rsid w:val="3FDF05B5"/>
    <w:rsid w:val="3FE16591"/>
    <w:rsid w:val="40A1279E"/>
    <w:rsid w:val="40AB493B"/>
    <w:rsid w:val="414A7CB0"/>
    <w:rsid w:val="41504943"/>
    <w:rsid w:val="42F223AD"/>
    <w:rsid w:val="433F136A"/>
    <w:rsid w:val="437E5696"/>
    <w:rsid w:val="43B12268"/>
    <w:rsid w:val="43CA50D8"/>
    <w:rsid w:val="43ED0DC6"/>
    <w:rsid w:val="444E5D09"/>
    <w:rsid w:val="44FC39B7"/>
    <w:rsid w:val="452C4F46"/>
    <w:rsid w:val="45837C34"/>
    <w:rsid w:val="458F7F83"/>
    <w:rsid w:val="45BD3146"/>
    <w:rsid w:val="46674E60"/>
    <w:rsid w:val="46F54B62"/>
    <w:rsid w:val="478649EF"/>
    <w:rsid w:val="47B57E4D"/>
    <w:rsid w:val="47C3256A"/>
    <w:rsid w:val="47CA56A6"/>
    <w:rsid w:val="47FA5C48"/>
    <w:rsid w:val="482E20D9"/>
    <w:rsid w:val="48FD1AAC"/>
    <w:rsid w:val="491E6E77"/>
    <w:rsid w:val="4A1C5F07"/>
    <w:rsid w:val="4A227A1C"/>
    <w:rsid w:val="4A7E6C1C"/>
    <w:rsid w:val="4A865A58"/>
    <w:rsid w:val="4A8C1339"/>
    <w:rsid w:val="4A9E6685"/>
    <w:rsid w:val="4AC61065"/>
    <w:rsid w:val="4ACA3C0F"/>
    <w:rsid w:val="4B0E7FA0"/>
    <w:rsid w:val="4B72052F"/>
    <w:rsid w:val="4BEB208F"/>
    <w:rsid w:val="4BF73B1F"/>
    <w:rsid w:val="4BFE0015"/>
    <w:rsid w:val="4C553155"/>
    <w:rsid w:val="4CD07C03"/>
    <w:rsid w:val="4D1A0572"/>
    <w:rsid w:val="4D5C3245"/>
    <w:rsid w:val="4D834C75"/>
    <w:rsid w:val="4D860EA2"/>
    <w:rsid w:val="4DB52955"/>
    <w:rsid w:val="4E434405"/>
    <w:rsid w:val="4E824F2D"/>
    <w:rsid w:val="4E850579"/>
    <w:rsid w:val="4EB17D98"/>
    <w:rsid w:val="4ED240DA"/>
    <w:rsid w:val="4EF456FF"/>
    <w:rsid w:val="4FC13833"/>
    <w:rsid w:val="5019366F"/>
    <w:rsid w:val="502F0DDF"/>
    <w:rsid w:val="51114346"/>
    <w:rsid w:val="516A3A56"/>
    <w:rsid w:val="51C15D6C"/>
    <w:rsid w:val="51DF61F2"/>
    <w:rsid w:val="520B348B"/>
    <w:rsid w:val="52466271"/>
    <w:rsid w:val="5257047F"/>
    <w:rsid w:val="528B0128"/>
    <w:rsid w:val="52F12681"/>
    <w:rsid w:val="530921EA"/>
    <w:rsid w:val="5334256E"/>
    <w:rsid w:val="538A03E0"/>
    <w:rsid w:val="53AA43C3"/>
    <w:rsid w:val="54705828"/>
    <w:rsid w:val="55603AEE"/>
    <w:rsid w:val="563F3703"/>
    <w:rsid w:val="568059A8"/>
    <w:rsid w:val="56CC3A20"/>
    <w:rsid w:val="56D305CF"/>
    <w:rsid w:val="570B7A8A"/>
    <w:rsid w:val="573249BD"/>
    <w:rsid w:val="576C677A"/>
    <w:rsid w:val="586236D9"/>
    <w:rsid w:val="589812B0"/>
    <w:rsid w:val="58A92390"/>
    <w:rsid w:val="58F307D5"/>
    <w:rsid w:val="59777658"/>
    <w:rsid w:val="59D6437F"/>
    <w:rsid w:val="59F82547"/>
    <w:rsid w:val="5A307F33"/>
    <w:rsid w:val="5A5A6D5E"/>
    <w:rsid w:val="5A6E57B7"/>
    <w:rsid w:val="5B2B4256"/>
    <w:rsid w:val="5B751975"/>
    <w:rsid w:val="5BA34735"/>
    <w:rsid w:val="5C0351D3"/>
    <w:rsid w:val="5D235B2D"/>
    <w:rsid w:val="5D296EBB"/>
    <w:rsid w:val="5D456E35"/>
    <w:rsid w:val="5D6D6D4D"/>
    <w:rsid w:val="5D755C5D"/>
    <w:rsid w:val="5D9C768D"/>
    <w:rsid w:val="5DAB5B22"/>
    <w:rsid w:val="5E23390B"/>
    <w:rsid w:val="5F336C89"/>
    <w:rsid w:val="5F434264"/>
    <w:rsid w:val="5F8328B3"/>
    <w:rsid w:val="5FEA224C"/>
    <w:rsid w:val="610712C2"/>
    <w:rsid w:val="615A5895"/>
    <w:rsid w:val="619C7C5C"/>
    <w:rsid w:val="61B0135C"/>
    <w:rsid w:val="61FE0917"/>
    <w:rsid w:val="6243457B"/>
    <w:rsid w:val="62AF1C11"/>
    <w:rsid w:val="63100901"/>
    <w:rsid w:val="634C7460"/>
    <w:rsid w:val="63B03E93"/>
    <w:rsid w:val="63CB65D6"/>
    <w:rsid w:val="64175CC0"/>
    <w:rsid w:val="64D54488"/>
    <w:rsid w:val="653308D7"/>
    <w:rsid w:val="662B684D"/>
    <w:rsid w:val="66507267"/>
    <w:rsid w:val="66576847"/>
    <w:rsid w:val="66A03D4A"/>
    <w:rsid w:val="673B7F17"/>
    <w:rsid w:val="674C5C80"/>
    <w:rsid w:val="67BB4BB4"/>
    <w:rsid w:val="68633281"/>
    <w:rsid w:val="689C49E5"/>
    <w:rsid w:val="69427EA8"/>
    <w:rsid w:val="69771943"/>
    <w:rsid w:val="69E73067"/>
    <w:rsid w:val="6A184540"/>
    <w:rsid w:val="6A5135AE"/>
    <w:rsid w:val="6A5D1F52"/>
    <w:rsid w:val="6A9331D0"/>
    <w:rsid w:val="6AC975E8"/>
    <w:rsid w:val="6ADF6E0B"/>
    <w:rsid w:val="6B574BF4"/>
    <w:rsid w:val="6B721A2E"/>
    <w:rsid w:val="6BB40298"/>
    <w:rsid w:val="6BD66460"/>
    <w:rsid w:val="6C44161C"/>
    <w:rsid w:val="6C953C26"/>
    <w:rsid w:val="6CAD0F6F"/>
    <w:rsid w:val="6CE32BE3"/>
    <w:rsid w:val="6D63491A"/>
    <w:rsid w:val="6D8A5754"/>
    <w:rsid w:val="6DBE53FE"/>
    <w:rsid w:val="6E153270"/>
    <w:rsid w:val="6E2443D2"/>
    <w:rsid w:val="6E4E22DE"/>
    <w:rsid w:val="6E7C509D"/>
    <w:rsid w:val="6EB505AF"/>
    <w:rsid w:val="6F1E7F02"/>
    <w:rsid w:val="6F6F075E"/>
    <w:rsid w:val="6FAE12B7"/>
    <w:rsid w:val="713C4FB8"/>
    <w:rsid w:val="71A80DB9"/>
    <w:rsid w:val="71F96A05"/>
    <w:rsid w:val="72200435"/>
    <w:rsid w:val="72DF5BFA"/>
    <w:rsid w:val="72E74AAF"/>
    <w:rsid w:val="733C4DFB"/>
    <w:rsid w:val="75695C4F"/>
    <w:rsid w:val="75DC28C5"/>
    <w:rsid w:val="763B583E"/>
    <w:rsid w:val="76FF686B"/>
    <w:rsid w:val="77955421"/>
    <w:rsid w:val="78347974"/>
    <w:rsid w:val="79077C59"/>
    <w:rsid w:val="7947274B"/>
    <w:rsid w:val="79EB2A00"/>
    <w:rsid w:val="79EF5BD6"/>
    <w:rsid w:val="7A214D4A"/>
    <w:rsid w:val="7A684727"/>
    <w:rsid w:val="7AAF05A8"/>
    <w:rsid w:val="7B734078"/>
    <w:rsid w:val="7B8A691F"/>
    <w:rsid w:val="7D7635FF"/>
    <w:rsid w:val="7DC50678"/>
    <w:rsid w:val="7E1E7F1F"/>
    <w:rsid w:val="7E431733"/>
    <w:rsid w:val="7EC108AA"/>
    <w:rsid w:val="7EC92489"/>
    <w:rsid w:val="7F2D5F40"/>
    <w:rsid w:val="7F8E0040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1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573</Words>
  <Characters>3267</Characters>
  <Application>Microsoft Office Word</Application>
  <DocSecurity>0</DocSecurity>
  <Lines>27</Lines>
  <Paragraphs>7</Paragraphs>
  <ScaleCrop>false</ScaleCrop>
  <Company>微软中国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62</cp:revision>
  <cp:lastPrinted>2020-04-20T08:58:00Z</cp:lastPrinted>
  <dcterms:created xsi:type="dcterms:W3CDTF">2020-04-20T08:58:00Z</dcterms:created>
  <dcterms:modified xsi:type="dcterms:W3CDTF">2022-10-11T08:03:00Z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B547F06D67DB4526892C5DF5F2D61358</vt:lpwstr>
  </property>
</Properties>
</file>