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1" w:rsidRPr="00830431" w:rsidRDefault="00830431" w:rsidP="00830431">
      <w:pPr>
        <w:spacing w:beforeLines="100" w:before="312" w:line="596" w:lineRule="exac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bookmarkStart w:id="0" w:name="_GoBack"/>
      <w:r w:rsidRPr="00830431">
        <w:rPr>
          <w:rFonts w:ascii="方正小标宋_GBK" w:eastAsia="方正小标宋_GBK" w:hAnsi="Times New Roman" w:cs="Times New Roman" w:hint="eastAsia"/>
          <w:sz w:val="36"/>
          <w:szCs w:val="36"/>
        </w:rPr>
        <w:t>重庆市</w:t>
      </w:r>
      <w:proofErr w:type="gramStart"/>
      <w:r w:rsidRPr="00830431">
        <w:rPr>
          <w:rFonts w:ascii="方正小标宋_GBK" w:eastAsia="方正小标宋_GBK" w:hAnsi="Times New Roman" w:cs="Times New Roman" w:hint="eastAsia"/>
          <w:sz w:val="36"/>
          <w:szCs w:val="36"/>
        </w:rPr>
        <w:t>璧</w:t>
      </w:r>
      <w:proofErr w:type="gramEnd"/>
      <w:r w:rsidRPr="00830431">
        <w:rPr>
          <w:rFonts w:ascii="方正小标宋_GBK" w:eastAsia="方正小标宋_GBK" w:hAnsi="Times New Roman" w:cs="Times New Roman" w:hint="eastAsia"/>
          <w:sz w:val="36"/>
          <w:szCs w:val="36"/>
        </w:rPr>
        <w:t>山区</w:t>
      </w:r>
      <w:proofErr w:type="gramStart"/>
      <w:r w:rsidRPr="00830431">
        <w:rPr>
          <w:rFonts w:ascii="方正小标宋_GBK" w:eastAsia="方正小标宋_GBK" w:hAnsi="Times New Roman" w:cs="Times New Roman" w:hint="eastAsia"/>
          <w:sz w:val="36"/>
          <w:szCs w:val="36"/>
        </w:rPr>
        <w:t>人民政府青杠街道办事处</w:t>
      </w:r>
      <w:proofErr w:type="gramEnd"/>
    </w:p>
    <w:p w:rsidR="00830431" w:rsidRPr="00830431" w:rsidRDefault="00830431" w:rsidP="00830431">
      <w:pPr>
        <w:spacing w:line="596" w:lineRule="exac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830431">
        <w:rPr>
          <w:rFonts w:ascii="方正小标宋_GBK" w:eastAsia="方正小标宋_GBK" w:hAnsi="Times New Roman" w:cs="Times New Roman" w:hint="eastAsia"/>
          <w:sz w:val="36"/>
          <w:szCs w:val="36"/>
        </w:rPr>
        <w:t>2021年度整体支出绩效自评报告</w:t>
      </w:r>
    </w:p>
    <w:bookmarkEnd w:id="0"/>
    <w:p w:rsidR="00830431" w:rsidRPr="00830431" w:rsidRDefault="00830431" w:rsidP="00830431">
      <w:pPr>
        <w:spacing w:beforeLines="100" w:before="312"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根据《重庆市璧山区财政局关于开展2021年度绩效自评工作的通知》（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璧财绩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〔2022〕2号）文件要求，我单位对财政资金整体支出绩效进行了自评，具体情况如下：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一、基本情况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（一）单位基本情况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1. 职能职责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1）坚持促进经济发展、增加农民收入，强化公共服务、着力改善民生，加强社会管理、维护农村稳定，推进基层民主、促进农村和谐的基本职能，主动适应经济社会发展新要求和人民群众新期待，推动工作重心转移到加强党的基层组织建设、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夯实党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在农村的执政根基上来，转移到做好公共服务、公共管理、公共安全工作上来，转移到为经济社会发展提供良好公共环境上来。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（2）加强基层党的建设。坚持党要管党、全面从严治党，切实加强党的政治建设、思想建设、组织建设、作风建设、纪律建设，把制度建设贯穿其中，深入推进反腐败斗争，推动全面从严治党向基层延伸。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3）强化经济发展职能。正确处理好政府与市场、政府与社会的关系，规范市场秩序，为各类市场主体创造统一开放、公平竞争的发展环境，激发市场、社会的创造活力。强化产业引导，科学编制发展规划，构建新型农业经营体系。落实强农惠农政策，推进扶贫开发，</w:t>
      </w:r>
      <w:r w:rsidRPr="00830431">
        <w:rPr>
          <w:rFonts w:ascii="方正仿宋_GBK" w:eastAsia="方正仿宋_GBK" w:hAnsi="宋体" w:cs="Times New Roman" w:hint="eastAsia"/>
          <w:sz w:val="28"/>
          <w:szCs w:val="28"/>
        </w:rPr>
        <w:lastRenderedPageBreak/>
        <w:t>促进农民持续增收。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4）强化公共服务职能。加快义务教育、学前教育、劳动就业、基本医疗卫生、公共文化体育、计划生育等社会事业发展，完善社会保险、社会救助、社会福利、优抚安置、扶贫济困、法律服务等社会保障体系。创新公共服务供给方式，优化基本公共服务资源配置，统筹基本公共服务设施的空间布局，实现基本公共服务全覆盖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5）强化公共管理职能。加强街道规划建设和环境保护，强化城镇和村容村貌管理。健全重大社情、疫情、险情等公共突发事件的预防和应急处理机制。推进社会治安综合治理，完善社会治安防控体系。加强信访工作，建立调处化解矛盾纠纷综合机制，确保农村社会和谐稳定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（6）强化公共安全职能。加强安全生产、食品药品、生态建设、农产品质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量安全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等监督管理，建立健全隐患排查治理体系和安全预防控制体系。推进基层行政执法体制改革，完善执法保障机制，增强执法监管能力。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（7）完成上级交办的其他事项。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2. 单位构成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重庆市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璧山区青杠街道办事处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统一设置党政内设机构8个，即：党政办公室、党群工作办公室、经济发展办公室（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挂统计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办公室牌子）、民政和社区事务办公室（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挂卫生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健康办公室、物业管理办公室牌子）、平安建设办公室、规划建设管理环保办公室、财政办公室、应急管理办公室；设置事业机构7个，即：社区事务服务中心、社区文化服务中心、劳动就业和社会保障服务所、退役军人服务站、综合行政执法</w:t>
      </w:r>
      <w:r w:rsidRPr="00830431">
        <w:rPr>
          <w:rFonts w:ascii="方正仿宋_GBK" w:eastAsia="方正仿宋_GBK" w:hAnsi="宋体" w:cs="Times New Roman" w:hint="eastAsia"/>
          <w:sz w:val="28"/>
          <w:szCs w:val="28"/>
        </w:rPr>
        <w:lastRenderedPageBreak/>
        <w:t>大队、农业服务中心、建设环保服务中心。</w:t>
      </w:r>
    </w:p>
    <w:p w:rsidR="00830431" w:rsidRPr="00830431" w:rsidRDefault="00830431" w:rsidP="00830431">
      <w:pPr>
        <w:numPr>
          <w:ilvl w:val="0"/>
          <w:numId w:val="1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人员编制情况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街道一共115人，其中人大4人，行政24人，党派11人，群众文化7人，社会保障7人，综合执法大队7人，社区事务中心6人，退役军人事务站3人，建设环保中心15人，农业服务中心31人。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（二）预算及支出情况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我单位2021年一般公共预算财政拨款收入5,979.00万元，一般公共预算财政拨款支出5,979.00万元，其中：基本支出3,297.10万元，项目支出2,681.90万元；</w:t>
      </w:r>
      <w:r w:rsidRPr="00830431">
        <w:rPr>
          <w:rFonts w:ascii="方正仿宋_GBK" w:eastAsia="方正仿宋_GBK" w:hAnsi="宋体" w:cs="Times New Roman" w:hint="eastAsia"/>
          <w:color w:val="000000"/>
          <w:sz w:val="28"/>
          <w:szCs w:val="28"/>
        </w:rPr>
        <w:t>2021年政府性基金预算收入788.94万元，政府性基金预算支出788.94万元。</w:t>
      </w:r>
      <w:r w:rsidRPr="00830431">
        <w:rPr>
          <w:rFonts w:ascii="方正仿宋_GBK" w:eastAsia="方正仿宋_GBK" w:hAnsi="宋体" w:cs="Times New Roman" w:hint="eastAsia"/>
          <w:sz w:val="28"/>
          <w:szCs w:val="28"/>
        </w:rPr>
        <w:t>截止2021年12月31日，我单位共计支出9831.47万元，其中：基本支出3443.73万元，项目支出6387.74万元。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二、绩效评价基本情况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（一）绩效评价目的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通过开展整体支出绩效自评，促进我单位从整体上提升预算绩效管理工作水平，强化支出责任，规范资金管理行为，提高财政资金使用效益，保障我单位更好的履行职能。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（二）绩效评价原则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bCs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bCs/>
          <w:sz w:val="28"/>
          <w:szCs w:val="28"/>
        </w:rPr>
        <w:t>1. 科学规范原则。绩效评价应当严格执行规定的程序，按照科学可行的要求，采用定量与定性分析相结合的方法。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bCs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bCs/>
          <w:sz w:val="28"/>
          <w:szCs w:val="28"/>
        </w:rPr>
        <w:t>2. 公正公开原则。绩效评价应当符合真实、客观、公正的要求，依法公开并接受监督。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bCs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bCs/>
          <w:sz w:val="28"/>
          <w:szCs w:val="28"/>
        </w:rPr>
        <w:t>3. 绩效相关原则。绩效评价应当针对具体支出及其产出绩效进</w:t>
      </w:r>
      <w:r w:rsidRPr="00830431">
        <w:rPr>
          <w:rFonts w:ascii="方正仿宋_GBK" w:eastAsia="方正仿宋_GBK" w:hAnsi="宋体" w:cs="Times New Roman" w:hint="eastAsia"/>
          <w:bCs/>
          <w:sz w:val="28"/>
          <w:szCs w:val="28"/>
        </w:rPr>
        <w:lastRenderedPageBreak/>
        <w:t>行，评价结果应当清晰反映支出和产出绩效之间的紧密对应关系。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（三）绩效评价工作过程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1. 前期准备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组建绩效自评工作小组，由办事处主任担任组长，财政分管领导担任副组长，财政办人员为成员。由会计收集相关资料，检查财务会计记录。</w:t>
      </w:r>
    </w:p>
    <w:p w:rsidR="00830431" w:rsidRPr="00830431" w:rsidRDefault="00830431" w:rsidP="00830431">
      <w:pPr>
        <w:numPr>
          <w:ilvl w:val="0"/>
          <w:numId w:val="2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组织实施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全面收集我单位项目相关基础资料，包含年度计划、资金文件、实施方案、绩效目标等资料，了解项目实施情况、预期目标，对比各环节资料是否具有相关性，是否遵循规范的流程，并确定其项目立项依据的充分性、规范性。</w:t>
      </w:r>
    </w:p>
    <w:p w:rsidR="00830431" w:rsidRPr="00830431" w:rsidRDefault="00830431" w:rsidP="00830431">
      <w:pPr>
        <w:numPr>
          <w:ilvl w:val="0"/>
          <w:numId w:val="2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分析评价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绩效自评工作小组成员整理、分析、汇总相关信息，撰写报告初稿，绩效自评报告初稿形成之后，由绩效自评小组共同确认，对反馈的意见和建议进行分析判断后再行修改，形成最终报告成果。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三、绩效评价情况及结论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（一）绩效评价情况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1. 上级部署工作完成率（20分）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2021年度，我单位根据国家和上级相关政策和方针，贯彻落实国家关于农村工作政策，有序开展征用土地、房屋拆迁及其补偿、补助费用发放、抢险救灾、优抚、救济、社会捐助、环境卫生、计划生育等工作。上级部署工作完成率100%，该指标绩效评价得分为20分。</w:t>
      </w:r>
    </w:p>
    <w:p w:rsidR="00830431" w:rsidRPr="00830431" w:rsidRDefault="00830431" w:rsidP="00830431">
      <w:pPr>
        <w:numPr>
          <w:ilvl w:val="0"/>
          <w:numId w:val="3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lastRenderedPageBreak/>
        <w:t>预算执行率（10分）</w:t>
      </w:r>
    </w:p>
    <w:p w:rsidR="00830431" w:rsidRPr="00830431" w:rsidRDefault="00830431" w:rsidP="00830431">
      <w:pPr>
        <w:spacing w:line="594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2021年度，我单位年初预算5,979.00万元，全年（调整）预算10,621.00万元，全年执行9,831.47万元，预算执行率达92.57%，该指标绩效评价得分为9.26分。</w:t>
      </w:r>
    </w:p>
    <w:p w:rsidR="00830431" w:rsidRPr="00830431" w:rsidRDefault="00830431" w:rsidP="00830431">
      <w:pPr>
        <w:numPr>
          <w:ilvl w:val="0"/>
          <w:numId w:val="3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三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公经费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控制率（10分）</w:t>
      </w:r>
    </w:p>
    <w:p w:rsidR="00830431" w:rsidRPr="00830431" w:rsidRDefault="00830431" w:rsidP="00830431">
      <w:pPr>
        <w:spacing w:line="594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2021年度，我单位三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公经费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预算148.8万元，实际支出140万元，三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公经费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使用率达94.08%，该指标绩效评价得分为10分。</w:t>
      </w:r>
    </w:p>
    <w:p w:rsidR="00830431" w:rsidRPr="00830431" w:rsidRDefault="00830431" w:rsidP="00830431">
      <w:pPr>
        <w:numPr>
          <w:ilvl w:val="0"/>
          <w:numId w:val="3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预决算完成及时率（10分）</w:t>
      </w:r>
    </w:p>
    <w:p w:rsidR="00830431" w:rsidRPr="00830431" w:rsidRDefault="00830431" w:rsidP="00830431">
      <w:pPr>
        <w:spacing w:line="594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我单位严格按照重庆市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璧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山区财政局（以下简称“区财政局”）的要求，在规定时间内完成了2021年度的预算、决算工作，预决算完成及时率达100%，该指标绩效评价得分为10分。</w:t>
      </w:r>
    </w:p>
    <w:p w:rsidR="00830431" w:rsidRPr="00830431" w:rsidRDefault="00830431" w:rsidP="00830431">
      <w:pPr>
        <w:numPr>
          <w:ilvl w:val="0"/>
          <w:numId w:val="3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安全隐患处理及时率（10分）</w:t>
      </w:r>
    </w:p>
    <w:p w:rsidR="00830431" w:rsidRPr="00830431" w:rsidRDefault="00830431" w:rsidP="00830431">
      <w:pPr>
        <w:spacing w:line="594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2021年度，我单位及时开展高层建筑消防整改、小区隐患排查工作，对发现的安全隐患迅速处理，保障了人民群众生命财产安全，该指标绩效评价得分为10分。</w:t>
      </w:r>
    </w:p>
    <w:p w:rsidR="00830431" w:rsidRPr="00830431" w:rsidRDefault="00830431" w:rsidP="00830431">
      <w:pPr>
        <w:numPr>
          <w:ilvl w:val="0"/>
          <w:numId w:val="3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重大安全事故（10分）</w:t>
      </w:r>
    </w:p>
    <w:p w:rsidR="00830431" w:rsidRPr="00830431" w:rsidRDefault="00830431" w:rsidP="00830431">
      <w:pPr>
        <w:spacing w:line="594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2021年度，我单位在开展工作过程中严格遵守并执行安全管理制度，当年度未发生重大安全事故，该指标绩效评价得分为10分。</w:t>
      </w:r>
    </w:p>
    <w:p w:rsidR="00830431" w:rsidRPr="00830431" w:rsidRDefault="00830431" w:rsidP="00830431">
      <w:pPr>
        <w:numPr>
          <w:ilvl w:val="0"/>
          <w:numId w:val="3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群众纠纷处置及时率（10分）</w:t>
      </w:r>
    </w:p>
    <w:p w:rsidR="00830431" w:rsidRPr="00830431" w:rsidRDefault="00830431" w:rsidP="00830431">
      <w:pPr>
        <w:spacing w:line="594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2021年度，我单位工作人员及时处理群众纠纷，化解群众矛盾，群众纠纷处置及时率达100%，该指标绩效评价得分为10分。</w:t>
      </w:r>
    </w:p>
    <w:p w:rsidR="00830431" w:rsidRPr="00830431" w:rsidRDefault="00830431" w:rsidP="00830431">
      <w:pPr>
        <w:numPr>
          <w:ilvl w:val="0"/>
          <w:numId w:val="3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森林火灾（10分）</w:t>
      </w:r>
    </w:p>
    <w:p w:rsidR="00830431" w:rsidRPr="00830431" w:rsidRDefault="00830431" w:rsidP="00830431">
      <w:pPr>
        <w:spacing w:line="594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2021年度，我单位职能职责范围内的区域未出现森林火灾，该</w:t>
      </w:r>
      <w:r w:rsidRPr="00830431">
        <w:rPr>
          <w:rFonts w:ascii="方正仿宋_GBK" w:eastAsia="方正仿宋_GBK" w:hAnsi="宋体" w:cs="Times New Roman" w:hint="eastAsia"/>
          <w:sz w:val="28"/>
          <w:szCs w:val="28"/>
        </w:rPr>
        <w:lastRenderedPageBreak/>
        <w:t>指标绩效评价得分为10分。</w:t>
      </w:r>
    </w:p>
    <w:p w:rsidR="00830431" w:rsidRPr="00830431" w:rsidRDefault="00830431" w:rsidP="00830431">
      <w:pPr>
        <w:numPr>
          <w:ilvl w:val="0"/>
          <w:numId w:val="3"/>
        </w:num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服务对象满意度（10分）</w:t>
      </w:r>
    </w:p>
    <w:p w:rsidR="00830431" w:rsidRPr="00830431" w:rsidRDefault="00830431" w:rsidP="00830431">
      <w:pPr>
        <w:spacing w:line="594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绩效自评工作小组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对青杠街道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办的人民群众进行了社会调查，共计调查400余人次，经调研，人民群众对我单位的相关工作满意度达90%以上，该指标绩效评价得分为10分。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（二）绩效评价结论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本次绩效评价综合得分99.26分，绩效评价等级为“优”。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四、主要经验及做法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在全面预算绩效管理工作持续推进的大背景下，我单位积极做好预算绩效管理工作，由于目前我单位仍缺少对预算绩效管理的专业性知识，通过购买服务的形式，委托专业的第三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方咨询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机构为我街道预算绩效管理工作提供专业性支持，有效解决了我单位预算绩效管理工作中遇到的困难，进一步提升了我单位预算绩效管理工作人员的专业水平，提高了单位整体工作效率。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五、存在的问题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单位工作人员对预算绩效管理的认识不深，导致预算管理与绩效管理脱节，预算管理精细化不够，绩效管理效益性不足。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六、改进措施、建议</w:t>
      </w:r>
    </w:p>
    <w:p w:rsidR="00830431" w:rsidRPr="00830431" w:rsidRDefault="00830431" w:rsidP="00830431">
      <w:pPr>
        <w:spacing w:line="596" w:lineRule="exact"/>
        <w:ind w:firstLineChars="200" w:firstLine="560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加强学习，提高思想认识。制定学习和培训计划，组织单位工作人员认真学习预算绩效管理相关法律法规及制度，以此提高单位工作人员的预算绩效管理意识。</w:t>
      </w:r>
    </w:p>
    <w:p w:rsidR="00830431" w:rsidRPr="00830431" w:rsidRDefault="00830431" w:rsidP="00830431">
      <w:pPr>
        <w:spacing w:line="596" w:lineRule="exact"/>
        <w:ind w:firstLineChars="200" w:firstLine="560"/>
        <w:jc w:val="right"/>
        <w:rPr>
          <w:rFonts w:ascii="方正仿宋_GBK" w:eastAsia="方正仿宋_GBK" w:hAnsi="Times New Roman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重庆市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璧</w:t>
      </w:r>
      <w:proofErr w:type="gramEnd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山区</w:t>
      </w:r>
      <w:proofErr w:type="gramStart"/>
      <w:r w:rsidRPr="00830431">
        <w:rPr>
          <w:rFonts w:ascii="方正仿宋_GBK" w:eastAsia="方正仿宋_GBK" w:hAnsi="宋体" w:cs="Times New Roman" w:hint="eastAsia"/>
          <w:sz w:val="28"/>
          <w:szCs w:val="28"/>
        </w:rPr>
        <w:t>人民政府青杠街道办事处</w:t>
      </w:r>
      <w:proofErr w:type="gramEnd"/>
    </w:p>
    <w:p w:rsidR="002F2BAF" w:rsidRPr="00830431" w:rsidRDefault="00830431" w:rsidP="00830431">
      <w:pPr>
        <w:ind w:firstLineChars="1800" w:firstLine="5040"/>
        <w:jc w:val="left"/>
        <w:outlineLvl w:val="0"/>
        <w:rPr>
          <w:rFonts w:ascii="方正仿宋_GBK" w:eastAsia="方正仿宋_GBK" w:hAnsi="Arial" w:cs="Times New Roman" w:hint="eastAsia"/>
          <w:sz w:val="28"/>
          <w:szCs w:val="28"/>
        </w:rPr>
      </w:pPr>
      <w:r w:rsidRPr="00830431">
        <w:rPr>
          <w:rFonts w:ascii="方正仿宋_GBK" w:eastAsia="方正仿宋_GBK" w:hAnsi="宋体" w:cs="Times New Roman" w:hint="eastAsia"/>
          <w:sz w:val="28"/>
          <w:szCs w:val="28"/>
        </w:rPr>
        <w:t>2022年3月21日</w:t>
      </w:r>
    </w:p>
    <w:sectPr w:rsidR="002F2BAF" w:rsidRPr="00830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31" w:rsidRDefault="00830431" w:rsidP="00830431">
      <w:r>
        <w:separator/>
      </w:r>
    </w:p>
  </w:endnote>
  <w:endnote w:type="continuationSeparator" w:id="0">
    <w:p w:rsidR="00830431" w:rsidRDefault="00830431" w:rsidP="0083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31" w:rsidRDefault="00830431" w:rsidP="00830431">
      <w:r>
        <w:separator/>
      </w:r>
    </w:p>
  </w:footnote>
  <w:footnote w:type="continuationSeparator" w:id="0">
    <w:p w:rsidR="00830431" w:rsidRDefault="00830431" w:rsidP="0083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81640B"/>
    <w:multiLevelType w:val="singleLevel"/>
    <w:tmpl w:val="F981640B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E590F43"/>
    <w:multiLevelType w:val="singleLevel"/>
    <w:tmpl w:val="0E590F4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CB63054"/>
    <w:multiLevelType w:val="singleLevel"/>
    <w:tmpl w:val="2CB63054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88"/>
    <w:rsid w:val="002F2BAF"/>
    <w:rsid w:val="007C1B88"/>
    <w:rsid w:val="008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2022-10-09T07:34:00Z</dcterms:created>
  <dcterms:modified xsi:type="dcterms:W3CDTF">2022-10-09T07:36:00Z</dcterms:modified>
</cp:coreProperties>
</file>