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r>
        <w:rPr>
          <w:rFonts w:hint="eastAsia" w:ascii="方正仿宋_GBK" w:eastAsia="方正仿宋_GBK"/>
          <w:sz w:val="32"/>
          <w:szCs w:val="32"/>
        </w:rPr>
        <w:t>附件4</w:t>
      </w: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pStyle w:val="14"/>
        <w:spacing w:line="596" w:lineRule="exact"/>
        <w:ind w:left="359" w:leftChars="171" w:firstLine="1100" w:firstLineChars="250"/>
        <w:jc w:val="center"/>
        <w:rPr>
          <w:rFonts w:eastAsia="方正小标宋_GBK"/>
          <w:sz w:val="44"/>
          <w:szCs w:val="32"/>
        </w:rPr>
      </w:pPr>
      <w:r>
        <w:rPr>
          <w:rFonts w:hint="eastAsia" w:eastAsia="方正小标宋_GBK"/>
          <w:sz w:val="44"/>
          <w:szCs w:val="32"/>
        </w:rPr>
        <w:t>重庆市璧山区水利发展中心</w:t>
      </w:r>
    </w:p>
    <w:p>
      <w:pPr>
        <w:pStyle w:val="14"/>
        <w:spacing w:line="596" w:lineRule="exact"/>
        <w:ind w:left="359" w:leftChars="171" w:firstLine="1100" w:firstLineChars="250"/>
        <w:jc w:val="center"/>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pStyle w:val="14"/>
        <w:spacing w:line="596" w:lineRule="exact"/>
        <w:ind w:left="357" w:firstLine="640"/>
        <w:rPr>
          <w:rFonts w:eastAsia="方正仿宋_GBK"/>
          <w:sz w:val="32"/>
          <w:szCs w:val="32"/>
        </w:rPr>
      </w:pP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目录</w:t>
      </w:r>
    </w:p>
    <w:sdt>
      <w:sdtPr>
        <w:rPr>
          <w:rFonts w:ascii="宋体" w:hAnsi="宋体"/>
        </w:rPr>
        <w:id w:val="147452351"/>
        <w15:color w:val="DBDBDB"/>
        <w:docPartObj>
          <w:docPartGallery w:val="Table of Contents"/>
          <w:docPartUnique/>
        </w:docPartObj>
      </w:sdtPr>
      <w:sdtEndPr>
        <w:rPr>
          <w:rFonts w:hint="eastAsia" w:ascii="方正仿宋_GBK" w:hAnsi="方正仿宋_GBK" w:eastAsia="方正仿宋_GBK" w:cs="方正仿宋_GBK"/>
          <w:szCs w:val="32"/>
        </w:rPr>
      </w:sdtEndPr>
      <w:sdtContent>
        <w:p>
          <w:pPr>
            <w:jc w:val="center"/>
          </w:pP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"1-3" \h \u </w:instrText>
          </w:r>
          <w:r>
            <w:rPr>
              <w:rFonts w:hint="eastAsia" w:ascii="方正仿宋_GBK" w:hAnsi="方正仿宋_GBK" w:eastAsia="方正仿宋_GBK" w:cs="方正仿宋_GBK"/>
              <w:sz w:val="32"/>
              <w:szCs w:val="32"/>
            </w:rPr>
            <w:fldChar w:fldCharType="separate"/>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_Toc7919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一、基本情况</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_Toc7919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_Toc19234 </w:instrText>
          </w:r>
          <w:r>
            <w:rPr>
              <w:rFonts w:hint="eastAsia" w:ascii="方正仿宋_GBK" w:hAnsi="方正仿宋_GBK" w:eastAsia="方正仿宋_GBK" w:cs="方正仿宋_GBK"/>
              <w:sz w:val="32"/>
              <w:szCs w:val="32"/>
            </w:rPr>
            <w:fldChar w:fldCharType="separate"/>
          </w:r>
          <w:r>
            <w:rPr>
              <w:rFonts w:eastAsia="方正仿宋_GBK"/>
              <w:sz w:val="32"/>
              <w:szCs w:val="32"/>
            </w:rPr>
            <w:t>（一）</w:t>
          </w:r>
          <w:r>
            <w:rPr>
              <w:rFonts w:hint="eastAsia" w:eastAsia="方正仿宋_GBK"/>
              <w:sz w:val="32"/>
              <w:szCs w:val="32"/>
            </w:rPr>
            <w:t>部门基本情况</w:t>
          </w:r>
          <w:r>
            <w:rPr>
              <w:sz w:val="32"/>
              <w:szCs w:val="32"/>
            </w:rPr>
            <w:tab/>
          </w:r>
          <w:r>
            <w:rPr>
              <w:sz w:val="32"/>
              <w:szCs w:val="32"/>
            </w:rPr>
            <w:fldChar w:fldCharType="begin"/>
          </w:r>
          <w:r>
            <w:rPr>
              <w:sz w:val="32"/>
              <w:szCs w:val="32"/>
            </w:rPr>
            <w:instrText xml:space="preserve"> PAGEREF _Toc19234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_Toc7408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1、部门职级</w:t>
          </w:r>
          <w:r>
            <w:rPr>
              <w:sz w:val="32"/>
              <w:szCs w:val="32"/>
            </w:rPr>
            <w:tab/>
          </w:r>
          <w:r>
            <w:rPr>
              <w:sz w:val="32"/>
              <w:szCs w:val="32"/>
            </w:rPr>
            <w:fldChar w:fldCharType="begin"/>
          </w:r>
          <w:r>
            <w:rPr>
              <w:sz w:val="32"/>
              <w:szCs w:val="32"/>
            </w:rPr>
            <w:instrText xml:space="preserve"> PAGEREF _Toc7408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_Toc12800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2、人员编制</w:t>
          </w:r>
          <w:r>
            <w:rPr>
              <w:sz w:val="32"/>
              <w:szCs w:val="32"/>
            </w:rPr>
            <w:tab/>
          </w:r>
          <w:r>
            <w:rPr>
              <w:sz w:val="32"/>
              <w:szCs w:val="32"/>
            </w:rPr>
            <w:fldChar w:fldCharType="begin"/>
          </w:r>
          <w:r>
            <w:rPr>
              <w:sz w:val="32"/>
              <w:szCs w:val="32"/>
            </w:rPr>
            <w:instrText xml:space="preserve"> PAGEREF _Toc12800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_Toc27223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3、职能职责</w:t>
          </w:r>
          <w:r>
            <w:rPr>
              <w:sz w:val="32"/>
              <w:szCs w:val="32"/>
            </w:rPr>
            <w:tab/>
          </w:r>
          <w:r>
            <w:rPr>
              <w:sz w:val="32"/>
              <w:szCs w:val="32"/>
            </w:rPr>
            <w:fldChar w:fldCharType="begin"/>
          </w:r>
          <w:r>
            <w:rPr>
              <w:sz w:val="32"/>
              <w:szCs w:val="32"/>
            </w:rPr>
            <w:instrText xml:space="preserve"> PAGEREF _Toc27223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_Toc22001 </w:instrText>
          </w:r>
          <w:r>
            <w:rPr>
              <w:rFonts w:hint="eastAsia" w:ascii="方正仿宋_GBK" w:hAnsi="方正仿宋_GBK" w:eastAsia="方正仿宋_GBK" w:cs="方正仿宋_GBK"/>
              <w:sz w:val="32"/>
              <w:szCs w:val="32"/>
            </w:rPr>
            <w:fldChar w:fldCharType="separate"/>
          </w:r>
          <w:r>
            <w:rPr>
              <w:rFonts w:eastAsia="方正仿宋_GBK"/>
              <w:sz w:val="32"/>
              <w:szCs w:val="32"/>
            </w:rPr>
            <w:t>（二）</w:t>
          </w:r>
          <w:r>
            <w:rPr>
              <w:rFonts w:hint="eastAsia" w:eastAsia="方正仿宋_GBK"/>
              <w:sz w:val="32"/>
              <w:szCs w:val="32"/>
            </w:rPr>
            <w:t>预算及支出情况</w:t>
          </w:r>
          <w:r>
            <w:rPr>
              <w:sz w:val="32"/>
              <w:szCs w:val="32"/>
            </w:rPr>
            <w:tab/>
          </w:r>
          <w:r>
            <w:rPr>
              <w:sz w:val="32"/>
              <w:szCs w:val="32"/>
            </w:rPr>
            <w:fldChar w:fldCharType="begin"/>
          </w:r>
          <w:r>
            <w:rPr>
              <w:sz w:val="32"/>
              <w:szCs w:val="32"/>
            </w:rPr>
            <w:instrText xml:space="preserve"> PAGEREF _Toc22001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sz w:val="32"/>
              <w:szCs w:val="32"/>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_Toc9136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1、财政资金整体支出</w:t>
          </w:r>
          <w:r>
            <w:rPr>
              <w:sz w:val="32"/>
              <w:szCs w:val="32"/>
            </w:rPr>
            <w:tab/>
          </w:r>
          <w:r>
            <w:rPr>
              <w:sz w:val="32"/>
              <w:szCs w:val="32"/>
            </w:rPr>
            <w:fldChar w:fldCharType="begin"/>
          </w:r>
          <w:r>
            <w:rPr>
              <w:sz w:val="32"/>
              <w:szCs w:val="32"/>
            </w:rPr>
            <w:instrText xml:space="preserve"> PAGEREF _Toc9136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sz w:val="32"/>
              <w:szCs w:val="32"/>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_Toc23930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2、部门“三公”经费支出</w:t>
          </w:r>
          <w:r>
            <w:rPr>
              <w:sz w:val="32"/>
              <w:szCs w:val="32"/>
            </w:rPr>
            <w:tab/>
          </w:r>
          <w:r>
            <w:rPr>
              <w:sz w:val="32"/>
              <w:szCs w:val="32"/>
            </w:rPr>
            <w:fldChar w:fldCharType="begin"/>
          </w:r>
          <w:r>
            <w:rPr>
              <w:sz w:val="32"/>
              <w:szCs w:val="32"/>
            </w:rPr>
            <w:instrText xml:space="preserve"> PAGEREF _Toc23930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sz w:val="32"/>
              <w:szCs w:val="32"/>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_Toc2293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二、绩效评价基本情况</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_Toc2293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_Toc30250 </w:instrText>
          </w:r>
          <w:r>
            <w:rPr>
              <w:rFonts w:hint="eastAsia" w:ascii="方正仿宋_GBK" w:hAnsi="方正仿宋_GBK" w:eastAsia="方正仿宋_GBK" w:cs="方正仿宋_GBK"/>
              <w:sz w:val="32"/>
              <w:szCs w:val="32"/>
            </w:rPr>
            <w:fldChar w:fldCharType="separate"/>
          </w:r>
          <w:r>
            <w:rPr>
              <w:rFonts w:eastAsia="方正仿宋_GBK"/>
              <w:sz w:val="32"/>
              <w:szCs w:val="32"/>
            </w:rPr>
            <w:t>（一）绩效评价目的</w:t>
          </w:r>
          <w:r>
            <w:rPr>
              <w:sz w:val="32"/>
              <w:szCs w:val="32"/>
            </w:rPr>
            <w:tab/>
          </w:r>
          <w:r>
            <w:rPr>
              <w:sz w:val="32"/>
              <w:szCs w:val="32"/>
            </w:rPr>
            <w:fldChar w:fldCharType="begin"/>
          </w:r>
          <w:r>
            <w:rPr>
              <w:sz w:val="32"/>
              <w:szCs w:val="32"/>
            </w:rPr>
            <w:instrText xml:space="preserve"> PAGEREF _Toc30250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sz w:val="32"/>
              <w:szCs w:val="32"/>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_Toc12556 </w:instrText>
          </w:r>
          <w:r>
            <w:rPr>
              <w:rFonts w:hint="eastAsia" w:ascii="方正仿宋_GBK" w:hAnsi="方正仿宋_GBK" w:eastAsia="方正仿宋_GBK" w:cs="方正仿宋_GBK"/>
              <w:sz w:val="32"/>
              <w:szCs w:val="32"/>
            </w:rPr>
            <w:fldChar w:fldCharType="separate"/>
          </w:r>
          <w:r>
            <w:rPr>
              <w:rFonts w:eastAsia="方正仿宋_GBK"/>
              <w:sz w:val="32"/>
              <w:szCs w:val="32"/>
            </w:rPr>
            <w:t>（二）绩效评价原则</w:t>
          </w:r>
          <w:r>
            <w:rPr>
              <w:sz w:val="32"/>
              <w:szCs w:val="32"/>
            </w:rPr>
            <w:tab/>
          </w:r>
          <w:r>
            <w:rPr>
              <w:sz w:val="32"/>
              <w:szCs w:val="32"/>
            </w:rPr>
            <w:fldChar w:fldCharType="begin"/>
          </w:r>
          <w:r>
            <w:rPr>
              <w:sz w:val="32"/>
              <w:szCs w:val="32"/>
            </w:rPr>
            <w:instrText xml:space="preserve"> PAGEREF _Toc12556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sz w:val="32"/>
              <w:szCs w:val="32"/>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_Toc17560 </w:instrText>
          </w:r>
          <w:r>
            <w:rPr>
              <w:rFonts w:hint="eastAsia" w:ascii="方正仿宋_GBK" w:hAnsi="方正仿宋_GBK" w:eastAsia="方正仿宋_GBK" w:cs="方正仿宋_GBK"/>
              <w:sz w:val="32"/>
              <w:szCs w:val="32"/>
            </w:rPr>
            <w:fldChar w:fldCharType="separate"/>
          </w:r>
          <w:r>
            <w:rPr>
              <w:rFonts w:hint="eastAsia" w:eastAsia="方正仿宋_GBK"/>
              <w:sz w:val="32"/>
              <w:szCs w:val="32"/>
            </w:rPr>
            <w:t xml:space="preserve">（三） </w:t>
          </w:r>
          <w:r>
            <w:rPr>
              <w:rFonts w:eastAsia="方正仿宋_GBK"/>
              <w:sz w:val="32"/>
              <w:szCs w:val="32"/>
            </w:rPr>
            <w:t>绩效评价工作过程</w:t>
          </w:r>
          <w:r>
            <w:rPr>
              <w:sz w:val="32"/>
              <w:szCs w:val="32"/>
            </w:rPr>
            <w:tab/>
          </w:r>
          <w:r>
            <w:rPr>
              <w:sz w:val="32"/>
              <w:szCs w:val="32"/>
            </w:rPr>
            <w:fldChar w:fldCharType="begin"/>
          </w:r>
          <w:r>
            <w:rPr>
              <w:sz w:val="32"/>
              <w:szCs w:val="32"/>
            </w:rPr>
            <w:instrText xml:space="preserve"> PAGEREF _Toc17560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_Toc6732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1、前期准备</w:t>
          </w:r>
          <w:r>
            <w:rPr>
              <w:sz w:val="32"/>
              <w:szCs w:val="32"/>
            </w:rPr>
            <w:tab/>
          </w:r>
          <w:r>
            <w:rPr>
              <w:sz w:val="32"/>
              <w:szCs w:val="32"/>
            </w:rPr>
            <w:fldChar w:fldCharType="begin"/>
          </w:r>
          <w:r>
            <w:rPr>
              <w:sz w:val="32"/>
              <w:szCs w:val="32"/>
            </w:rPr>
            <w:instrText xml:space="preserve"> PAGEREF _Toc6732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_Toc4439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2、组织实施</w:t>
          </w:r>
          <w:r>
            <w:rPr>
              <w:sz w:val="32"/>
              <w:szCs w:val="32"/>
            </w:rPr>
            <w:tab/>
          </w:r>
          <w:r>
            <w:rPr>
              <w:sz w:val="32"/>
              <w:szCs w:val="32"/>
            </w:rPr>
            <w:fldChar w:fldCharType="begin"/>
          </w:r>
          <w:r>
            <w:rPr>
              <w:sz w:val="32"/>
              <w:szCs w:val="32"/>
            </w:rPr>
            <w:instrText xml:space="preserve"> PAGEREF _Toc4439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3、分析评价</w:t>
          </w:r>
          <w:r>
            <w:rPr>
              <w:sz w:val="32"/>
              <w:szCs w:val="32"/>
            </w:rPr>
            <w:tab/>
          </w:r>
          <w:r>
            <w:rPr>
              <w:sz w:val="32"/>
              <w:szCs w:val="32"/>
            </w:rPr>
            <w:fldChar w:fldCharType="begin"/>
          </w:r>
          <w:r>
            <w:rPr>
              <w:sz w:val="32"/>
              <w:szCs w:val="32"/>
            </w:rPr>
            <w:instrText xml:space="preserve"> PAGEREF _Toc2099 \h </w:instrText>
          </w:r>
          <w:r>
            <w:rPr>
              <w:sz w:val="32"/>
              <w:szCs w:val="32"/>
            </w:rPr>
            <w:fldChar w:fldCharType="separate"/>
          </w:r>
          <w:r>
            <w:rPr>
              <w:sz w:val="32"/>
              <w:szCs w:val="32"/>
            </w:rPr>
            <w:t>3</w:t>
          </w:r>
          <w:r>
            <w:rPr>
              <w:sz w:val="32"/>
              <w:szCs w:val="32"/>
            </w:rPr>
            <w:fldChar w:fldCharType="end"/>
          </w:r>
          <w:r>
            <w:rPr>
              <w:rFonts w:hint="eastAsia" w:ascii="方正仿宋_GBK" w:hAnsi="方正仿宋_GBK" w:eastAsia="方正仿宋_GBK" w:cs="方正仿宋_GBK"/>
              <w:sz w:val="32"/>
              <w:szCs w:val="32"/>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_Toc601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三、绩效评价情况及结论</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_Toc601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_Toc24489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四、 主要经验及做法</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_Toc24489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6</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HYPERLINK \l _Toc27804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五、存在的问题和建议</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 PAGEREF _Toc27804 \h </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_Toc32396 </w:instrText>
          </w:r>
          <w:r>
            <w:rPr>
              <w:rFonts w:hint="eastAsia" w:ascii="方正仿宋_GBK" w:hAnsi="方正仿宋_GBK" w:eastAsia="方正仿宋_GBK" w:cs="方正仿宋_GBK"/>
              <w:sz w:val="32"/>
              <w:szCs w:val="32"/>
            </w:rPr>
            <w:fldChar w:fldCharType="separate"/>
          </w:r>
          <w:r>
            <w:rPr>
              <w:rFonts w:eastAsia="方正仿宋_GBK"/>
              <w:sz w:val="32"/>
              <w:szCs w:val="32"/>
            </w:rPr>
            <w:t>（一）</w:t>
          </w:r>
          <w:r>
            <w:rPr>
              <w:rFonts w:hint="eastAsia" w:eastAsia="方正仿宋_GBK"/>
              <w:sz w:val="32"/>
              <w:szCs w:val="32"/>
            </w:rPr>
            <w:t>存在的问题</w:t>
          </w:r>
          <w:r>
            <w:rPr>
              <w:sz w:val="32"/>
              <w:szCs w:val="32"/>
            </w:rPr>
            <w:tab/>
          </w:r>
          <w:r>
            <w:rPr>
              <w:sz w:val="32"/>
              <w:szCs w:val="32"/>
            </w:rPr>
            <w:fldChar w:fldCharType="begin"/>
          </w:r>
          <w:r>
            <w:rPr>
              <w:sz w:val="32"/>
              <w:szCs w:val="32"/>
            </w:rPr>
            <w:instrText xml:space="preserve"> PAGEREF _Toc32396 \h </w:instrText>
          </w:r>
          <w:r>
            <w:rPr>
              <w:sz w:val="32"/>
              <w:szCs w:val="32"/>
            </w:rPr>
            <w:fldChar w:fldCharType="separate"/>
          </w:r>
          <w:r>
            <w:rPr>
              <w:sz w:val="32"/>
              <w:szCs w:val="32"/>
            </w:rPr>
            <w:t>7</w:t>
          </w:r>
          <w:r>
            <w:rPr>
              <w:sz w:val="32"/>
              <w:szCs w:val="32"/>
            </w:rPr>
            <w:fldChar w:fldCharType="end"/>
          </w:r>
          <w:r>
            <w:rPr>
              <w:rFonts w:hint="eastAsia" w:ascii="方正仿宋_GBK" w:hAnsi="方正仿宋_GBK" w:eastAsia="方正仿宋_GBK" w:cs="方正仿宋_GBK"/>
              <w:sz w:val="32"/>
              <w:szCs w:val="32"/>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_Toc26648 </w:instrText>
          </w:r>
          <w:r>
            <w:rPr>
              <w:rFonts w:hint="eastAsia" w:ascii="方正仿宋_GBK" w:hAnsi="方正仿宋_GBK" w:eastAsia="方正仿宋_GBK" w:cs="方正仿宋_GBK"/>
              <w:sz w:val="32"/>
              <w:szCs w:val="32"/>
            </w:rPr>
            <w:fldChar w:fldCharType="separate"/>
          </w: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建议</w:t>
          </w:r>
          <w:r>
            <w:rPr>
              <w:sz w:val="32"/>
              <w:szCs w:val="32"/>
            </w:rPr>
            <w:tab/>
          </w:r>
          <w:r>
            <w:rPr>
              <w:sz w:val="32"/>
              <w:szCs w:val="32"/>
            </w:rPr>
            <w:fldChar w:fldCharType="begin"/>
          </w:r>
          <w:r>
            <w:rPr>
              <w:sz w:val="32"/>
              <w:szCs w:val="32"/>
            </w:rPr>
            <w:instrText xml:space="preserve"> PAGEREF _Toc26648 \h </w:instrText>
          </w:r>
          <w:r>
            <w:rPr>
              <w:sz w:val="32"/>
              <w:szCs w:val="32"/>
            </w:rPr>
            <w:fldChar w:fldCharType="separate"/>
          </w:r>
          <w:r>
            <w:rPr>
              <w:sz w:val="32"/>
              <w:szCs w:val="32"/>
            </w:rPr>
            <w:t>7</w:t>
          </w:r>
          <w:r>
            <w:rPr>
              <w:sz w:val="32"/>
              <w:szCs w:val="32"/>
            </w:rPr>
            <w:fldChar w:fldCharType="end"/>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方正仿宋_GBK" w:hAnsi="方正仿宋_GBK" w:eastAsia="方正仿宋_GBK" w:cs="方正仿宋_GBK"/>
              <w:sz w:val="32"/>
              <w:szCs w:val="32"/>
            </w:rPr>
            <w:sectPr>
              <w:headerReference r:id="rId3" w:type="default"/>
              <w:footerReference r:id="rId4" w:type="default"/>
              <w:pgSz w:w="11906" w:h="16838"/>
              <w:pgMar w:top="1588" w:right="1474" w:bottom="1588" w:left="1474" w:header="851" w:footer="992" w:gutter="0"/>
              <w:cols w:space="425" w:num="1"/>
              <w:docGrid w:type="lines" w:linePitch="312" w:charSpace="0"/>
            </w:sectPr>
          </w:pPr>
          <w:r>
            <w:rPr>
              <w:rFonts w:hint="eastAsia" w:ascii="方正仿宋_GBK" w:hAnsi="方正仿宋_GBK" w:eastAsia="方正仿宋_GBK" w:cs="方正仿宋_GBK"/>
              <w:szCs w:val="32"/>
            </w:rPr>
            <w:fldChar w:fldCharType="end"/>
          </w:r>
        </w:p>
      </w:sdtContent>
    </w:sdt>
    <w:p>
      <w:pPr>
        <w:spacing w:line="560" w:lineRule="exact"/>
        <w:ind w:firstLine="640" w:firstLineChars="200"/>
        <w:rPr>
          <w:rFonts w:eastAsia="方正黑体_GBK"/>
          <w:sz w:val="32"/>
          <w:szCs w:val="32"/>
        </w:rPr>
      </w:pPr>
      <w:r>
        <w:rPr>
          <w:rFonts w:hint="eastAsia" w:ascii="方正仿宋_GBK" w:hAnsi="方正仿宋_GBK" w:eastAsia="方正仿宋_GBK" w:cs="方正仿宋_GBK"/>
          <w:sz w:val="32"/>
          <w:szCs w:val="32"/>
        </w:rPr>
        <w:t>为加强财政资金的管理，提高财政资金的使用效益。根据《重庆市财政局关于加快推进预算绩效管理工作的通知》（渝财绩〔</w:t>
      </w:r>
      <w:r>
        <w:rPr>
          <w:rFonts w:eastAsia="方正仿宋_GBK"/>
          <w:sz w:val="32"/>
          <w:szCs w:val="32"/>
        </w:rPr>
        <w:t>2022</w:t>
      </w:r>
      <w:r>
        <w:rPr>
          <w:rFonts w:hint="eastAsia" w:ascii="方正仿宋_GBK" w:hAnsi="方正仿宋_GBK" w:eastAsia="方正仿宋_GBK" w:cs="方正仿宋_GBK"/>
          <w:sz w:val="32"/>
          <w:szCs w:val="32"/>
        </w:rPr>
        <w:t>〕</w:t>
      </w:r>
      <w:r>
        <w:rPr>
          <w:rFonts w:hint="eastAsia" w:eastAsia="方正仿宋_GBK"/>
          <w:sz w:val="32"/>
          <w:szCs w:val="32"/>
        </w:rPr>
        <w:t>1</w:t>
      </w:r>
      <w:r>
        <w:rPr>
          <w:rFonts w:hint="eastAsia" w:ascii="方正仿宋_GBK" w:hAnsi="方正仿宋_GBK" w:eastAsia="方正仿宋_GBK" w:cs="方正仿宋_GBK"/>
          <w:sz w:val="32"/>
          <w:szCs w:val="32"/>
        </w:rPr>
        <w:t>号）、《重庆市璧山区财政局关于开展2021年度预算绩效自评工作的通知》（璧财绩〔2022〕2号）文件要求，形成</w:t>
      </w:r>
      <w:r>
        <w:rPr>
          <w:rFonts w:hint="eastAsia" w:eastAsia="方正仿宋_GBK"/>
          <w:sz w:val="32"/>
          <w:szCs w:val="32"/>
        </w:rPr>
        <w:t>2021</w:t>
      </w:r>
      <w:r>
        <w:rPr>
          <w:rFonts w:hint="eastAsia" w:ascii="方正仿宋_GBK" w:hAnsi="方正仿宋_GBK" w:eastAsia="方正仿宋_GBK" w:cs="方正仿宋_GBK"/>
          <w:sz w:val="32"/>
          <w:szCs w:val="32"/>
        </w:rPr>
        <w:t>年度部门整体支出绩效自评报告如下：</w:t>
      </w:r>
    </w:p>
    <w:p>
      <w:pPr>
        <w:spacing w:line="596" w:lineRule="exact"/>
        <w:ind w:firstLine="640" w:firstLineChars="200"/>
        <w:outlineLvl w:val="0"/>
        <w:rPr>
          <w:rFonts w:eastAsia="方正黑体_GBK"/>
          <w:sz w:val="32"/>
          <w:szCs w:val="32"/>
        </w:rPr>
      </w:pPr>
      <w:bookmarkStart w:id="0" w:name="_Toc7919"/>
      <w:r>
        <w:rPr>
          <w:rFonts w:eastAsia="方正黑体_GBK"/>
          <w:sz w:val="32"/>
          <w:szCs w:val="32"/>
        </w:rPr>
        <w:t>一、基本</w:t>
      </w:r>
      <w:r>
        <w:rPr>
          <w:rFonts w:hint="eastAsia" w:eastAsia="方正黑体_GBK"/>
          <w:sz w:val="32"/>
          <w:szCs w:val="32"/>
        </w:rPr>
        <w:t>情况</w:t>
      </w:r>
      <w:bookmarkEnd w:id="0"/>
    </w:p>
    <w:p>
      <w:pPr>
        <w:spacing w:line="596" w:lineRule="exact"/>
        <w:ind w:firstLine="640" w:firstLineChars="200"/>
        <w:outlineLvl w:val="1"/>
        <w:rPr>
          <w:rFonts w:eastAsia="方正仿宋_GBK"/>
          <w:color w:val="000000" w:themeColor="text1"/>
          <w:sz w:val="32"/>
          <w:szCs w:val="32"/>
        </w:rPr>
      </w:pPr>
      <w:bookmarkStart w:id="1" w:name="_Toc19234"/>
      <w:r>
        <w:rPr>
          <w:rFonts w:eastAsia="方正仿宋_GBK"/>
          <w:color w:val="000000" w:themeColor="text1"/>
          <w:sz w:val="32"/>
          <w:szCs w:val="32"/>
        </w:rPr>
        <w:t>（一）</w:t>
      </w:r>
      <w:r>
        <w:rPr>
          <w:rFonts w:hint="eastAsia" w:eastAsia="方正仿宋_GBK"/>
          <w:color w:val="000000" w:themeColor="text1"/>
          <w:sz w:val="32"/>
          <w:szCs w:val="32"/>
        </w:rPr>
        <w:t>部门基本情况</w:t>
      </w:r>
      <w:bookmarkEnd w:id="1"/>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2" w:name="_Toc7408"/>
      <w:r>
        <w:rPr>
          <w:rFonts w:hint="eastAsia" w:ascii="方正仿宋_GBK" w:hAnsi="方正仿宋_GBK" w:eastAsia="方正仿宋_GBK" w:cs="方正仿宋_GBK"/>
          <w:color w:val="000000" w:themeColor="text1"/>
          <w:sz w:val="32"/>
          <w:szCs w:val="32"/>
        </w:rPr>
        <w:t>1、部门职级</w:t>
      </w:r>
      <w:bookmarkEnd w:id="2"/>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重庆市璧山区水利发展中心是区水利局管理的财政全额补助公益一类正科级事业单位。</w:t>
      </w:r>
    </w:p>
    <w:p>
      <w:pPr>
        <w:spacing w:line="560" w:lineRule="exact"/>
        <w:ind w:firstLine="640" w:firstLineChars="200"/>
        <w:outlineLvl w:val="2"/>
        <w:rPr>
          <w:color w:val="000000" w:themeColor="text1"/>
        </w:rPr>
      </w:pPr>
      <w:bookmarkStart w:id="3" w:name="_Toc12800"/>
      <w:r>
        <w:rPr>
          <w:rFonts w:hint="eastAsia" w:ascii="方正仿宋_GBK" w:hAnsi="方正仿宋_GBK" w:eastAsia="方正仿宋_GBK" w:cs="方正仿宋_GBK"/>
          <w:color w:val="000000" w:themeColor="text1"/>
          <w:sz w:val="32"/>
          <w:szCs w:val="32"/>
        </w:rPr>
        <w:t>2、人员编制</w:t>
      </w:r>
      <w:bookmarkEnd w:id="3"/>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重庆市璧山区水利发展中心核定事业编制</w:t>
      </w:r>
      <w:r>
        <w:rPr>
          <w:rFonts w:eastAsia="方正仿宋_GBK"/>
          <w:color w:val="000000" w:themeColor="text1"/>
          <w:sz w:val="32"/>
          <w:szCs w:val="32"/>
        </w:rPr>
        <w:t>7</w:t>
      </w:r>
      <w:r>
        <w:rPr>
          <w:rFonts w:hint="eastAsia" w:ascii="方正仿宋_GBK" w:hAnsi="方正仿宋_GBK" w:eastAsia="方正仿宋_GBK" w:cs="方正仿宋_GBK"/>
          <w:color w:val="000000" w:themeColor="text1"/>
          <w:sz w:val="32"/>
          <w:szCs w:val="32"/>
        </w:rPr>
        <w:t>名（干部），所需</w:t>
      </w:r>
      <w:r>
        <w:rPr>
          <w:rFonts w:hint="eastAsia" w:eastAsia="方正仿宋_GBK"/>
          <w:color w:val="0C0C0C" w:themeColor="text1" w:themeTint="F2"/>
          <w:sz w:val="32"/>
          <w:szCs w:val="32"/>
        </w:rPr>
        <w:t>7</w:t>
      </w:r>
      <w:r>
        <w:rPr>
          <w:rFonts w:hint="eastAsia" w:ascii="方正仿宋_GBK" w:hAnsi="方正仿宋_GBK" w:eastAsia="方正仿宋_GBK" w:cs="方正仿宋_GBK"/>
          <w:color w:val="000000" w:themeColor="text1"/>
          <w:sz w:val="32"/>
          <w:szCs w:val="32"/>
        </w:rPr>
        <w:t>名事业编制和人员均从原区水务工程质量监督站连人带编划转。核定领导职数</w:t>
      </w:r>
      <w:r>
        <w:rPr>
          <w:rFonts w:hint="eastAsia" w:eastAsia="方正仿宋_GBK"/>
          <w:color w:val="0C0C0C" w:themeColor="text1" w:themeTint="F2"/>
          <w:sz w:val="32"/>
          <w:szCs w:val="32"/>
        </w:rPr>
        <w:t>2</w:t>
      </w:r>
      <w:r>
        <w:rPr>
          <w:rFonts w:hint="eastAsia" w:ascii="方正仿宋_GBK" w:hAnsi="方正仿宋_GBK" w:eastAsia="方正仿宋_GBK" w:cs="方正仿宋_GBK"/>
          <w:color w:val="000000" w:themeColor="text1"/>
          <w:sz w:val="32"/>
          <w:szCs w:val="32"/>
        </w:rPr>
        <w:t>名．其中：正职</w:t>
      </w:r>
      <w:r>
        <w:rPr>
          <w:rFonts w:hint="eastAsia" w:eastAsia="方正仿宋_GBK"/>
          <w:color w:val="0C0C0C" w:themeColor="text1" w:themeTint="F2"/>
          <w:sz w:val="32"/>
          <w:szCs w:val="32"/>
        </w:rPr>
        <w:t>1</w:t>
      </w:r>
      <w:r>
        <w:rPr>
          <w:rFonts w:hint="eastAsia" w:ascii="方正仿宋_GBK" w:hAnsi="方正仿宋_GBK" w:eastAsia="方正仿宋_GBK" w:cs="方正仿宋_GBK"/>
          <w:color w:val="000000" w:themeColor="text1"/>
          <w:sz w:val="32"/>
          <w:szCs w:val="32"/>
        </w:rPr>
        <w:t>名，副职</w:t>
      </w:r>
      <w:r>
        <w:rPr>
          <w:rFonts w:hint="eastAsia" w:eastAsia="方正仿宋_GBK"/>
          <w:color w:val="0C0C0C" w:themeColor="text1" w:themeTint="F2"/>
          <w:sz w:val="32"/>
          <w:szCs w:val="32"/>
        </w:rPr>
        <w:t>1</w:t>
      </w:r>
      <w:r>
        <w:rPr>
          <w:rFonts w:hint="eastAsia" w:ascii="方正仿宋_GBK" w:hAnsi="方正仿宋_GBK" w:eastAsia="方正仿宋_GBK" w:cs="方正仿宋_GBK"/>
          <w:color w:val="000000" w:themeColor="text1"/>
          <w:sz w:val="32"/>
          <w:szCs w:val="32"/>
        </w:rPr>
        <w:t>名。</w:t>
      </w:r>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4" w:name="_Toc27223"/>
      <w:r>
        <w:rPr>
          <w:rFonts w:hint="eastAsia" w:ascii="方正仿宋_GBK" w:hAnsi="方正仿宋_GBK" w:eastAsia="方正仿宋_GBK" w:cs="方正仿宋_GBK"/>
          <w:color w:val="000000" w:themeColor="text1"/>
          <w:sz w:val="32"/>
          <w:szCs w:val="32"/>
        </w:rPr>
        <w:t>3、职能职责</w:t>
      </w:r>
      <w:bookmarkEnd w:id="4"/>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（1）协助主管部门做好农村水利和农村水电的具体事务性工作，做好水利行业的水之的具体事务性工作；</w:t>
      </w:r>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（2）协助主管部门做好农村水利发展规划、农村水能资源开发规划的事务性工作，贯彻执行相关规范和标准；</w:t>
      </w:r>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（3）承担农村水能资源开发的具体事务工作，组织开民水能资源调查统计工作：</w:t>
      </w:r>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（4）负责大中型灌区、大中型灌排泵站工程建设工作；</w:t>
      </w:r>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（5）负责农村饮水安全工程建设工作；</w:t>
      </w:r>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（6）协助主管部门做好农业水价综合改革的具体事务性工作，协助主管部门做好农村水利社会化服务体系和基层水利服务体系建设的具体内容；</w:t>
      </w:r>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（7）负责小水电改造、水电农村电气化、农村水电增效扩容改造以及小水电代燃料等工作；</w:t>
      </w:r>
    </w:p>
    <w:p>
      <w:pPr>
        <w:spacing w:line="560" w:lineRule="exact"/>
        <w:ind w:firstLine="640" w:firstLineChars="200"/>
        <w:rPr>
          <w:color w:val="000000" w:themeColor="text1"/>
        </w:rPr>
      </w:pPr>
      <w:r>
        <w:rPr>
          <w:rFonts w:hint="eastAsia" w:ascii="方正仿宋_GBK" w:hAnsi="方正仿宋_GBK" w:eastAsia="方正仿宋_GBK" w:cs="方正仿宋_GBK"/>
          <w:color w:val="000000" w:themeColor="text1"/>
          <w:sz w:val="32"/>
          <w:szCs w:val="32"/>
        </w:rPr>
        <w:t>（8）承办主管部门交办的其他事项。</w:t>
      </w:r>
    </w:p>
    <w:p>
      <w:pPr>
        <w:spacing w:line="596" w:lineRule="exact"/>
        <w:ind w:firstLine="640" w:firstLineChars="200"/>
        <w:outlineLvl w:val="1"/>
        <w:rPr>
          <w:rFonts w:eastAsia="方正仿宋_GBK"/>
          <w:color w:val="000000" w:themeColor="text1"/>
          <w:sz w:val="32"/>
          <w:szCs w:val="32"/>
        </w:rPr>
      </w:pPr>
      <w:bookmarkStart w:id="5" w:name="_Toc22001"/>
      <w:r>
        <w:rPr>
          <w:rFonts w:eastAsia="方正仿宋_GBK"/>
          <w:color w:val="000000" w:themeColor="text1"/>
          <w:sz w:val="32"/>
          <w:szCs w:val="32"/>
        </w:rPr>
        <w:t>（二）</w:t>
      </w:r>
      <w:r>
        <w:rPr>
          <w:rFonts w:hint="eastAsia" w:eastAsia="方正仿宋_GBK"/>
          <w:color w:val="000000" w:themeColor="text1"/>
          <w:sz w:val="32"/>
          <w:szCs w:val="32"/>
        </w:rPr>
        <w:t>预算及支出情况</w:t>
      </w:r>
      <w:bookmarkEnd w:id="5"/>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6" w:name="_Toc9136"/>
      <w:r>
        <w:rPr>
          <w:rFonts w:hint="eastAsia" w:ascii="方正仿宋_GBK" w:hAnsi="方正仿宋_GBK" w:eastAsia="方正仿宋_GBK" w:cs="方正仿宋_GBK"/>
          <w:color w:val="000000" w:themeColor="text1"/>
          <w:sz w:val="32"/>
          <w:szCs w:val="32"/>
        </w:rPr>
        <w:t>1、财政资金整体支出</w:t>
      </w:r>
      <w:bookmarkEnd w:id="6"/>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eastAsia="方正仿宋_GBK"/>
          <w:color w:val="0C0C0C" w:themeColor="text1" w:themeTint="F2"/>
          <w:sz w:val="32"/>
          <w:szCs w:val="32"/>
        </w:rPr>
        <w:t>2021</w:t>
      </w:r>
      <w:r>
        <w:rPr>
          <w:rFonts w:hint="eastAsia" w:ascii="方正仿宋_GBK" w:hAnsi="方正仿宋_GBK" w:eastAsia="方正仿宋_GBK" w:cs="方正仿宋_GBK"/>
          <w:color w:val="000000" w:themeColor="text1"/>
          <w:sz w:val="32"/>
          <w:szCs w:val="32"/>
        </w:rPr>
        <w:t>年财政资金年初支出预算为</w:t>
      </w:r>
      <w:r>
        <w:rPr>
          <w:rFonts w:hint="eastAsia" w:eastAsia="方正仿宋_GBK"/>
          <w:color w:val="0C0C0C" w:themeColor="text1" w:themeTint="F2"/>
          <w:sz w:val="32"/>
          <w:szCs w:val="32"/>
        </w:rPr>
        <w:t>1559.54</w:t>
      </w:r>
      <w:r>
        <w:rPr>
          <w:rFonts w:hint="eastAsia" w:ascii="方正仿宋_GBK" w:hAnsi="方正仿宋_GBK" w:eastAsia="方正仿宋_GBK" w:cs="方正仿宋_GBK"/>
          <w:color w:val="000000" w:themeColor="text1"/>
          <w:sz w:val="32"/>
          <w:szCs w:val="32"/>
        </w:rPr>
        <w:t>万元，年中调整预算为</w:t>
      </w:r>
      <w:r>
        <w:rPr>
          <w:rFonts w:hint="eastAsia" w:eastAsia="方正仿宋_GBK"/>
          <w:color w:val="0C0C0C" w:themeColor="text1" w:themeTint="F2"/>
          <w:sz w:val="32"/>
          <w:szCs w:val="32"/>
        </w:rPr>
        <w:t>1405.76</w:t>
      </w:r>
      <w:r>
        <w:rPr>
          <w:rFonts w:hint="eastAsia" w:ascii="方正仿宋_GBK" w:hAnsi="方正仿宋_GBK" w:eastAsia="方正仿宋_GBK" w:cs="方正仿宋_GBK"/>
          <w:color w:val="000000" w:themeColor="text1"/>
          <w:sz w:val="32"/>
          <w:szCs w:val="32"/>
        </w:rPr>
        <w:t>万元，</w:t>
      </w:r>
      <w:r>
        <w:rPr>
          <w:rFonts w:hint="eastAsia" w:ascii="方正仿宋_GBK" w:hAnsi="方正仿宋_GBK" w:eastAsia="方正仿宋_GBK" w:cs="方正仿宋_GBK"/>
          <w:color w:val="000000" w:themeColor="text1"/>
          <w:kern w:val="0"/>
          <w:sz w:val="32"/>
          <w:szCs w:val="32"/>
          <w:shd w:val="clear" w:color="auto" w:fill="FFFFFF"/>
        </w:rPr>
        <w:t>上年结转</w:t>
      </w:r>
      <w:r>
        <w:rPr>
          <w:rFonts w:hint="eastAsia" w:eastAsia="方正仿宋_GBK"/>
          <w:color w:val="0C0C0C" w:themeColor="text1" w:themeTint="F2"/>
          <w:sz w:val="32"/>
          <w:szCs w:val="32"/>
        </w:rPr>
        <w:t>0</w:t>
      </w:r>
      <w:r>
        <w:rPr>
          <w:rFonts w:hint="eastAsia" w:ascii="方正仿宋_GBK" w:hAnsi="方正仿宋_GBK" w:eastAsia="方正仿宋_GBK" w:cs="方正仿宋_GBK"/>
          <w:color w:val="000000" w:themeColor="text1"/>
          <w:kern w:val="0"/>
          <w:sz w:val="32"/>
          <w:szCs w:val="32"/>
          <w:shd w:val="clear" w:color="auto" w:fill="FFFFFF"/>
        </w:rPr>
        <w:t>万元</w:t>
      </w:r>
      <w:r>
        <w:rPr>
          <w:rFonts w:hint="eastAsia" w:ascii="方正仿宋_GBK" w:hAnsi="方正仿宋_GBK" w:eastAsia="方正仿宋_GBK" w:cs="方正仿宋_GBK"/>
          <w:color w:val="000000" w:themeColor="text1"/>
          <w:sz w:val="32"/>
          <w:szCs w:val="32"/>
        </w:rPr>
        <w:t>，调整后支出预算为</w:t>
      </w:r>
      <w:r>
        <w:rPr>
          <w:rFonts w:hint="eastAsia" w:eastAsia="方正仿宋_GBK"/>
          <w:color w:val="0C0C0C" w:themeColor="text1" w:themeTint="F2"/>
          <w:sz w:val="32"/>
          <w:szCs w:val="32"/>
        </w:rPr>
        <w:t>1405.76</w:t>
      </w:r>
      <w:r>
        <w:rPr>
          <w:rFonts w:hint="eastAsia" w:ascii="方正仿宋_GBK" w:hAnsi="方正仿宋_GBK" w:eastAsia="方正仿宋_GBK" w:cs="方正仿宋_GBK"/>
          <w:color w:val="000000" w:themeColor="text1"/>
          <w:sz w:val="32"/>
          <w:szCs w:val="32"/>
        </w:rPr>
        <w:t>万元；年末支出决算为</w:t>
      </w:r>
      <w:r>
        <w:rPr>
          <w:rFonts w:hint="eastAsia" w:eastAsia="方正仿宋_GBK"/>
          <w:color w:val="0C0C0C" w:themeColor="text1" w:themeTint="F2"/>
          <w:sz w:val="32"/>
          <w:szCs w:val="32"/>
        </w:rPr>
        <w:t>1405.76</w:t>
      </w:r>
      <w:r>
        <w:rPr>
          <w:rFonts w:hint="eastAsia" w:ascii="方正仿宋_GBK" w:hAnsi="方正仿宋_GBK" w:eastAsia="方正仿宋_GBK" w:cs="方正仿宋_GBK"/>
          <w:color w:val="000000" w:themeColor="text1"/>
          <w:sz w:val="32"/>
          <w:szCs w:val="32"/>
        </w:rPr>
        <w:t>万元，年末结转和结余为</w:t>
      </w:r>
      <w:r>
        <w:rPr>
          <w:rFonts w:hint="eastAsia" w:eastAsia="方正仿宋_GBK"/>
          <w:color w:val="0C0C0C" w:themeColor="text1" w:themeTint="F2"/>
          <w:sz w:val="32"/>
          <w:szCs w:val="32"/>
        </w:rPr>
        <w:t>0</w:t>
      </w:r>
      <w:r>
        <w:rPr>
          <w:rFonts w:hint="eastAsia" w:ascii="方正仿宋_GBK" w:hAnsi="方正仿宋_GBK" w:eastAsia="方正仿宋_GBK" w:cs="方正仿宋_GBK"/>
          <w:color w:val="000000" w:themeColor="text1"/>
          <w:sz w:val="32"/>
          <w:szCs w:val="32"/>
        </w:rPr>
        <w:t>万元。</w:t>
      </w:r>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7" w:name="_Toc23930"/>
      <w:r>
        <w:rPr>
          <w:rFonts w:hint="eastAsia" w:ascii="方正仿宋_GBK" w:hAnsi="方正仿宋_GBK" w:eastAsia="方正仿宋_GBK" w:cs="方正仿宋_GBK"/>
          <w:color w:val="000000" w:themeColor="text1"/>
          <w:sz w:val="32"/>
          <w:szCs w:val="32"/>
        </w:rPr>
        <w:t>2、部门“三公”经费支出</w:t>
      </w:r>
      <w:bookmarkEnd w:id="7"/>
    </w:p>
    <w:p>
      <w:pPr>
        <w:spacing w:line="560" w:lineRule="exact"/>
        <w:ind w:firstLine="640" w:firstLineChars="200"/>
        <w:rPr>
          <w:color w:val="000000" w:themeColor="text1"/>
        </w:rPr>
      </w:pPr>
      <w:r>
        <w:rPr>
          <w:rFonts w:hint="eastAsia" w:eastAsia="方正仿宋_GBK"/>
          <w:color w:val="0C0C0C" w:themeColor="text1" w:themeTint="F2"/>
          <w:sz w:val="32"/>
          <w:szCs w:val="32"/>
        </w:rPr>
        <w:t>2021</w:t>
      </w:r>
      <w:r>
        <w:rPr>
          <w:rFonts w:hint="eastAsia" w:ascii="方正仿宋_GBK" w:hAnsi="方正仿宋_GBK" w:eastAsia="方正仿宋_GBK" w:cs="方正仿宋_GBK"/>
          <w:color w:val="000000" w:themeColor="text1"/>
          <w:sz w:val="32"/>
          <w:szCs w:val="32"/>
        </w:rPr>
        <w:t>年“三公”经费支出总额</w:t>
      </w:r>
      <w:r>
        <w:rPr>
          <w:rFonts w:hint="eastAsia" w:eastAsia="方正仿宋_GBK"/>
          <w:color w:val="0C0C0C" w:themeColor="text1" w:themeTint="F2"/>
          <w:sz w:val="32"/>
          <w:szCs w:val="32"/>
        </w:rPr>
        <w:t>0.44</w:t>
      </w:r>
      <w:r>
        <w:rPr>
          <w:rFonts w:hint="eastAsia" w:ascii="方正仿宋_GBK" w:hAnsi="方正仿宋_GBK" w:eastAsia="方正仿宋_GBK" w:cs="方正仿宋_GBK"/>
          <w:color w:val="000000" w:themeColor="text1"/>
          <w:sz w:val="32"/>
          <w:szCs w:val="32"/>
        </w:rPr>
        <w:t>万元，其中：国内公务接待</w:t>
      </w:r>
      <w:r>
        <w:rPr>
          <w:rFonts w:hint="eastAsia" w:eastAsia="方正仿宋_GBK"/>
          <w:color w:val="0C0C0C" w:themeColor="text1" w:themeTint="F2"/>
          <w:sz w:val="32"/>
          <w:szCs w:val="32"/>
        </w:rPr>
        <w:t>0.44</w:t>
      </w:r>
      <w:r>
        <w:rPr>
          <w:rFonts w:hint="eastAsia" w:ascii="方正仿宋_GBK" w:hAnsi="方正仿宋_GBK" w:eastAsia="方正仿宋_GBK" w:cs="方正仿宋_GBK"/>
          <w:color w:val="000000" w:themeColor="text1"/>
          <w:sz w:val="32"/>
          <w:szCs w:val="32"/>
        </w:rPr>
        <w:t>万元。无因公出国（境）团组数及人数，国内公务接待</w:t>
      </w:r>
      <w:r>
        <w:rPr>
          <w:rFonts w:hint="eastAsia" w:eastAsia="方正仿宋_GBK"/>
          <w:color w:val="0C0C0C" w:themeColor="text1" w:themeTint="F2"/>
          <w:sz w:val="32"/>
          <w:szCs w:val="32"/>
        </w:rPr>
        <w:t>4</w:t>
      </w:r>
      <w:r>
        <w:rPr>
          <w:rFonts w:hint="eastAsia" w:ascii="方正仿宋_GBK" w:hAnsi="方正仿宋_GBK" w:eastAsia="方正仿宋_GBK" w:cs="方正仿宋_GBK"/>
          <w:color w:val="000000" w:themeColor="text1"/>
          <w:sz w:val="32"/>
          <w:szCs w:val="32"/>
        </w:rPr>
        <w:t>批次及</w:t>
      </w:r>
      <w:r>
        <w:rPr>
          <w:rFonts w:hint="eastAsia" w:eastAsia="方正仿宋_GBK"/>
          <w:color w:val="0C0C0C" w:themeColor="text1" w:themeTint="F2"/>
          <w:sz w:val="32"/>
          <w:szCs w:val="32"/>
        </w:rPr>
        <w:t>6</w:t>
      </w:r>
      <w:r>
        <w:rPr>
          <w:rFonts w:eastAsia="方正仿宋_GBK"/>
          <w:color w:val="0C0C0C" w:themeColor="text1" w:themeTint="F2"/>
          <w:sz w:val="32"/>
          <w:szCs w:val="32"/>
        </w:rPr>
        <w:t>7</w:t>
      </w:r>
      <w:r>
        <w:rPr>
          <w:rFonts w:hint="eastAsia" w:ascii="方正仿宋_GBK" w:hAnsi="方正仿宋_GBK" w:eastAsia="方正仿宋_GBK" w:cs="方正仿宋_GBK"/>
          <w:color w:val="000000" w:themeColor="text1"/>
          <w:sz w:val="32"/>
          <w:szCs w:val="32"/>
        </w:rPr>
        <w:t>人数。</w:t>
      </w:r>
    </w:p>
    <w:p>
      <w:pPr>
        <w:spacing w:line="596" w:lineRule="exact"/>
        <w:ind w:firstLine="640" w:firstLineChars="200"/>
        <w:outlineLvl w:val="0"/>
        <w:rPr>
          <w:rFonts w:eastAsia="方正仿宋_GBK"/>
          <w:color w:val="000000" w:themeColor="text1"/>
          <w:sz w:val="32"/>
          <w:szCs w:val="32"/>
        </w:rPr>
      </w:pPr>
      <w:bookmarkStart w:id="8" w:name="_Toc2293"/>
      <w:r>
        <w:rPr>
          <w:rFonts w:eastAsia="方正黑体_GBK"/>
          <w:color w:val="000000" w:themeColor="text1"/>
          <w:sz w:val="32"/>
          <w:szCs w:val="32"/>
        </w:rPr>
        <w:t>二、绩效评价</w:t>
      </w:r>
      <w:r>
        <w:rPr>
          <w:rFonts w:hint="eastAsia" w:eastAsia="方正黑体_GBK"/>
          <w:color w:val="000000" w:themeColor="text1"/>
          <w:sz w:val="32"/>
          <w:szCs w:val="32"/>
        </w:rPr>
        <w:t>基本</w:t>
      </w:r>
      <w:r>
        <w:rPr>
          <w:rFonts w:eastAsia="方正黑体_GBK"/>
          <w:color w:val="000000" w:themeColor="text1"/>
          <w:sz w:val="32"/>
          <w:szCs w:val="32"/>
        </w:rPr>
        <w:t>情况</w:t>
      </w:r>
      <w:bookmarkEnd w:id="8"/>
    </w:p>
    <w:p>
      <w:pPr>
        <w:spacing w:line="596" w:lineRule="exact"/>
        <w:ind w:firstLine="640" w:firstLineChars="200"/>
        <w:outlineLvl w:val="1"/>
        <w:rPr>
          <w:rFonts w:eastAsia="方正仿宋_GBK"/>
          <w:color w:val="000000" w:themeColor="text1"/>
          <w:sz w:val="32"/>
          <w:szCs w:val="32"/>
        </w:rPr>
      </w:pPr>
      <w:bookmarkStart w:id="9" w:name="_Toc30250"/>
      <w:r>
        <w:rPr>
          <w:rFonts w:eastAsia="方正仿宋_GBK"/>
          <w:color w:val="000000" w:themeColor="text1"/>
          <w:sz w:val="32"/>
          <w:szCs w:val="32"/>
        </w:rPr>
        <w:t>（一）绩效评价目的</w:t>
      </w:r>
      <w:bookmarkEnd w:id="9"/>
    </w:p>
    <w:p>
      <w:pPr>
        <w:spacing w:line="560" w:lineRule="exact"/>
        <w:ind w:firstLine="640" w:firstLineChars="200"/>
        <w:rPr>
          <w:color w:val="000000" w:themeColor="text1"/>
        </w:rPr>
      </w:pPr>
      <w:r>
        <w:rPr>
          <w:rFonts w:hint="eastAsia" w:eastAsia="方正仿宋_GBK"/>
          <w:color w:val="000000" w:themeColor="text1"/>
          <w:sz w:val="32"/>
          <w:szCs w:val="32"/>
        </w:rPr>
        <w:t>为加强预算执行分析，规范财务管理，强化财政资金跟踪问效和绩效管理，建立对下属预算单位的监督、指导机制，及时发现问题并采取有效措施解决，组织开展部门2021年整体支出绩效自评。</w:t>
      </w:r>
    </w:p>
    <w:p>
      <w:pPr>
        <w:spacing w:line="596" w:lineRule="exact"/>
        <w:ind w:firstLine="640" w:firstLineChars="200"/>
        <w:outlineLvl w:val="1"/>
        <w:rPr>
          <w:rFonts w:eastAsia="方正仿宋_GBK"/>
          <w:color w:val="000000" w:themeColor="text1"/>
          <w:sz w:val="32"/>
          <w:szCs w:val="32"/>
        </w:rPr>
      </w:pPr>
      <w:bookmarkStart w:id="10" w:name="_Toc12556"/>
      <w:r>
        <w:rPr>
          <w:rFonts w:eastAsia="方正仿宋_GBK"/>
          <w:color w:val="000000" w:themeColor="text1"/>
          <w:sz w:val="32"/>
          <w:szCs w:val="32"/>
        </w:rPr>
        <w:t>（二）绩效评价原则</w:t>
      </w:r>
      <w:bookmarkEnd w:id="10"/>
    </w:p>
    <w:p>
      <w:pPr>
        <w:spacing w:line="596" w:lineRule="exact"/>
        <w:ind w:firstLine="640" w:firstLineChars="200"/>
        <w:rPr>
          <w:rFonts w:ascii="仿宋_GB2312" w:eastAsia="仿宋_GB2312"/>
          <w:bCs/>
          <w:color w:val="000000" w:themeColor="text1"/>
          <w:sz w:val="32"/>
          <w:szCs w:val="32"/>
        </w:rPr>
      </w:pPr>
      <w:r>
        <w:rPr>
          <w:rFonts w:hint="eastAsia" w:ascii="仿宋_GB2312" w:eastAsia="仿宋_GB2312"/>
          <w:bCs/>
          <w:color w:val="000000" w:themeColor="text1"/>
          <w:sz w:val="32"/>
          <w:szCs w:val="32"/>
        </w:rPr>
        <w:t>绩效评价原则包括</w:t>
      </w:r>
      <w:r>
        <w:rPr>
          <w:rFonts w:ascii="仿宋_GB2312" w:eastAsia="仿宋_GB2312"/>
          <w:bCs/>
          <w:color w:val="000000" w:themeColor="text1"/>
          <w:sz w:val="32"/>
          <w:szCs w:val="32"/>
        </w:rPr>
        <w:t>科学规范原则</w:t>
      </w:r>
      <w:r>
        <w:rPr>
          <w:rFonts w:hint="eastAsia" w:ascii="仿宋_GB2312" w:eastAsia="仿宋_GB2312"/>
          <w:bCs/>
          <w:color w:val="000000" w:themeColor="text1"/>
          <w:sz w:val="32"/>
          <w:szCs w:val="32"/>
        </w:rPr>
        <w:t>、</w:t>
      </w:r>
      <w:r>
        <w:rPr>
          <w:rFonts w:ascii="仿宋_GB2312" w:eastAsia="仿宋_GB2312"/>
          <w:bCs/>
          <w:color w:val="000000" w:themeColor="text1"/>
          <w:sz w:val="32"/>
          <w:szCs w:val="32"/>
        </w:rPr>
        <w:t>公开公正原则</w:t>
      </w:r>
      <w:r>
        <w:rPr>
          <w:rFonts w:hint="eastAsia" w:ascii="仿宋_GB2312" w:eastAsia="仿宋_GB2312"/>
          <w:bCs/>
          <w:color w:val="000000" w:themeColor="text1"/>
          <w:sz w:val="32"/>
          <w:szCs w:val="32"/>
        </w:rPr>
        <w:t>、</w:t>
      </w:r>
      <w:r>
        <w:rPr>
          <w:rFonts w:ascii="仿宋_GB2312" w:eastAsia="仿宋_GB2312"/>
          <w:bCs/>
          <w:color w:val="000000" w:themeColor="text1"/>
          <w:sz w:val="32"/>
          <w:szCs w:val="32"/>
        </w:rPr>
        <w:t>分级分类原则</w:t>
      </w:r>
      <w:r>
        <w:rPr>
          <w:rFonts w:hint="eastAsia" w:ascii="仿宋_GB2312" w:eastAsia="仿宋_GB2312"/>
          <w:bCs/>
          <w:color w:val="000000" w:themeColor="text1"/>
          <w:sz w:val="32"/>
          <w:szCs w:val="32"/>
        </w:rPr>
        <w:t>、</w:t>
      </w:r>
      <w:r>
        <w:rPr>
          <w:rFonts w:ascii="仿宋_GB2312" w:eastAsia="仿宋_GB2312"/>
          <w:bCs/>
          <w:color w:val="000000" w:themeColor="text1"/>
          <w:sz w:val="32"/>
          <w:szCs w:val="32"/>
        </w:rPr>
        <w:t>绩效相关原则。</w:t>
      </w:r>
    </w:p>
    <w:p>
      <w:pPr>
        <w:numPr>
          <w:ilvl w:val="0"/>
          <w:numId w:val="1"/>
        </w:numPr>
        <w:spacing w:line="596" w:lineRule="exact"/>
        <w:ind w:firstLine="640" w:firstLineChars="200"/>
        <w:outlineLvl w:val="1"/>
        <w:rPr>
          <w:rFonts w:eastAsia="方正仿宋_GBK"/>
          <w:color w:val="000000" w:themeColor="text1"/>
          <w:sz w:val="32"/>
          <w:szCs w:val="32"/>
        </w:rPr>
      </w:pPr>
      <w:bookmarkStart w:id="11" w:name="_Toc17560"/>
      <w:r>
        <w:rPr>
          <w:rFonts w:eastAsia="方正仿宋_GBK"/>
          <w:color w:val="000000" w:themeColor="text1"/>
          <w:sz w:val="32"/>
          <w:szCs w:val="32"/>
        </w:rPr>
        <w:t>绩效评价工作过程</w:t>
      </w:r>
      <w:bookmarkEnd w:id="11"/>
    </w:p>
    <w:p>
      <w:pPr>
        <w:spacing w:line="596" w:lineRule="exact"/>
        <w:ind w:firstLine="640" w:firstLineChars="200"/>
        <w:outlineLvl w:val="2"/>
        <w:rPr>
          <w:rFonts w:ascii="方正仿宋_GBK" w:hAnsi="方正仿宋_GBK" w:eastAsia="方正仿宋_GBK" w:cs="方正仿宋_GBK"/>
          <w:color w:val="000000" w:themeColor="text1"/>
          <w:sz w:val="32"/>
          <w:szCs w:val="32"/>
        </w:rPr>
      </w:pPr>
      <w:bookmarkStart w:id="12" w:name="_Toc6732"/>
      <w:r>
        <w:rPr>
          <w:rFonts w:hint="eastAsia" w:ascii="方正仿宋_GBK" w:hAnsi="方正仿宋_GBK" w:eastAsia="方正仿宋_GBK" w:cs="方正仿宋_GBK"/>
          <w:color w:val="000000" w:themeColor="text1"/>
          <w:sz w:val="32"/>
          <w:szCs w:val="32"/>
        </w:rPr>
        <w:t>1、前期准备</w:t>
      </w:r>
      <w:bookmarkEnd w:id="12"/>
    </w:p>
    <w:p>
      <w:pPr>
        <w:spacing w:line="596"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根据</w:t>
      </w:r>
      <w:r>
        <w:rPr>
          <w:rFonts w:hint="eastAsia" w:ascii="方正仿宋_GBK" w:hAnsi="方正仿宋_GBK" w:eastAsia="方正仿宋_GBK" w:cs="方正仿宋_GBK"/>
          <w:sz w:val="32"/>
          <w:szCs w:val="32"/>
        </w:rPr>
        <w:t>《重庆市璧山区财政局关于开展2021年度预算绩效自评工作的通知》（璧财绩〔2022〕2号）</w:t>
      </w:r>
      <w:bookmarkStart w:id="45" w:name="_GoBack"/>
      <w:bookmarkEnd w:id="45"/>
      <w:r>
        <w:rPr>
          <w:rFonts w:hint="eastAsia" w:ascii="方正仿宋_GBK" w:hAnsi="方正仿宋_GBK" w:eastAsia="方正仿宋_GBK" w:cs="方正仿宋_GBK"/>
          <w:color w:val="000000" w:themeColor="text1"/>
          <w:sz w:val="32"/>
          <w:szCs w:val="32"/>
        </w:rPr>
        <w:t>文件要求，我单位高度重视绩效评价，组成由单位领导、财务人员和各项目负责人组成的自评小组，制定自评方案，明确自评程序和方法，通知要求资金使用科室上报资金使用情况、项目实施情况及计划绩效目标完成情况。</w:t>
      </w:r>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13" w:name="_Toc4439"/>
      <w:r>
        <w:rPr>
          <w:rFonts w:hint="eastAsia" w:ascii="方正仿宋_GBK" w:hAnsi="方正仿宋_GBK" w:eastAsia="方正仿宋_GBK" w:cs="方正仿宋_GBK"/>
          <w:color w:val="000000" w:themeColor="text1"/>
          <w:sz w:val="32"/>
          <w:szCs w:val="32"/>
        </w:rPr>
        <w:t>2、组织实施</w:t>
      </w:r>
      <w:bookmarkEnd w:id="13"/>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本次绩效评价工作分为两个阶段：</w:t>
      </w:r>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第一个阶段为评价准备阶段，自评工作组梳理和研读了国家层面、市级层面、区级层面与本次评价部门整体有关的政策文件，获得评价资料。</w:t>
      </w:r>
    </w:p>
    <w:p>
      <w:pPr>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第二个阶段为实施评价阶段，自评工作组在</w:t>
      </w:r>
      <w:r>
        <w:rPr>
          <w:rFonts w:hint="eastAsia" w:eastAsia="方正仿宋_GBK"/>
          <w:color w:val="0C0C0C" w:themeColor="text1" w:themeTint="F2"/>
          <w:sz w:val="32"/>
          <w:szCs w:val="32"/>
        </w:rPr>
        <w:t>2022</w:t>
      </w:r>
      <w:r>
        <w:rPr>
          <w:rFonts w:hint="eastAsia" w:ascii="方正仿宋_GBK" w:hAnsi="方正仿宋_GBK" w:eastAsia="方正仿宋_GBK" w:cs="方正仿宋_GBK"/>
          <w:color w:val="000000" w:themeColor="text1"/>
          <w:sz w:val="32"/>
          <w:szCs w:val="32"/>
        </w:rPr>
        <w:t>年</w:t>
      </w:r>
      <w:r>
        <w:rPr>
          <w:rFonts w:hint="eastAsia" w:eastAsia="方正仿宋_GBK"/>
          <w:color w:val="0C0C0C" w:themeColor="text1" w:themeTint="F2"/>
          <w:sz w:val="32"/>
          <w:szCs w:val="32"/>
        </w:rPr>
        <w:t>2</w:t>
      </w:r>
      <w:r>
        <w:rPr>
          <w:rFonts w:hint="eastAsia" w:ascii="方正仿宋_GBK" w:hAnsi="方正仿宋_GBK" w:eastAsia="方正仿宋_GBK" w:cs="方正仿宋_GBK"/>
          <w:color w:val="000000" w:themeColor="text1"/>
          <w:sz w:val="32"/>
          <w:szCs w:val="32"/>
        </w:rPr>
        <w:t>月</w:t>
      </w:r>
      <w:r>
        <w:rPr>
          <w:rFonts w:hint="eastAsia" w:eastAsia="方正仿宋_GBK"/>
          <w:color w:val="0C0C0C" w:themeColor="text1" w:themeTint="F2"/>
          <w:sz w:val="32"/>
          <w:szCs w:val="32"/>
        </w:rPr>
        <w:t>24</w:t>
      </w:r>
      <w:r>
        <w:rPr>
          <w:rFonts w:hint="eastAsia" w:ascii="方正仿宋_GBK" w:hAnsi="方正仿宋_GBK" w:eastAsia="方正仿宋_GBK" w:cs="方正仿宋_GBK"/>
          <w:color w:val="000000" w:themeColor="text1"/>
          <w:sz w:val="32"/>
          <w:szCs w:val="32"/>
        </w:rPr>
        <w:t>日至</w:t>
      </w:r>
      <w:r>
        <w:rPr>
          <w:rFonts w:hint="eastAsia" w:eastAsia="方正仿宋_GBK"/>
          <w:color w:val="0C0C0C" w:themeColor="text1" w:themeTint="F2"/>
          <w:sz w:val="32"/>
          <w:szCs w:val="32"/>
        </w:rPr>
        <w:t>3</w:t>
      </w:r>
      <w:r>
        <w:rPr>
          <w:rFonts w:hint="eastAsia" w:ascii="方正仿宋_GBK" w:hAnsi="方正仿宋_GBK" w:eastAsia="方正仿宋_GBK" w:cs="方正仿宋_GBK"/>
          <w:color w:val="000000" w:themeColor="text1"/>
          <w:sz w:val="32"/>
          <w:szCs w:val="32"/>
        </w:rPr>
        <w:t>月</w:t>
      </w:r>
      <w:r>
        <w:rPr>
          <w:rFonts w:hint="eastAsia" w:eastAsia="方正仿宋_GBK"/>
          <w:color w:val="0C0C0C" w:themeColor="text1" w:themeTint="F2"/>
          <w:sz w:val="32"/>
          <w:szCs w:val="32"/>
        </w:rPr>
        <w:t>10</w:t>
      </w:r>
      <w:r>
        <w:rPr>
          <w:rFonts w:hint="eastAsia" w:ascii="方正仿宋_GBK" w:hAnsi="方正仿宋_GBK" w:eastAsia="方正仿宋_GBK" w:cs="方正仿宋_GBK"/>
          <w:color w:val="000000" w:themeColor="text1"/>
          <w:sz w:val="32"/>
          <w:szCs w:val="32"/>
        </w:rPr>
        <w:t>日开展评价实施。取得评价部门整体实施的进度和资金筹集支出情况等资料，通过研读搭建指标体系，填写《重庆市璧山区水利发展中心</w:t>
      </w:r>
      <w:r>
        <w:rPr>
          <w:rFonts w:hint="eastAsia" w:eastAsia="方正仿宋_GBK"/>
          <w:color w:val="0C0C0C" w:themeColor="text1" w:themeTint="F2"/>
          <w:sz w:val="32"/>
          <w:szCs w:val="32"/>
        </w:rPr>
        <w:t>2021</w:t>
      </w:r>
      <w:r>
        <w:rPr>
          <w:rFonts w:hint="eastAsia" w:ascii="方正仿宋_GBK" w:hAnsi="方正仿宋_GBK" w:eastAsia="方正仿宋_GBK" w:cs="方正仿宋_GBK"/>
          <w:color w:val="000000" w:themeColor="text1"/>
          <w:sz w:val="32"/>
          <w:szCs w:val="32"/>
        </w:rPr>
        <w:t>年度部门整体支出绩效自评表》并撰写自评报告。</w:t>
      </w:r>
    </w:p>
    <w:p>
      <w:pPr>
        <w:spacing w:line="560" w:lineRule="exact"/>
        <w:ind w:firstLine="640" w:firstLineChars="200"/>
        <w:outlineLvl w:val="2"/>
        <w:rPr>
          <w:rFonts w:ascii="方正仿宋_GBK" w:hAnsi="方正仿宋_GBK" w:eastAsia="方正仿宋_GBK" w:cs="方正仿宋_GBK"/>
          <w:color w:val="000000" w:themeColor="text1"/>
          <w:sz w:val="32"/>
          <w:szCs w:val="32"/>
        </w:rPr>
      </w:pPr>
      <w:bookmarkStart w:id="14" w:name="_Toc2099"/>
      <w:r>
        <w:rPr>
          <w:rFonts w:hint="eastAsia" w:ascii="方正仿宋_GBK" w:hAnsi="方正仿宋_GBK" w:eastAsia="方正仿宋_GBK" w:cs="方正仿宋_GBK"/>
          <w:color w:val="000000" w:themeColor="text1"/>
          <w:sz w:val="32"/>
          <w:szCs w:val="32"/>
        </w:rPr>
        <w:t>3、分析评价</w:t>
      </w:r>
      <w:bookmarkEnd w:id="14"/>
    </w:p>
    <w:p>
      <w:pPr>
        <w:spacing w:line="560" w:lineRule="exact"/>
        <w:ind w:firstLine="640" w:firstLineChars="200"/>
        <w:rPr>
          <w:color w:val="000000" w:themeColor="text1"/>
        </w:rPr>
      </w:pPr>
      <w:r>
        <w:rPr>
          <w:rFonts w:hint="eastAsia" w:eastAsia="方正仿宋_GBK"/>
          <w:color w:val="0C0C0C" w:themeColor="text1" w:themeTint="F2"/>
          <w:sz w:val="32"/>
          <w:szCs w:val="32"/>
        </w:rPr>
        <w:t>2022</w:t>
      </w:r>
      <w:r>
        <w:rPr>
          <w:rFonts w:hint="eastAsia" w:ascii="方正仿宋_GBK" w:hAnsi="方正仿宋_GBK" w:eastAsia="方正仿宋_GBK" w:cs="方正仿宋_GBK"/>
          <w:color w:val="000000" w:themeColor="text1"/>
          <w:sz w:val="32"/>
          <w:szCs w:val="32"/>
        </w:rPr>
        <w:t>年</w:t>
      </w:r>
      <w:r>
        <w:rPr>
          <w:rFonts w:hint="eastAsia" w:eastAsia="方正仿宋_GBK"/>
          <w:color w:val="0C0C0C" w:themeColor="text1" w:themeTint="F2"/>
          <w:sz w:val="32"/>
          <w:szCs w:val="32"/>
        </w:rPr>
        <w:t>3</w:t>
      </w:r>
      <w:r>
        <w:rPr>
          <w:rFonts w:hint="eastAsia" w:ascii="方正仿宋_GBK" w:hAnsi="方正仿宋_GBK" w:eastAsia="方正仿宋_GBK" w:cs="方正仿宋_GBK"/>
          <w:color w:val="000000" w:themeColor="text1"/>
          <w:sz w:val="32"/>
          <w:szCs w:val="32"/>
        </w:rPr>
        <w:t>月</w:t>
      </w:r>
      <w:r>
        <w:rPr>
          <w:rFonts w:hint="eastAsia" w:eastAsia="方正仿宋_GBK"/>
          <w:color w:val="0C0C0C" w:themeColor="text1" w:themeTint="F2"/>
          <w:sz w:val="32"/>
          <w:szCs w:val="32"/>
        </w:rPr>
        <w:t>11</w:t>
      </w:r>
      <w:r>
        <w:rPr>
          <w:rFonts w:hint="eastAsia" w:ascii="方正仿宋_GBK" w:hAnsi="方正仿宋_GBK" w:eastAsia="方正仿宋_GBK" w:cs="方正仿宋_GBK"/>
          <w:color w:val="000000" w:themeColor="text1"/>
          <w:sz w:val="32"/>
          <w:szCs w:val="32"/>
        </w:rPr>
        <w:t>日至</w:t>
      </w:r>
      <w:r>
        <w:rPr>
          <w:rFonts w:hint="eastAsia" w:eastAsia="方正仿宋_GBK"/>
          <w:color w:val="0C0C0C" w:themeColor="text1" w:themeTint="F2"/>
          <w:sz w:val="32"/>
          <w:szCs w:val="32"/>
        </w:rPr>
        <w:t>3</w:t>
      </w:r>
      <w:r>
        <w:rPr>
          <w:rFonts w:hint="eastAsia" w:ascii="方正仿宋_GBK" w:hAnsi="方正仿宋_GBK" w:eastAsia="方正仿宋_GBK" w:cs="方正仿宋_GBK"/>
          <w:color w:val="000000" w:themeColor="text1"/>
          <w:sz w:val="32"/>
          <w:szCs w:val="32"/>
        </w:rPr>
        <w:t>月</w:t>
      </w:r>
      <w:r>
        <w:rPr>
          <w:rFonts w:hint="eastAsia" w:eastAsia="方正仿宋_GBK"/>
          <w:color w:val="0C0C0C" w:themeColor="text1" w:themeTint="F2"/>
          <w:sz w:val="32"/>
          <w:szCs w:val="32"/>
        </w:rPr>
        <w:t>18</w:t>
      </w:r>
      <w:r>
        <w:rPr>
          <w:rFonts w:hint="eastAsia" w:ascii="方正仿宋_GBK" w:hAnsi="方正仿宋_GBK" w:eastAsia="方正仿宋_GBK" w:cs="方正仿宋_GBK"/>
          <w:color w:val="000000" w:themeColor="text1"/>
          <w:sz w:val="32"/>
          <w:szCs w:val="32"/>
        </w:rPr>
        <w:t>日，自评工作组根据《重庆市璧山区水利发展中心</w:t>
      </w:r>
      <w:r>
        <w:rPr>
          <w:rFonts w:hint="eastAsia" w:eastAsia="方正仿宋_GBK"/>
          <w:color w:val="0C0C0C" w:themeColor="text1" w:themeTint="F2"/>
          <w:sz w:val="32"/>
          <w:szCs w:val="32"/>
        </w:rPr>
        <w:t>2021</w:t>
      </w:r>
      <w:r>
        <w:rPr>
          <w:rFonts w:hint="eastAsia" w:ascii="方正仿宋_GBK" w:hAnsi="方正仿宋_GBK" w:eastAsia="方正仿宋_GBK" w:cs="方正仿宋_GBK"/>
          <w:color w:val="000000" w:themeColor="text1"/>
          <w:sz w:val="32"/>
          <w:szCs w:val="32"/>
        </w:rPr>
        <w:t>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pPr>
        <w:spacing w:line="596" w:lineRule="exact"/>
        <w:ind w:firstLine="640" w:firstLineChars="200"/>
        <w:outlineLvl w:val="0"/>
        <w:rPr>
          <w:rFonts w:eastAsia="方正黑体_GBK"/>
          <w:color w:val="000000" w:themeColor="text1"/>
          <w:sz w:val="32"/>
          <w:szCs w:val="32"/>
        </w:rPr>
      </w:pPr>
      <w:bookmarkStart w:id="15" w:name="_Toc601"/>
      <w:r>
        <w:rPr>
          <w:rFonts w:eastAsia="方正黑体_GBK"/>
          <w:color w:val="000000" w:themeColor="text1"/>
          <w:sz w:val="32"/>
          <w:szCs w:val="32"/>
        </w:rPr>
        <w:t>三、</w:t>
      </w:r>
      <w:r>
        <w:rPr>
          <w:rFonts w:hint="eastAsia" w:eastAsia="方正黑体_GBK"/>
          <w:color w:val="000000" w:themeColor="text1"/>
          <w:sz w:val="32"/>
          <w:szCs w:val="32"/>
        </w:rPr>
        <w:t>绩效</w:t>
      </w:r>
      <w:r>
        <w:rPr>
          <w:rFonts w:eastAsia="方正黑体_GBK"/>
          <w:color w:val="000000" w:themeColor="text1"/>
          <w:sz w:val="32"/>
          <w:szCs w:val="32"/>
        </w:rPr>
        <w:t>评价情况及结论</w:t>
      </w:r>
      <w:bookmarkEnd w:id="15"/>
    </w:p>
    <w:p>
      <w:pPr>
        <w:spacing w:line="596"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根据《重庆市璧山区水利发展中心</w:t>
      </w:r>
      <w:r>
        <w:rPr>
          <w:rFonts w:hint="eastAsia" w:eastAsia="方正仿宋_GBK"/>
          <w:color w:val="0C0C0C" w:themeColor="text1" w:themeTint="F2"/>
          <w:sz w:val="32"/>
          <w:szCs w:val="32"/>
        </w:rPr>
        <w:t>2021</w:t>
      </w:r>
      <w:r>
        <w:rPr>
          <w:rFonts w:hint="eastAsia" w:ascii="方正仿宋_GBK" w:hAnsi="方正仿宋_GBK" w:eastAsia="方正仿宋_GBK" w:cs="方正仿宋_GBK"/>
          <w:color w:val="000000" w:themeColor="text1"/>
          <w:sz w:val="32"/>
          <w:szCs w:val="32"/>
        </w:rPr>
        <w:t>年度部门整体支出绩效自评表》中的指标体系分析情况，重庆市璧山区水利发展中心</w:t>
      </w:r>
      <w:r>
        <w:rPr>
          <w:rFonts w:hint="eastAsia" w:eastAsia="方正仿宋_GBK"/>
          <w:color w:val="0C0C0C" w:themeColor="text1" w:themeTint="F2"/>
          <w:sz w:val="32"/>
          <w:szCs w:val="32"/>
        </w:rPr>
        <w:t>2021</w:t>
      </w:r>
      <w:r>
        <w:rPr>
          <w:rFonts w:hint="eastAsia" w:ascii="方正仿宋_GBK" w:hAnsi="方正仿宋_GBK" w:eastAsia="方正仿宋_GBK" w:cs="方正仿宋_GBK"/>
          <w:color w:val="000000" w:themeColor="text1"/>
          <w:sz w:val="32"/>
          <w:szCs w:val="32"/>
        </w:rPr>
        <w:t>年度部门整体支出绩效自评总得分</w:t>
      </w:r>
      <w:r>
        <w:rPr>
          <w:rFonts w:hint="eastAsia" w:eastAsia="方正仿宋_GBK"/>
          <w:color w:val="0C0C0C" w:themeColor="text1" w:themeTint="F2"/>
          <w:sz w:val="32"/>
          <w:szCs w:val="32"/>
        </w:rPr>
        <w:t>96.15</w:t>
      </w:r>
      <w:r>
        <w:rPr>
          <w:rFonts w:hint="eastAsia" w:ascii="方正仿宋_GBK" w:hAnsi="方正仿宋_GBK" w:eastAsia="方正仿宋_GBK" w:cs="方正仿宋_GBK"/>
          <w:color w:val="000000" w:themeColor="text1"/>
          <w:sz w:val="32"/>
          <w:szCs w:val="32"/>
        </w:rPr>
        <w:t>分，等级为“优”。具体得分情况如表</w:t>
      </w:r>
      <w:r>
        <w:rPr>
          <w:rFonts w:hint="eastAsia" w:eastAsia="方正仿宋_GBK"/>
          <w:color w:val="0C0C0C" w:themeColor="text1" w:themeTint="F2"/>
          <w:sz w:val="32"/>
          <w:szCs w:val="32"/>
        </w:rPr>
        <w:t>1</w:t>
      </w:r>
      <w:r>
        <w:rPr>
          <w:rFonts w:hint="eastAsia" w:ascii="方正仿宋_GBK" w:hAnsi="方正仿宋_GBK" w:eastAsia="方正仿宋_GBK" w:cs="方正仿宋_GBK"/>
          <w:color w:val="000000" w:themeColor="text1"/>
          <w:sz w:val="32"/>
          <w:szCs w:val="32"/>
        </w:rPr>
        <w:t>所示。</w:t>
      </w:r>
    </w:p>
    <w:p>
      <w:pPr>
        <w:widowControl/>
        <w:shd w:val="clear" w:color="auto" w:fill="FFFFFF"/>
        <w:adjustRightInd w:val="0"/>
        <w:snapToGrid w:val="0"/>
        <w:spacing w:line="560" w:lineRule="exact"/>
        <w:ind w:firstLine="560" w:firstLineChars="200"/>
        <w:jc w:val="center"/>
        <w:rPr>
          <w:color w:val="000000" w:themeColor="text1"/>
        </w:rPr>
      </w:pPr>
      <w:r>
        <w:rPr>
          <w:rFonts w:hint="eastAsia" w:ascii="方正仿宋_GBK" w:hAnsi="方正仿宋_GBK" w:eastAsia="方正仿宋_GBK" w:cs="方正仿宋_GBK"/>
          <w:color w:val="000000" w:themeColor="text1"/>
          <w:kern w:val="0"/>
          <w:sz w:val="28"/>
          <w:szCs w:val="28"/>
          <w:shd w:val="clear" w:color="auto" w:fill="FFFFFF"/>
        </w:rPr>
        <w:t xml:space="preserve">表 </w:t>
      </w:r>
      <w:r>
        <w:rPr>
          <w:rFonts w:hint="eastAsia" w:eastAsia="方正仿宋_GBK"/>
          <w:sz w:val="32"/>
          <w:szCs w:val="32"/>
        </w:rPr>
        <w:t>1</w:t>
      </w:r>
      <w:r>
        <w:rPr>
          <w:rFonts w:hint="eastAsia" w:ascii="方正仿宋_GBK" w:hAnsi="方正仿宋_GBK" w:eastAsia="方正仿宋_GBK" w:cs="方正仿宋_GBK"/>
          <w:color w:val="000000" w:themeColor="text1"/>
          <w:kern w:val="0"/>
          <w:sz w:val="28"/>
          <w:szCs w:val="28"/>
          <w:shd w:val="clear" w:color="auto" w:fill="FFFFFF"/>
        </w:rPr>
        <w:t>：指标得分情况</w:t>
      </w:r>
    </w:p>
    <w:tbl>
      <w:tblPr>
        <w:tblStyle w:val="9"/>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8"/>
        <w:gridCol w:w="1677"/>
        <w:gridCol w:w="1676"/>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指标名称</w:t>
            </w:r>
          </w:p>
        </w:tc>
        <w:tc>
          <w:tcPr>
            <w:tcW w:w="1677"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权重</w:t>
            </w:r>
          </w:p>
        </w:tc>
        <w:tc>
          <w:tcPr>
            <w:tcW w:w="1676"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得分</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jc w:val="center"/>
              <w:textAlignment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C0C0C" w:themeColor="text1" w:themeTint="F2"/>
                <w:kern w:val="0"/>
                <w:sz w:val="24"/>
                <w:shd w:val="clear" w:color="auto" w:fill="FFFFFF"/>
              </w:rPr>
              <w:t>预算执行率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8</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8</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C0C0C" w:themeColor="text1" w:themeTint="F2"/>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饮水安全巩固提升工程处数量</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7</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7</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C0C0C" w:themeColor="text1" w:themeTint="F2"/>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监管小水电生态基流数量</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7</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7</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C0C0C" w:themeColor="text1" w:themeTint="F2"/>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预决算公开率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8</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8</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C0C0C" w:themeColor="text1" w:themeTint="F2"/>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小水电清理整改数量</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C0C0C" w:themeColor="text1" w:themeTint="F2"/>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项目完成及时率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C0C0C" w:themeColor="text1" w:themeTint="F2"/>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降低农村供水管网漏损率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C0C0C" w:themeColor="text1" w:themeTint="F2"/>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提高农村供水管理效率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3268" w:type="dxa"/>
            <w:vAlign w:val="center"/>
          </w:tcPr>
          <w:p>
            <w:pPr>
              <w:widowControl/>
              <w:jc w:val="center"/>
              <w:textAlignment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C0C0C" w:themeColor="text1" w:themeTint="F2"/>
                <w:kern w:val="0"/>
                <w:sz w:val="24"/>
                <w:shd w:val="clear" w:color="auto" w:fill="FFFFFF"/>
              </w:rPr>
              <w:t>确保流域生态修复，生态环境稳定健康发展</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textAlignment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C0C0C" w:themeColor="text1" w:themeTint="F2"/>
                <w:kern w:val="0"/>
                <w:sz w:val="24"/>
                <w:shd w:val="clear" w:color="auto" w:fill="FFFFFF"/>
              </w:rPr>
              <w:t>提高农村灌溉用水管理效率</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6.15</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61.54%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widowControl/>
              <w:jc w:val="center"/>
              <w:textAlignment w:val="center"/>
              <w:rPr>
                <w:rFonts w:ascii="方正仿宋_GBK" w:hAnsi="方正仿宋_GBK" w:eastAsia="方正仿宋_GBK" w:cs="方正仿宋_GBK"/>
                <w:color w:val="000000" w:themeColor="text1"/>
                <w:sz w:val="24"/>
              </w:rPr>
            </w:pPr>
            <w:r>
              <w:rPr>
                <w:rFonts w:hint="eastAsia" w:ascii="方正仿宋_GBK" w:hAnsi="方正仿宋_GBK" w:eastAsia="方正仿宋_GBK" w:cs="方正仿宋_GBK"/>
                <w:color w:val="0C0C0C" w:themeColor="text1" w:themeTint="F2"/>
                <w:kern w:val="0"/>
                <w:sz w:val="24"/>
                <w:shd w:val="clear" w:color="auto" w:fill="FFFFFF"/>
              </w:rPr>
              <w:t>群众满意度</w:t>
            </w:r>
          </w:p>
        </w:tc>
        <w:tc>
          <w:tcPr>
            <w:tcW w:w="1677"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6"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00000" w:themeColor="text1"/>
                <w:kern w:val="0"/>
                <w:sz w:val="24"/>
                <w:shd w:val="clear" w:color="auto" w:fill="FFFFFF"/>
              </w:rPr>
              <w:t>10</w:t>
            </w:r>
          </w:p>
        </w:tc>
        <w:tc>
          <w:tcPr>
            <w:tcW w:w="1678" w:type="dxa"/>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color w:val="000000" w:themeColor="text1"/>
                <w:kern w:val="0"/>
                <w:sz w:val="24"/>
                <w:shd w:val="clear" w:color="auto" w:fill="FFFFFF"/>
              </w:rPr>
            </w:pPr>
            <w:r>
              <w:rPr>
                <w:rFonts w:hint="eastAsia" w:ascii="方正仿宋_GBK" w:hAnsi="方正仿宋_GBK" w:eastAsia="方正仿宋_GBK" w:cs="方正仿宋_GBK"/>
                <w:color w:val="0C0C0C" w:themeColor="text1" w:themeTint="F2"/>
                <w:kern w:val="0"/>
                <w:sz w:val="24"/>
                <w:shd w:val="clear" w:color="auto" w:fill="FFFFFF"/>
              </w:rPr>
              <w:t>100%</w:t>
            </w:r>
          </w:p>
        </w:tc>
      </w:tr>
    </w:tbl>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16" w:name="_Toc28641"/>
      <w:r>
        <w:rPr>
          <w:rFonts w:hint="eastAsia" w:ascii="方正仿宋_GBK" w:eastAsia="方正仿宋_GBK"/>
          <w:color w:val="000000" w:themeColor="text1"/>
          <w:sz w:val="32"/>
          <w:szCs w:val="32"/>
        </w:rPr>
        <w:t>预算执行率分析</w:t>
      </w:r>
      <w:bookmarkEnd w:id="16"/>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指标</w:t>
      </w:r>
      <w:r>
        <w:rPr>
          <w:rFonts w:ascii="方正仿宋_GBK" w:eastAsia="方正仿宋_GBK"/>
          <w:color w:val="000000" w:themeColor="text1"/>
          <w:sz w:val="32"/>
          <w:szCs w:val="32"/>
        </w:rPr>
        <w:t>年初预算数为1559.54万元，全年调整数为1405.76万元，预算执行数为1405.76万元，预算执行率为100%。根据评价标准，该指标得100%权重分。</w:t>
      </w:r>
      <w:bookmarkStart w:id="17" w:name="_Toc26989"/>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ascii="方正仿宋_GBK" w:eastAsia="方正仿宋_GBK"/>
          <w:color w:val="000000" w:themeColor="text1"/>
          <w:sz w:val="32"/>
          <w:szCs w:val="32"/>
        </w:rPr>
        <w:t>2</w:t>
      </w:r>
      <w:r>
        <w:rPr>
          <w:rFonts w:hint="eastAsia" w:ascii="方正仿宋_GBK" w:eastAsia="方正仿宋_GBK"/>
          <w:color w:val="000000" w:themeColor="text1"/>
          <w:sz w:val="32"/>
          <w:szCs w:val="32"/>
        </w:rPr>
        <w:t>、饮水安全巩固提升工程处数量分析</w:t>
      </w:r>
      <w:bookmarkEnd w:id="17"/>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实施了11处农村饮水安全巩固提升工程，实施了管网延伸工程改造供水管网，降低了管网漏损，年度指标值为10处，全年完成值为11处，完成目标值。根据评价标准，该指标得100%权重分。</w:t>
      </w:r>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18" w:name="_Toc11806"/>
      <w:r>
        <w:rPr>
          <w:rFonts w:hint="eastAsia" w:ascii="方正仿宋_GBK" w:eastAsia="方正仿宋_GBK"/>
          <w:color w:val="000000" w:themeColor="text1"/>
          <w:sz w:val="32"/>
          <w:szCs w:val="32"/>
        </w:rPr>
        <w:t>3、监管小水电生态基流数量分析</w:t>
      </w:r>
      <w:bookmarkEnd w:id="18"/>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19" w:name="_Toc7169"/>
      <w:r>
        <w:rPr>
          <w:rFonts w:ascii="方正仿宋_GBK" w:eastAsia="方正仿宋_GBK"/>
          <w:color w:val="000000" w:themeColor="text1"/>
          <w:sz w:val="32"/>
          <w:szCs w:val="32"/>
        </w:rPr>
        <w:t>完成了对7座小水电开展生态基流监控，确保了河道不断流且生态基流泄放达到相关标准</w:t>
      </w:r>
      <w:r>
        <w:rPr>
          <w:rFonts w:hint="eastAsia" w:ascii="方正仿宋_GBK" w:eastAsia="方正仿宋_GBK"/>
          <w:color w:val="000000" w:themeColor="text1"/>
          <w:sz w:val="32"/>
          <w:szCs w:val="32"/>
        </w:rPr>
        <w:t>，年度指标值为7座，全年完成值为7座，完成目标值。根据评价标准，该指标得100%权重分。</w:t>
      </w:r>
      <w:bookmarkEnd w:id="19"/>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20" w:name="_Toc28325"/>
      <w:r>
        <w:rPr>
          <w:rFonts w:hint="eastAsia" w:ascii="方正仿宋_GBK" w:eastAsia="方正仿宋_GBK"/>
          <w:color w:val="000000" w:themeColor="text1"/>
          <w:sz w:val="32"/>
          <w:szCs w:val="32"/>
        </w:rPr>
        <w:t>4、预决算公开率分析</w:t>
      </w:r>
      <w:bookmarkEnd w:id="20"/>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21" w:name="_Toc28994"/>
      <w:r>
        <w:rPr>
          <w:rFonts w:hint="eastAsia" w:ascii="方正仿宋_GBK" w:eastAsia="方正仿宋_GBK"/>
          <w:color w:val="000000" w:themeColor="text1"/>
          <w:sz w:val="32"/>
          <w:szCs w:val="32"/>
        </w:rPr>
        <w:t>预决算公开率年度指标值为100%，全年完成值为100%，完成了目标值。根据评价标准，该指标得100%权重分。</w:t>
      </w:r>
      <w:bookmarkEnd w:id="21"/>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22" w:name="_Toc19328"/>
      <w:r>
        <w:rPr>
          <w:rFonts w:hint="eastAsia" w:ascii="方正仿宋_GBK" w:eastAsia="方正仿宋_GBK"/>
          <w:color w:val="000000" w:themeColor="text1"/>
          <w:sz w:val="32"/>
          <w:szCs w:val="32"/>
        </w:rPr>
        <w:t>5、小水电清理整顿数量分析</w:t>
      </w:r>
      <w:bookmarkEnd w:id="22"/>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23" w:name="_Toc24947"/>
      <w:r>
        <w:rPr>
          <w:rFonts w:ascii="方正仿宋_GBK" w:eastAsia="方正仿宋_GBK"/>
          <w:color w:val="000000" w:themeColor="text1"/>
          <w:sz w:val="32"/>
          <w:szCs w:val="32"/>
        </w:rPr>
        <w:t>全面完成了7座小水电清理整改工作，大幅减少了河流的减脱水段，减少了小水电对生态环境的影响，促进了小水电绿色生态可持续发展。</w:t>
      </w:r>
      <w:r>
        <w:rPr>
          <w:rFonts w:hint="eastAsia" w:ascii="方正仿宋_GBK" w:eastAsia="方正仿宋_GBK"/>
          <w:color w:val="000000" w:themeColor="text1"/>
          <w:sz w:val="32"/>
          <w:szCs w:val="32"/>
        </w:rPr>
        <w:t>根据评价标准，该指标得100%权重分。</w:t>
      </w:r>
      <w:bookmarkEnd w:id="23"/>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24" w:name="_Toc4288"/>
      <w:r>
        <w:rPr>
          <w:rFonts w:hint="eastAsia" w:ascii="方正仿宋_GBK" w:eastAsia="方正仿宋_GBK"/>
          <w:color w:val="000000" w:themeColor="text1"/>
          <w:sz w:val="32"/>
          <w:szCs w:val="32"/>
        </w:rPr>
        <w:t>6、项目完成及时率分析</w:t>
      </w:r>
      <w:bookmarkEnd w:id="24"/>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25" w:name="_Toc20952"/>
      <w:r>
        <w:rPr>
          <w:rFonts w:hint="eastAsia" w:ascii="方正仿宋_GBK" w:eastAsia="方正仿宋_GBK"/>
          <w:color w:val="000000" w:themeColor="text1"/>
          <w:sz w:val="32"/>
          <w:szCs w:val="32"/>
        </w:rPr>
        <w:t>项目完成及时率年度指标值为100%，全年完成值为100%，完成了目标值。根据评价标准，该指标得100%权重分。</w:t>
      </w:r>
      <w:bookmarkEnd w:id="25"/>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26" w:name="_Toc31302"/>
      <w:r>
        <w:rPr>
          <w:rFonts w:hint="eastAsia" w:ascii="方正仿宋_GBK" w:eastAsia="方正仿宋_GBK"/>
          <w:color w:val="000000" w:themeColor="text1"/>
          <w:sz w:val="32"/>
          <w:szCs w:val="32"/>
        </w:rPr>
        <w:t>7、降低农村管网漏水率分析</w:t>
      </w:r>
      <w:bookmarkEnd w:id="26"/>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27" w:name="_Toc29645"/>
      <w:r>
        <w:rPr>
          <w:rFonts w:hint="eastAsia" w:ascii="方正仿宋_GBK" w:eastAsia="方正仿宋_GBK"/>
          <w:color w:val="000000" w:themeColor="text1"/>
          <w:sz w:val="32"/>
          <w:szCs w:val="32"/>
        </w:rPr>
        <w:t>实施了管网延伸工程改造供水管网，降低了管网漏损率，年度指标值为20%，全年完成值为25%，完成了目标值。根据评价标准，该指标得100%权重分。</w:t>
      </w:r>
      <w:bookmarkEnd w:id="27"/>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28" w:name="_Toc19697"/>
      <w:r>
        <w:rPr>
          <w:rFonts w:hint="eastAsia" w:ascii="方正仿宋_GBK" w:eastAsia="方正仿宋_GBK"/>
          <w:color w:val="000000" w:themeColor="text1"/>
          <w:sz w:val="32"/>
          <w:szCs w:val="32"/>
        </w:rPr>
        <w:t>8、提高农村供水管理效率分析</w:t>
      </w:r>
      <w:bookmarkEnd w:id="28"/>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29" w:name="_Toc21958"/>
      <w:r>
        <w:rPr>
          <w:rFonts w:ascii="方正仿宋_GBK" w:eastAsia="方正仿宋_GBK"/>
          <w:color w:val="000000" w:themeColor="text1"/>
          <w:sz w:val="32"/>
          <w:szCs w:val="32"/>
        </w:rPr>
        <w:t>开展了农村供水日常管理，保障了农村居民饮水条件，确保居民喝上放心水、安全水</w:t>
      </w:r>
      <w:r>
        <w:rPr>
          <w:rFonts w:hint="eastAsia" w:ascii="方正仿宋_GBK" w:eastAsia="方正仿宋_GBK"/>
          <w:color w:val="000000" w:themeColor="text1"/>
          <w:sz w:val="32"/>
          <w:szCs w:val="32"/>
        </w:rPr>
        <w:t>。根据评价标准，该指标得100%权重分。</w:t>
      </w:r>
      <w:bookmarkEnd w:id="29"/>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30" w:name="_Toc3640"/>
      <w:r>
        <w:rPr>
          <w:rFonts w:hint="eastAsia" w:ascii="方正仿宋_GBK" w:eastAsia="方正仿宋_GBK"/>
          <w:color w:val="000000" w:themeColor="text1"/>
          <w:sz w:val="32"/>
          <w:szCs w:val="32"/>
        </w:rPr>
        <w:t>9、确保流域生态修复，生态环境稳定健康发展分析</w:t>
      </w:r>
      <w:bookmarkEnd w:id="30"/>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31" w:name="_Toc32004"/>
      <w:r>
        <w:rPr>
          <w:rFonts w:hint="eastAsia" w:ascii="方正仿宋_GBK" w:eastAsia="方正仿宋_GBK"/>
          <w:color w:val="000000" w:themeColor="text1"/>
          <w:sz w:val="32"/>
          <w:szCs w:val="32"/>
        </w:rPr>
        <w:t>开展小水电清理整改工作，减少了小水电对生态环境的影响，促进了小水电绿色生态可持续发展。根据评价标准，该指标得100%权重分。</w:t>
      </w:r>
      <w:bookmarkEnd w:id="31"/>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32" w:name="_Toc30058"/>
      <w:r>
        <w:rPr>
          <w:rFonts w:hint="eastAsia" w:ascii="方正仿宋_GBK" w:eastAsia="方正仿宋_GBK"/>
          <w:color w:val="000000" w:themeColor="text1"/>
          <w:sz w:val="32"/>
          <w:szCs w:val="32"/>
        </w:rPr>
        <w:t>10、提农村灌溉用水管理效率分析</w:t>
      </w:r>
      <w:bookmarkEnd w:id="32"/>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33" w:name="_Toc22087"/>
      <w:r>
        <w:rPr>
          <w:rFonts w:ascii="方正仿宋_GBK" w:eastAsia="方正仿宋_GBK"/>
          <w:color w:val="000000" w:themeColor="text1"/>
          <w:sz w:val="32"/>
          <w:szCs w:val="32"/>
        </w:rPr>
        <w:t>通过灌区工程投资、水价改革、灌区管理制度等多项措施，使璧山区2020年农田灌溉水利用系数达到了0.51以上；并编制完成了《2020年璧山区农田灌溉水有效利用系数测算分析成果报告》，完成了6个样点灌区实施方案的编制，完成了6个样点灌区计量实施的维修养护。</w:t>
      </w:r>
      <w:r>
        <w:rPr>
          <w:rFonts w:hint="eastAsia" w:ascii="方正仿宋_GBK" w:eastAsia="方正仿宋_GBK"/>
          <w:color w:val="000000" w:themeColor="text1"/>
          <w:sz w:val="32"/>
          <w:szCs w:val="32"/>
        </w:rPr>
        <w:t>根据评价标准，该指标得61.54%权重分。</w:t>
      </w:r>
      <w:bookmarkEnd w:id="33"/>
    </w:p>
    <w:p>
      <w:pPr>
        <w:widowControl/>
        <w:shd w:val="clear" w:color="auto" w:fill="FFFFFF"/>
        <w:adjustRightInd w:val="0"/>
        <w:snapToGrid w:val="0"/>
        <w:spacing w:line="560" w:lineRule="exact"/>
        <w:ind w:firstLine="640" w:firstLineChars="200"/>
        <w:rPr>
          <w:rFonts w:ascii="方正仿宋_GBK" w:eastAsia="方正仿宋_GBK"/>
          <w:color w:val="000000" w:themeColor="text1"/>
          <w:sz w:val="32"/>
          <w:szCs w:val="32"/>
        </w:rPr>
      </w:pPr>
      <w:bookmarkStart w:id="34" w:name="_Toc19509"/>
      <w:r>
        <w:rPr>
          <w:rFonts w:hint="eastAsia" w:ascii="方正仿宋_GBK" w:eastAsia="方正仿宋_GBK"/>
          <w:color w:val="000000" w:themeColor="text1"/>
          <w:sz w:val="32"/>
          <w:szCs w:val="32"/>
        </w:rPr>
        <w:t>11、群众满意度分析</w:t>
      </w:r>
      <w:bookmarkEnd w:id="34"/>
    </w:p>
    <w:p>
      <w:pPr>
        <w:widowControl/>
        <w:shd w:val="clear" w:color="auto" w:fill="FFFFFF"/>
        <w:adjustRightInd w:val="0"/>
        <w:snapToGrid w:val="0"/>
        <w:spacing w:line="560" w:lineRule="exact"/>
        <w:ind w:firstLine="640" w:firstLineChars="200"/>
        <w:rPr>
          <w:rFonts w:ascii="仿宋" w:hAnsi="仿宋" w:eastAsia="仿宋" w:cs="仿宋"/>
          <w:color w:val="000000" w:themeColor="text1"/>
          <w:kern w:val="0"/>
          <w:sz w:val="24"/>
          <w:lang w:bidi="ar"/>
        </w:rPr>
      </w:pPr>
      <w:bookmarkStart w:id="35" w:name="_Toc31946"/>
      <w:r>
        <w:rPr>
          <w:rFonts w:hint="eastAsia" w:ascii="方正仿宋_GBK" w:eastAsia="方正仿宋_GBK"/>
          <w:color w:val="000000" w:themeColor="text1"/>
          <w:sz w:val="32"/>
          <w:szCs w:val="32"/>
        </w:rPr>
        <w:t>群众满意度年度指标值为90%，全年完成值为96%，完成了目标值。根据评价标准，该指标得100%权重分。</w:t>
      </w:r>
      <w:bookmarkEnd w:id="35"/>
    </w:p>
    <w:p>
      <w:pPr>
        <w:numPr>
          <w:ilvl w:val="0"/>
          <w:numId w:val="2"/>
        </w:numPr>
        <w:spacing w:line="596" w:lineRule="exact"/>
        <w:ind w:firstLine="640" w:firstLineChars="200"/>
        <w:outlineLvl w:val="0"/>
        <w:rPr>
          <w:rFonts w:eastAsia="方正黑体_GBK"/>
          <w:color w:val="000000" w:themeColor="text1"/>
          <w:sz w:val="32"/>
          <w:szCs w:val="32"/>
        </w:rPr>
      </w:pPr>
      <w:bookmarkStart w:id="36" w:name="_Toc24489"/>
      <w:r>
        <w:rPr>
          <w:rFonts w:eastAsia="方正黑体_GBK"/>
          <w:color w:val="000000" w:themeColor="text1"/>
          <w:sz w:val="32"/>
          <w:szCs w:val="32"/>
        </w:rPr>
        <w:t>主要经验及做法</w:t>
      </w:r>
      <w:bookmarkEnd w:id="36"/>
    </w:p>
    <w:p>
      <w:pPr>
        <w:pStyle w:val="8"/>
        <w:widowControl/>
        <w:shd w:val="clear" w:color="auto" w:fill="FFFFFF"/>
        <w:spacing w:beforeAutospacing="0" w:afterAutospacing="0" w:line="560" w:lineRule="exact"/>
        <w:ind w:firstLine="640" w:firstLineChars="200"/>
        <w:jc w:val="both"/>
        <w:rPr>
          <w:rFonts w:ascii="仿宋_GB2312" w:hAnsi="仿宋" w:eastAsia="仿宋_GB2312" w:cs="仿宋"/>
          <w:bCs/>
          <w:color w:val="000000" w:themeColor="text1"/>
          <w:kern w:val="2"/>
          <w:sz w:val="32"/>
          <w:szCs w:val="32"/>
        </w:rPr>
      </w:pPr>
      <w:r>
        <w:rPr>
          <w:rFonts w:hint="eastAsia" w:ascii="仿宋_GB2312" w:hAnsi="仿宋" w:eastAsia="仿宋_GB2312" w:cs="仿宋"/>
          <w:bCs/>
          <w:color w:val="000000" w:themeColor="text1"/>
          <w:kern w:val="2"/>
          <w:sz w:val="32"/>
          <w:szCs w:val="32"/>
        </w:rPr>
        <w:t>1、制定项目绩效管理制度明确项目绩效目标编制及审批流程，规范绩效指标设置。</w:t>
      </w:r>
    </w:p>
    <w:p>
      <w:pPr>
        <w:pStyle w:val="8"/>
        <w:widowControl/>
        <w:shd w:val="clear" w:color="auto" w:fill="FFFFFF"/>
        <w:spacing w:beforeAutospacing="0" w:afterAutospacing="0" w:line="560" w:lineRule="exact"/>
        <w:ind w:firstLine="640" w:firstLineChars="200"/>
        <w:jc w:val="both"/>
        <w:rPr>
          <w:rFonts w:ascii="仿宋_GB2312" w:hAnsi="仿宋" w:eastAsia="仿宋_GB2312" w:cs="仿宋"/>
          <w:bCs/>
          <w:color w:val="000000" w:themeColor="text1"/>
          <w:kern w:val="2"/>
          <w:sz w:val="32"/>
          <w:szCs w:val="32"/>
        </w:rPr>
      </w:pPr>
      <w:r>
        <w:rPr>
          <w:rFonts w:hint="eastAsia" w:ascii="仿宋_GB2312" w:hAnsi="仿宋" w:eastAsia="仿宋_GB2312" w:cs="仿宋"/>
          <w:bCs/>
          <w:color w:val="000000" w:themeColor="text1"/>
          <w:kern w:val="2"/>
          <w:sz w:val="32"/>
          <w:szCs w:val="32"/>
        </w:rPr>
        <w:t>2、强化预算绩效双监控，从项目期中已实现的产出成果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pStyle w:val="8"/>
        <w:widowControl/>
        <w:shd w:val="clear" w:color="auto" w:fill="FFFFFF"/>
        <w:spacing w:beforeAutospacing="0" w:afterAutospacing="0" w:line="560" w:lineRule="exact"/>
        <w:ind w:firstLine="640" w:firstLineChars="200"/>
        <w:jc w:val="both"/>
        <w:rPr>
          <w:rFonts w:eastAsia="方正仿宋_GBK"/>
          <w:color w:val="000000" w:themeColor="text1"/>
          <w:sz w:val="32"/>
          <w:szCs w:val="32"/>
        </w:rPr>
      </w:pPr>
      <w:r>
        <w:rPr>
          <w:rFonts w:hint="eastAsia" w:ascii="仿宋_GB2312" w:hAnsi="仿宋" w:eastAsia="仿宋_GB2312" w:cs="仿宋"/>
          <w:bCs/>
          <w:color w:val="000000" w:themeColor="text1"/>
          <w:kern w:val="2"/>
          <w:sz w:val="32"/>
          <w:szCs w:val="32"/>
        </w:rPr>
        <w:t>3、</w:t>
      </w:r>
      <w:r>
        <w:rPr>
          <w:rFonts w:hint="eastAsia" w:eastAsia="方正仿宋_GBK"/>
          <w:color w:val="000000" w:themeColor="text1"/>
          <w:sz w:val="32"/>
          <w:szCs w:val="32"/>
        </w:rPr>
        <w:t>全面开展“党建引领、水价治理”深化治理工作。建立农村饮水“以奖代补”机制，以确权颁证明确的管网长度为基数，强化正向激励，根据考核结果发放奖补资金。</w:t>
      </w:r>
    </w:p>
    <w:p>
      <w:pPr>
        <w:pStyle w:val="8"/>
        <w:widowControl/>
        <w:shd w:val="clear" w:color="auto" w:fill="FFFFFF"/>
        <w:spacing w:beforeAutospacing="0" w:afterAutospacing="0" w:line="560" w:lineRule="exact"/>
        <w:ind w:firstLine="640" w:firstLineChars="200"/>
        <w:jc w:val="both"/>
        <w:rPr>
          <w:rFonts w:eastAsia="方正仿宋_GBK"/>
          <w:color w:val="000000" w:themeColor="text1"/>
          <w:sz w:val="32"/>
          <w:szCs w:val="32"/>
        </w:rPr>
      </w:pPr>
      <w:r>
        <w:rPr>
          <w:rFonts w:hint="eastAsia" w:ascii="仿宋_GB2312" w:hAnsi="仿宋" w:eastAsia="仿宋_GB2312" w:cs="仿宋"/>
          <w:bCs/>
          <w:color w:val="000000" w:themeColor="text1"/>
          <w:kern w:val="2"/>
          <w:sz w:val="32"/>
          <w:szCs w:val="32"/>
        </w:rPr>
        <w:t>4、</w:t>
      </w:r>
      <w:r>
        <w:rPr>
          <w:rFonts w:hint="eastAsia" w:eastAsia="方正仿宋_GBK"/>
          <w:color w:val="000000" w:themeColor="text1"/>
          <w:sz w:val="32"/>
          <w:szCs w:val="32"/>
        </w:rPr>
        <w:t>建立</w:t>
      </w:r>
      <w:r>
        <w:rPr>
          <w:rFonts w:eastAsia="方正仿宋_GBK"/>
          <w:color w:val="000000" w:themeColor="text1"/>
          <w:sz w:val="32"/>
          <w:szCs w:val="32"/>
        </w:rPr>
        <w:t>璧山区小水电生态流量监督管理</w:t>
      </w:r>
      <w:r>
        <w:rPr>
          <w:rFonts w:hint="eastAsia" w:eastAsia="方正仿宋_GBK"/>
          <w:color w:val="000000" w:themeColor="text1"/>
          <w:sz w:val="32"/>
          <w:szCs w:val="32"/>
        </w:rPr>
        <w:t>机制</w:t>
      </w:r>
      <w:r>
        <w:rPr>
          <w:rFonts w:eastAsia="方正仿宋_GBK"/>
          <w:color w:val="000000" w:themeColor="text1"/>
          <w:sz w:val="32"/>
          <w:szCs w:val="32"/>
        </w:rPr>
        <w:t>，完成水电站</w:t>
      </w:r>
      <w:r>
        <w:rPr>
          <w:rFonts w:hint="eastAsia" w:eastAsia="方正仿宋_GBK"/>
          <w:color w:val="000000" w:themeColor="text1"/>
          <w:sz w:val="32"/>
          <w:szCs w:val="32"/>
        </w:rPr>
        <w:t>生态流量</w:t>
      </w:r>
      <w:r>
        <w:rPr>
          <w:rFonts w:eastAsia="方正仿宋_GBK"/>
          <w:color w:val="000000" w:themeColor="text1"/>
          <w:sz w:val="32"/>
          <w:szCs w:val="32"/>
        </w:rPr>
        <w:t>监控平台建设，市局区县同步监督</w:t>
      </w:r>
      <w:r>
        <w:rPr>
          <w:rFonts w:hint="eastAsia" w:eastAsia="方正仿宋_GBK"/>
          <w:color w:val="000000" w:themeColor="text1"/>
          <w:sz w:val="32"/>
          <w:szCs w:val="32"/>
        </w:rPr>
        <w:t>；通过</w:t>
      </w:r>
      <w:r>
        <w:rPr>
          <w:rFonts w:eastAsia="方正仿宋_GBK"/>
          <w:color w:val="000000" w:themeColor="text1"/>
          <w:sz w:val="32"/>
          <w:szCs w:val="32"/>
        </w:rPr>
        <w:t>市水利局组织的对我区</w:t>
      </w:r>
      <w:r>
        <w:rPr>
          <w:rFonts w:hint="eastAsia" w:eastAsia="方正仿宋_GBK"/>
          <w:color w:val="000000" w:themeColor="text1"/>
          <w:sz w:val="32"/>
          <w:szCs w:val="32"/>
        </w:rPr>
        <w:t>长江经济带</w:t>
      </w:r>
      <w:r>
        <w:rPr>
          <w:rFonts w:eastAsia="方正仿宋_GBK"/>
          <w:color w:val="000000" w:themeColor="text1"/>
          <w:sz w:val="32"/>
          <w:szCs w:val="32"/>
        </w:rPr>
        <w:t>小水电清理整改</w:t>
      </w:r>
      <w:r>
        <w:rPr>
          <w:rFonts w:hint="eastAsia" w:eastAsia="方正仿宋_GBK"/>
          <w:color w:val="000000" w:themeColor="text1"/>
          <w:sz w:val="32"/>
          <w:szCs w:val="32"/>
        </w:rPr>
        <w:t>工作的</w:t>
      </w:r>
      <w:r>
        <w:rPr>
          <w:rFonts w:eastAsia="方正仿宋_GBK"/>
          <w:color w:val="000000" w:themeColor="text1"/>
          <w:sz w:val="32"/>
          <w:szCs w:val="32"/>
        </w:rPr>
        <w:t>验收复核</w:t>
      </w:r>
    </w:p>
    <w:p>
      <w:pPr>
        <w:spacing w:line="596" w:lineRule="exact"/>
        <w:ind w:firstLine="640" w:firstLineChars="200"/>
        <w:outlineLvl w:val="0"/>
        <w:rPr>
          <w:rFonts w:eastAsia="方正黑体_GBK"/>
          <w:color w:val="000000" w:themeColor="text1"/>
          <w:sz w:val="32"/>
          <w:szCs w:val="32"/>
        </w:rPr>
      </w:pPr>
      <w:bookmarkStart w:id="37" w:name="_Toc27804"/>
      <w:r>
        <w:rPr>
          <w:rFonts w:hint="eastAsia" w:eastAsia="方正黑体_GBK"/>
          <w:color w:val="000000" w:themeColor="text1"/>
          <w:sz w:val="32"/>
          <w:szCs w:val="32"/>
        </w:rPr>
        <w:t>五、</w:t>
      </w:r>
      <w:r>
        <w:rPr>
          <w:rFonts w:eastAsia="方正黑体_GBK"/>
          <w:color w:val="000000" w:themeColor="text1"/>
          <w:sz w:val="32"/>
          <w:szCs w:val="32"/>
        </w:rPr>
        <w:t>存在的问题和建议</w:t>
      </w:r>
      <w:bookmarkEnd w:id="37"/>
    </w:p>
    <w:p>
      <w:pPr>
        <w:spacing w:line="560" w:lineRule="exact"/>
        <w:ind w:firstLine="640" w:firstLineChars="200"/>
        <w:outlineLvl w:val="1"/>
        <w:rPr>
          <w:rFonts w:eastAsia="方正仿宋_GBK"/>
          <w:color w:val="000000" w:themeColor="text1"/>
          <w:sz w:val="32"/>
          <w:szCs w:val="32"/>
        </w:rPr>
      </w:pPr>
      <w:bookmarkStart w:id="38" w:name="_Toc17714"/>
      <w:bookmarkStart w:id="39" w:name="_Toc32396"/>
      <w:r>
        <w:rPr>
          <w:rFonts w:eastAsia="方正仿宋_GBK"/>
          <w:color w:val="000000" w:themeColor="text1"/>
          <w:sz w:val="32"/>
          <w:szCs w:val="32"/>
        </w:rPr>
        <w:t>（一）</w:t>
      </w:r>
      <w:r>
        <w:rPr>
          <w:rFonts w:hint="eastAsia" w:eastAsia="方正仿宋_GBK"/>
          <w:color w:val="000000" w:themeColor="text1"/>
          <w:sz w:val="32"/>
          <w:szCs w:val="32"/>
        </w:rPr>
        <w:t>存在的问题</w:t>
      </w:r>
      <w:bookmarkEnd w:id="38"/>
      <w:bookmarkEnd w:id="39"/>
    </w:p>
    <w:p>
      <w:pPr>
        <w:widowControl/>
        <w:autoSpaceDE w:val="0"/>
        <w:autoSpaceDN w:val="0"/>
        <w:spacing w:line="560" w:lineRule="exact"/>
        <w:ind w:firstLine="640" w:firstLineChars="200"/>
        <w:rPr>
          <w:rFonts w:hint="eastAsia" w:ascii="方正仿宋_GBK" w:hAnsi="方正仿宋_GBK" w:eastAsia="方正仿宋_GBK" w:cs="方正仿宋_GBK"/>
          <w:color w:val="000000" w:themeColor="text1"/>
          <w:kern w:val="0"/>
          <w:sz w:val="32"/>
          <w:szCs w:val="32"/>
          <w:shd w:val="clear" w:color="auto" w:fill="FFFFFF"/>
        </w:rPr>
      </w:pPr>
      <w:bookmarkStart w:id="40" w:name="_Toc4640"/>
      <w:bookmarkStart w:id="41" w:name="_Toc16456"/>
      <w:bookmarkStart w:id="42" w:name="_Toc30641"/>
      <w:r>
        <w:rPr>
          <w:rFonts w:hint="eastAsia" w:ascii="方正仿宋_GBK" w:hAnsi="方正仿宋_GBK" w:eastAsia="方正仿宋_GBK" w:cs="方正仿宋_GBK"/>
          <w:color w:val="000000" w:themeColor="text1"/>
          <w:kern w:val="0"/>
          <w:sz w:val="32"/>
          <w:szCs w:val="32"/>
          <w:shd w:val="clear" w:color="auto" w:fill="FFFFFF"/>
        </w:rPr>
        <w:t>1、</w:t>
      </w:r>
      <w:bookmarkEnd w:id="40"/>
      <w:bookmarkEnd w:id="41"/>
      <w:r>
        <w:rPr>
          <w:rFonts w:hint="eastAsia" w:ascii="方正仿宋_GBK" w:hAnsi="方正仿宋_GBK" w:eastAsia="方正仿宋_GBK" w:cs="方正仿宋_GBK"/>
          <w:color w:val="000000" w:themeColor="text1"/>
          <w:kern w:val="0"/>
          <w:sz w:val="32"/>
          <w:szCs w:val="32"/>
          <w:shd w:val="clear" w:color="auto" w:fill="FFFFFF"/>
        </w:rPr>
        <w:t>灌溉用水管理效率不够完善。</w:t>
      </w:r>
      <w:bookmarkEnd w:id="42"/>
    </w:p>
    <w:p>
      <w:pPr>
        <w:widowControl/>
        <w:autoSpaceDE w:val="0"/>
        <w:autoSpaceDN w:val="0"/>
        <w:spacing w:line="560" w:lineRule="exact"/>
        <w:ind w:firstLine="640" w:firstLineChars="200"/>
        <w:rPr>
          <w:rFonts w:hint="eastAsia" w:ascii="方正仿宋_GBK" w:hAnsi="方正仿宋_GBK" w:eastAsia="方正仿宋_GBK" w:cs="方正仿宋_GBK"/>
          <w:color w:val="000000" w:themeColor="text1"/>
          <w:kern w:val="0"/>
          <w:sz w:val="32"/>
          <w:szCs w:val="32"/>
          <w:shd w:val="clear" w:color="auto" w:fill="FFFFFF"/>
        </w:rPr>
      </w:pPr>
      <w:r>
        <w:rPr>
          <w:rFonts w:hint="eastAsia" w:ascii="方正仿宋_GBK" w:hAnsi="方正仿宋_GBK" w:eastAsia="方正仿宋_GBK" w:cs="方正仿宋_GBK"/>
          <w:color w:val="000000" w:themeColor="text1"/>
          <w:kern w:val="0"/>
          <w:sz w:val="32"/>
          <w:szCs w:val="32"/>
          <w:shd w:val="clear" w:color="auto" w:fill="FFFFFF"/>
        </w:rPr>
        <w:t>单位在农村灌溉用水管理效率上存在欠缺，导致管理效能不足，灌溉用水利用效能欠缺。</w:t>
      </w:r>
    </w:p>
    <w:p>
      <w:pPr>
        <w:spacing w:line="560" w:lineRule="exact"/>
        <w:ind w:firstLine="640" w:firstLineChars="200"/>
        <w:outlineLvl w:val="1"/>
        <w:rPr>
          <w:rFonts w:eastAsia="方正仿宋_GBK"/>
          <w:color w:val="000000" w:themeColor="text1"/>
          <w:sz w:val="32"/>
          <w:szCs w:val="32"/>
        </w:rPr>
      </w:pPr>
      <w:bookmarkStart w:id="43" w:name="_Toc10918"/>
      <w:bookmarkStart w:id="44" w:name="_Toc26648"/>
      <w:r>
        <w:rPr>
          <w:rFonts w:eastAsia="方正仿宋_GBK"/>
          <w:color w:val="000000" w:themeColor="text1"/>
          <w:sz w:val="32"/>
          <w:szCs w:val="32"/>
        </w:rPr>
        <w:t>（</w:t>
      </w:r>
      <w:r>
        <w:rPr>
          <w:rFonts w:hint="eastAsia" w:eastAsia="方正仿宋_GBK"/>
          <w:color w:val="000000" w:themeColor="text1"/>
          <w:sz w:val="32"/>
          <w:szCs w:val="32"/>
        </w:rPr>
        <w:t>二</w:t>
      </w:r>
      <w:r>
        <w:rPr>
          <w:rFonts w:eastAsia="方正仿宋_GBK"/>
          <w:color w:val="000000" w:themeColor="text1"/>
          <w:sz w:val="32"/>
          <w:szCs w:val="32"/>
        </w:rPr>
        <w:t>）</w:t>
      </w:r>
      <w:r>
        <w:rPr>
          <w:rFonts w:hint="eastAsia" w:eastAsia="方正仿宋_GBK"/>
          <w:color w:val="000000" w:themeColor="text1"/>
          <w:sz w:val="32"/>
          <w:szCs w:val="32"/>
        </w:rPr>
        <w:t>建议</w:t>
      </w:r>
      <w:bookmarkEnd w:id="43"/>
      <w:bookmarkEnd w:id="44"/>
    </w:p>
    <w:p>
      <w:pPr>
        <w:widowControl/>
        <w:autoSpaceDE w:val="0"/>
        <w:autoSpaceDN w:val="0"/>
        <w:spacing w:line="560" w:lineRule="exact"/>
        <w:ind w:firstLine="640" w:firstLineChars="200"/>
        <w:rPr>
          <w:rFonts w:ascii="方正仿宋_GBK" w:hAnsi="方正仿宋_GBK" w:eastAsia="方正仿宋_GBK" w:cs="方正仿宋_GBK"/>
          <w:color w:val="000000" w:themeColor="text1"/>
          <w:kern w:val="0"/>
          <w:sz w:val="32"/>
          <w:szCs w:val="32"/>
          <w:shd w:val="clear" w:color="auto" w:fill="FFFFFF"/>
        </w:rPr>
      </w:pPr>
      <w:r>
        <w:rPr>
          <w:rFonts w:hint="eastAsia" w:ascii="方正仿宋_GBK" w:hAnsi="方正仿宋_GBK" w:eastAsia="方正仿宋_GBK" w:cs="方正仿宋_GBK"/>
          <w:color w:val="000000" w:themeColor="text1"/>
          <w:kern w:val="0"/>
          <w:sz w:val="32"/>
          <w:szCs w:val="32"/>
          <w:shd w:val="clear" w:color="auto" w:fill="FFFFFF"/>
        </w:rPr>
        <w:t>1、加强灌区管理制度，完善灌溉设施，加强灌溉用水管理效率，进一步完善内部管理制度，提升管理效能，更好地履行职责职能。</w:t>
      </w:r>
    </w:p>
    <w:p>
      <w:pPr>
        <w:widowControl/>
        <w:autoSpaceDE w:val="0"/>
        <w:autoSpaceDN w:val="0"/>
        <w:spacing w:line="560" w:lineRule="exact"/>
        <w:ind w:firstLine="640" w:firstLineChars="200"/>
        <w:rPr>
          <w:rFonts w:ascii="方正仿宋_GBK" w:hAnsi="方正仿宋_GBK" w:eastAsia="方正仿宋_GBK" w:cs="方正仿宋_GBK"/>
          <w:kern w:val="0"/>
          <w:sz w:val="32"/>
          <w:szCs w:val="32"/>
          <w:highlight w:val="yellow"/>
          <w:shd w:val="clear" w:color="auto" w:fill="FFFFFF"/>
        </w:rPr>
      </w:pPr>
    </w:p>
    <w:sectPr>
      <w:footerReference r:id="rId5" w:type="default"/>
      <w:pgSz w:w="11906" w:h="16838"/>
      <w:pgMar w:top="1588" w:right="1474" w:bottom="1588"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B3AE5"/>
    <w:multiLevelType w:val="singleLevel"/>
    <w:tmpl w:val="C8EB3AE5"/>
    <w:lvl w:ilvl="0" w:tentative="0">
      <w:start w:val="3"/>
      <w:numFmt w:val="chineseCounting"/>
      <w:suff w:val="nothing"/>
      <w:lvlText w:val="（%1）"/>
      <w:lvlJc w:val="left"/>
      <w:rPr>
        <w:rFonts w:hint="eastAsia"/>
      </w:rPr>
    </w:lvl>
  </w:abstractNum>
  <w:abstractNum w:abstractNumId="1">
    <w:nsid w:val="EAA0978C"/>
    <w:multiLevelType w:val="singleLevel"/>
    <w:tmpl w:val="EAA0978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3A15"/>
    <w:rsid w:val="000575E2"/>
    <w:rsid w:val="00063B15"/>
    <w:rsid w:val="0009607E"/>
    <w:rsid w:val="000B5DB9"/>
    <w:rsid w:val="000C0972"/>
    <w:rsid w:val="0011668D"/>
    <w:rsid w:val="00160F97"/>
    <w:rsid w:val="00161B9B"/>
    <w:rsid w:val="00171AB3"/>
    <w:rsid w:val="00172A27"/>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A5F86"/>
    <w:rsid w:val="004C051C"/>
    <w:rsid w:val="004F189B"/>
    <w:rsid w:val="00516F77"/>
    <w:rsid w:val="00547BAD"/>
    <w:rsid w:val="00550210"/>
    <w:rsid w:val="005516E1"/>
    <w:rsid w:val="00563118"/>
    <w:rsid w:val="005A221A"/>
    <w:rsid w:val="005B5ED1"/>
    <w:rsid w:val="005E1115"/>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D905EB"/>
    <w:rsid w:val="00DB5FAB"/>
    <w:rsid w:val="00E05A32"/>
    <w:rsid w:val="00E225F8"/>
    <w:rsid w:val="00E25A0F"/>
    <w:rsid w:val="00E42BE7"/>
    <w:rsid w:val="00E4795E"/>
    <w:rsid w:val="00E55405"/>
    <w:rsid w:val="00E72086"/>
    <w:rsid w:val="00E91393"/>
    <w:rsid w:val="00E91493"/>
    <w:rsid w:val="00EB0A75"/>
    <w:rsid w:val="00EF2A45"/>
    <w:rsid w:val="00F70C2E"/>
    <w:rsid w:val="00F8031E"/>
    <w:rsid w:val="00F9262E"/>
    <w:rsid w:val="00F93438"/>
    <w:rsid w:val="00FA41F0"/>
    <w:rsid w:val="00FD0041"/>
    <w:rsid w:val="00FE38F2"/>
    <w:rsid w:val="01C80918"/>
    <w:rsid w:val="02A014B3"/>
    <w:rsid w:val="03863E70"/>
    <w:rsid w:val="06E81720"/>
    <w:rsid w:val="06EC66E0"/>
    <w:rsid w:val="077C0A50"/>
    <w:rsid w:val="081D7AE0"/>
    <w:rsid w:val="089332B7"/>
    <w:rsid w:val="09FA11E0"/>
    <w:rsid w:val="0B924F3C"/>
    <w:rsid w:val="0C1C7A68"/>
    <w:rsid w:val="0CE47124"/>
    <w:rsid w:val="0F463CC4"/>
    <w:rsid w:val="11E92A7D"/>
    <w:rsid w:val="13041393"/>
    <w:rsid w:val="13C14191"/>
    <w:rsid w:val="16683FED"/>
    <w:rsid w:val="17803D32"/>
    <w:rsid w:val="17B40B54"/>
    <w:rsid w:val="17C73B8D"/>
    <w:rsid w:val="19033B41"/>
    <w:rsid w:val="190E2B30"/>
    <w:rsid w:val="19C30AF3"/>
    <w:rsid w:val="1B9C545C"/>
    <w:rsid w:val="1C073948"/>
    <w:rsid w:val="1D953CF2"/>
    <w:rsid w:val="1EBB288A"/>
    <w:rsid w:val="1F897A12"/>
    <w:rsid w:val="22644610"/>
    <w:rsid w:val="22EA36DF"/>
    <w:rsid w:val="24855D52"/>
    <w:rsid w:val="26A67592"/>
    <w:rsid w:val="277061AF"/>
    <w:rsid w:val="27EB5D07"/>
    <w:rsid w:val="281C69CE"/>
    <w:rsid w:val="284D3120"/>
    <w:rsid w:val="286C41CC"/>
    <w:rsid w:val="290D2FB5"/>
    <w:rsid w:val="2A144355"/>
    <w:rsid w:val="2FDD1B7F"/>
    <w:rsid w:val="311E2006"/>
    <w:rsid w:val="31C37EBA"/>
    <w:rsid w:val="324A3FB8"/>
    <w:rsid w:val="324F79A0"/>
    <w:rsid w:val="32891103"/>
    <w:rsid w:val="32DB1E15"/>
    <w:rsid w:val="33811ED0"/>
    <w:rsid w:val="34AE334B"/>
    <w:rsid w:val="34DB15D1"/>
    <w:rsid w:val="35531555"/>
    <w:rsid w:val="35BE58DF"/>
    <w:rsid w:val="35DF4A23"/>
    <w:rsid w:val="3772660A"/>
    <w:rsid w:val="37CE1367"/>
    <w:rsid w:val="37E075CE"/>
    <w:rsid w:val="38606463"/>
    <w:rsid w:val="39D62CD1"/>
    <w:rsid w:val="3AAB6D58"/>
    <w:rsid w:val="3AD46C94"/>
    <w:rsid w:val="3C0269D0"/>
    <w:rsid w:val="3CB669F0"/>
    <w:rsid w:val="3CC64D02"/>
    <w:rsid w:val="3D764477"/>
    <w:rsid w:val="3E2671E9"/>
    <w:rsid w:val="3EBD3930"/>
    <w:rsid w:val="3F2521B4"/>
    <w:rsid w:val="46EA7EDB"/>
    <w:rsid w:val="487D6BBD"/>
    <w:rsid w:val="48A57EC2"/>
    <w:rsid w:val="48F84495"/>
    <w:rsid w:val="49D53B3F"/>
    <w:rsid w:val="4A72164F"/>
    <w:rsid w:val="4AE63E96"/>
    <w:rsid w:val="4B416C8E"/>
    <w:rsid w:val="4BC863A1"/>
    <w:rsid w:val="4C717508"/>
    <w:rsid w:val="4C7D6B0F"/>
    <w:rsid w:val="4D8D0E92"/>
    <w:rsid w:val="4DB210B7"/>
    <w:rsid w:val="4E465EC0"/>
    <w:rsid w:val="50B60EBE"/>
    <w:rsid w:val="51196B7F"/>
    <w:rsid w:val="511B3686"/>
    <w:rsid w:val="51DB1DFE"/>
    <w:rsid w:val="51F624E4"/>
    <w:rsid w:val="528154FB"/>
    <w:rsid w:val="56120C9B"/>
    <w:rsid w:val="56975B4A"/>
    <w:rsid w:val="56E20D30"/>
    <w:rsid w:val="57EC1669"/>
    <w:rsid w:val="59387870"/>
    <w:rsid w:val="59F12F67"/>
    <w:rsid w:val="5A7D0C9E"/>
    <w:rsid w:val="5C130241"/>
    <w:rsid w:val="5C401F83"/>
    <w:rsid w:val="5C5723B0"/>
    <w:rsid w:val="61DA0784"/>
    <w:rsid w:val="61E53CF8"/>
    <w:rsid w:val="62BB0009"/>
    <w:rsid w:val="646F6B02"/>
    <w:rsid w:val="64B625E5"/>
    <w:rsid w:val="65FC7E82"/>
    <w:rsid w:val="68AE1914"/>
    <w:rsid w:val="69E1023F"/>
    <w:rsid w:val="69E12415"/>
    <w:rsid w:val="6A150CDB"/>
    <w:rsid w:val="6AA30543"/>
    <w:rsid w:val="6E514E37"/>
    <w:rsid w:val="6E8421A4"/>
    <w:rsid w:val="6F9C0BD2"/>
    <w:rsid w:val="70641671"/>
    <w:rsid w:val="733A72D5"/>
    <w:rsid w:val="748415A8"/>
    <w:rsid w:val="74CE7AAB"/>
    <w:rsid w:val="74F311C2"/>
    <w:rsid w:val="766E40D1"/>
    <w:rsid w:val="76C33D5F"/>
    <w:rsid w:val="76F65C09"/>
    <w:rsid w:val="76F82159"/>
    <w:rsid w:val="77063A92"/>
    <w:rsid w:val="78173E5E"/>
    <w:rsid w:val="79081E0D"/>
    <w:rsid w:val="7A341A8C"/>
    <w:rsid w:val="7AA250E0"/>
    <w:rsid w:val="7AB34C3E"/>
    <w:rsid w:val="7C11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ind w:left="840" w:leftChars="4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Normal (Web)"/>
    <w:basedOn w:val="1"/>
    <w:qFormat/>
    <w:uiPriority w:val="0"/>
    <w:pPr>
      <w:spacing w:beforeAutospacing="1" w:afterAutospacing="1"/>
      <w:jc w:val="left"/>
    </w:pPr>
    <w:rPr>
      <w:kern w:val="0"/>
      <w:sz w:val="24"/>
    </w:rPr>
  </w:style>
  <w:style w:type="paragraph" w:styleId="11">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字符"/>
    <w:basedOn w:val="10"/>
    <w:link w:val="5"/>
    <w:qFormat/>
    <w:uiPriority w:val="99"/>
    <w:rPr>
      <w:rFonts w:ascii="Times New Roman" w:hAnsi="Times New Roman" w:eastAsia="宋体" w:cs="Times New Roman"/>
      <w:sz w:val="18"/>
      <w:szCs w:val="18"/>
    </w:rPr>
  </w:style>
  <w:style w:type="character" w:customStyle="1" w:styleId="13">
    <w:name w:val="页脚 字符"/>
    <w:basedOn w:val="10"/>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3226</Words>
  <Characters>3454</Characters>
  <Lines>33</Lines>
  <Paragraphs>9</Paragraphs>
  <TotalTime>0</TotalTime>
  <ScaleCrop>false</ScaleCrop>
  <LinksUpToDate>false</LinksUpToDate>
  <CharactersWithSpaces>3517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飞如内控咨询</cp:lastModifiedBy>
  <cp:lastPrinted>2020-04-20T08:58:00Z</cp:lastPrinted>
  <dcterms:modified xsi:type="dcterms:W3CDTF">2022-03-29T04:21:15Z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B1F7E4DD39334781A08366B91305DFFE</vt:lpwstr>
  </property>
  <property fmtid="{D5CDD505-2E9C-101B-9397-08002B2CF9AE}" pid="4" name="KSOSaveFontToCloudKey">
    <vt:lpwstr>591192537_btnclosed</vt:lpwstr>
  </property>
</Properties>
</file>