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35" w:rsidRDefault="00080235">
      <w:pPr>
        <w:spacing w:line="596" w:lineRule="exact"/>
        <w:jc w:val="center"/>
        <w:rPr>
          <w:rFonts w:eastAsia="方正小标宋_GBK"/>
          <w:sz w:val="44"/>
          <w:szCs w:val="32"/>
        </w:rPr>
      </w:pPr>
      <w:bookmarkStart w:id="0" w:name="_GoBack"/>
      <w:bookmarkEnd w:id="0"/>
    </w:p>
    <w:p w:rsidR="00080235" w:rsidRDefault="00080235">
      <w:pPr>
        <w:spacing w:line="596" w:lineRule="exact"/>
        <w:jc w:val="center"/>
        <w:rPr>
          <w:rFonts w:eastAsia="方正小标宋_GBK"/>
          <w:sz w:val="44"/>
          <w:szCs w:val="32"/>
        </w:rPr>
      </w:pPr>
    </w:p>
    <w:p w:rsidR="00080235" w:rsidRDefault="00080235">
      <w:pPr>
        <w:spacing w:line="596" w:lineRule="exact"/>
        <w:jc w:val="center"/>
        <w:rPr>
          <w:rFonts w:eastAsia="方正小标宋_GBK"/>
          <w:sz w:val="44"/>
          <w:szCs w:val="32"/>
        </w:rPr>
      </w:pPr>
    </w:p>
    <w:p w:rsidR="00080235" w:rsidRDefault="00080235">
      <w:pPr>
        <w:spacing w:line="596" w:lineRule="exact"/>
        <w:jc w:val="center"/>
        <w:rPr>
          <w:rFonts w:eastAsia="方正小标宋_GBK"/>
          <w:sz w:val="44"/>
          <w:szCs w:val="32"/>
        </w:rPr>
      </w:pPr>
    </w:p>
    <w:p w:rsidR="00080235" w:rsidRDefault="00080235">
      <w:pPr>
        <w:spacing w:line="596" w:lineRule="exact"/>
        <w:jc w:val="center"/>
        <w:rPr>
          <w:rFonts w:eastAsia="方正小标宋_GBK"/>
          <w:sz w:val="44"/>
          <w:szCs w:val="32"/>
        </w:rPr>
      </w:pPr>
    </w:p>
    <w:p w:rsidR="00080235" w:rsidRDefault="00080235">
      <w:pPr>
        <w:spacing w:line="596" w:lineRule="exact"/>
        <w:jc w:val="center"/>
        <w:rPr>
          <w:rFonts w:eastAsia="方正小标宋_GBK"/>
          <w:sz w:val="44"/>
          <w:szCs w:val="32"/>
        </w:rPr>
      </w:pPr>
    </w:p>
    <w:p w:rsidR="00080235" w:rsidRDefault="00BC4AAD">
      <w:pPr>
        <w:pStyle w:val="a7"/>
        <w:spacing w:line="596" w:lineRule="exact"/>
        <w:ind w:leftChars="171" w:left="359" w:firstLineChars="250" w:firstLine="1100"/>
        <w:jc w:val="center"/>
        <w:rPr>
          <w:rFonts w:eastAsia="方正小标宋_GBK"/>
          <w:sz w:val="44"/>
          <w:szCs w:val="32"/>
        </w:rPr>
      </w:pPr>
      <w:r>
        <w:rPr>
          <w:rFonts w:eastAsia="方正小标宋_GBK" w:hint="eastAsia"/>
          <w:sz w:val="44"/>
          <w:szCs w:val="32"/>
        </w:rPr>
        <w:t>重庆市</w:t>
      </w:r>
      <w:proofErr w:type="gramStart"/>
      <w:r>
        <w:rPr>
          <w:rFonts w:eastAsia="方正小标宋_GBK" w:hint="eastAsia"/>
          <w:sz w:val="44"/>
          <w:szCs w:val="32"/>
        </w:rPr>
        <w:t>璧</w:t>
      </w:r>
      <w:proofErr w:type="gramEnd"/>
      <w:r>
        <w:rPr>
          <w:rFonts w:eastAsia="方正小标宋_GBK" w:hint="eastAsia"/>
          <w:sz w:val="44"/>
          <w:szCs w:val="32"/>
        </w:rPr>
        <w:t>山区水文水质监测站</w:t>
      </w:r>
    </w:p>
    <w:p w:rsidR="00080235" w:rsidRDefault="00BC4AAD">
      <w:pPr>
        <w:pStyle w:val="a7"/>
        <w:spacing w:line="596" w:lineRule="exact"/>
        <w:ind w:leftChars="171" w:left="359" w:firstLineChars="250" w:firstLine="1100"/>
        <w:jc w:val="center"/>
        <w:rPr>
          <w:rFonts w:eastAsia="方正小标宋_GBK"/>
          <w:sz w:val="44"/>
          <w:szCs w:val="32"/>
        </w:rPr>
      </w:pPr>
      <w:r>
        <w:rPr>
          <w:rFonts w:eastAsia="方正小标宋_GBK" w:hint="eastAsia"/>
          <w:sz w:val="44"/>
          <w:szCs w:val="32"/>
        </w:rPr>
        <w:t>2021</w:t>
      </w:r>
      <w:r>
        <w:rPr>
          <w:rFonts w:eastAsia="方正小标宋_GBK"/>
          <w:sz w:val="44"/>
          <w:szCs w:val="32"/>
        </w:rPr>
        <w:t>年</w:t>
      </w:r>
      <w:r>
        <w:rPr>
          <w:rFonts w:eastAsia="方正小标宋_GBK" w:hint="eastAsia"/>
          <w:sz w:val="44"/>
          <w:szCs w:val="32"/>
        </w:rPr>
        <w:t>度</w:t>
      </w:r>
      <w:r>
        <w:rPr>
          <w:rFonts w:eastAsia="方正小标宋_GBK"/>
          <w:sz w:val="44"/>
          <w:szCs w:val="32"/>
        </w:rPr>
        <w:t>整体支出绩效</w:t>
      </w:r>
      <w:r>
        <w:rPr>
          <w:rFonts w:eastAsia="方正小标宋_GBK" w:hint="eastAsia"/>
          <w:sz w:val="44"/>
          <w:szCs w:val="32"/>
        </w:rPr>
        <w:t>自评</w:t>
      </w:r>
      <w:r>
        <w:rPr>
          <w:rFonts w:eastAsia="方正小标宋_GBK"/>
          <w:sz w:val="44"/>
          <w:szCs w:val="32"/>
        </w:rPr>
        <w:t>报告</w:t>
      </w:r>
    </w:p>
    <w:p w:rsidR="00080235" w:rsidRDefault="00080235">
      <w:pPr>
        <w:pStyle w:val="a7"/>
        <w:spacing w:line="596" w:lineRule="exact"/>
        <w:ind w:left="357" w:firstLine="640"/>
        <w:rPr>
          <w:rFonts w:eastAsia="方正仿宋_GBK"/>
          <w:sz w:val="32"/>
          <w:szCs w:val="32"/>
        </w:rPr>
      </w:pPr>
    </w:p>
    <w:p w:rsidR="00080235" w:rsidRDefault="00080235">
      <w:pPr>
        <w:pStyle w:val="a7"/>
        <w:spacing w:line="596" w:lineRule="exact"/>
        <w:ind w:left="357" w:firstLine="640"/>
        <w:rPr>
          <w:rFonts w:eastAsia="方正仿宋_GBK"/>
          <w:sz w:val="32"/>
          <w:szCs w:val="32"/>
        </w:rPr>
      </w:pPr>
    </w:p>
    <w:p w:rsidR="00080235" w:rsidRDefault="00080235">
      <w:pPr>
        <w:pStyle w:val="a7"/>
        <w:spacing w:line="596" w:lineRule="exact"/>
        <w:ind w:left="357" w:firstLine="640"/>
        <w:rPr>
          <w:rFonts w:eastAsia="方正仿宋_GBK"/>
          <w:sz w:val="32"/>
          <w:szCs w:val="32"/>
        </w:rPr>
      </w:pPr>
    </w:p>
    <w:p w:rsidR="00080235" w:rsidRDefault="00080235">
      <w:pPr>
        <w:pStyle w:val="a7"/>
        <w:spacing w:line="596" w:lineRule="exact"/>
        <w:ind w:left="357" w:firstLine="640"/>
        <w:rPr>
          <w:rFonts w:eastAsia="方正仿宋_GBK"/>
          <w:sz w:val="32"/>
          <w:szCs w:val="32"/>
        </w:rPr>
      </w:pPr>
    </w:p>
    <w:p w:rsidR="00080235" w:rsidRDefault="00080235">
      <w:pPr>
        <w:pStyle w:val="a7"/>
        <w:spacing w:line="596" w:lineRule="exact"/>
        <w:ind w:left="357" w:firstLine="640"/>
        <w:rPr>
          <w:rFonts w:eastAsia="方正仿宋_GBK"/>
          <w:sz w:val="32"/>
          <w:szCs w:val="32"/>
        </w:rPr>
      </w:pPr>
    </w:p>
    <w:p w:rsidR="00080235" w:rsidRDefault="00080235">
      <w:pPr>
        <w:pStyle w:val="a7"/>
        <w:spacing w:line="596" w:lineRule="exact"/>
        <w:ind w:left="357" w:firstLine="640"/>
        <w:rPr>
          <w:rFonts w:eastAsia="方正仿宋_GBK"/>
          <w:sz w:val="32"/>
          <w:szCs w:val="32"/>
        </w:rPr>
      </w:pPr>
    </w:p>
    <w:p w:rsidR="00080235" w:rsidRDefault="00080235">
      <w:pPr>
        <w:pStyle w:val="a7"/>
        <w:spacing w:line="596" w:lineRule="exact"/>
        <w:ind w:left="357" w:firstLine="640"/>
        <w:rPr>
          <w:rFonts w:eastAsia="方正仿宋_GBK"/>
          <w:sz w:val="32"/>
          <w:szCs w:val="32"/>
        </w:rPr>
      </w:pPr>
    </w:p>
    <w:p w:rsidR="00080235" w:rsidRDefault="00080235">
      <w:pPr>
        <w:pStyle w:val="a7"/>
        <w:spacing w:line="596" w:lineRule="exact"/>
        <w:ind w:left="357" w:firstLine="640"/>
        <w:rPr>
          <w:rFonts w:eastAsia="方正仿宋_GBK"/>
          <w:sz w:val="32"/>
          <w:szCs w:val="32"/>
        </w:rPr>
      </w:pPr>
    </w:p>
    <w:p w:rsidR="00080235" w:rsidRDefault="00080235">
      <w:pPr>
        <w:pStyle w:val="a7"/>
        <w:spacing w:line="596" w:lineRule="exact"/>
        <w:ind w:left="357" w:firstLine="640"/>
        <w:rPr>
          <w:rFonts w:eastAsia="方正仿宋_GBK"/>
          <w:sz w:val="32"/>
          <w:szCs w:val="32"/>
        </w:rPr>
      </w:pPr>
    </w:p>
    <w:p w:rsidR="00080235" w:rsidRDefault="00080235">
      <w:pPr>
        <w:pStyle w:val="a7"/>
        <w:spacing w:line="596" w:lineRule="exact"/>
        <w:ind w:left="357" w:firstLine="640"/>
        <w:rPr>
          <w:rFonts w:eastAsia="方正仿宋_GBK"/>
          <w:sz w:val="32"/>
          <w:szCs w:val="32"/>
        </w:rPr>
      </w:pPr>
    </w:p>
    <w:p w:rsidR="00080235" w:rsidRDefault="00080235">
      <w:pPr>
        <w:pStyle w:val="a7"/>
        <w:spacing w:line="596" w:lineRule="exact"/>
        <w:ind w:left="357" w:firstLine="640"/>
        <w:rPr>
          <w:rFonts w:eastAsia="方正仿宋_GBK"/>
          <w:sz w:val="32"/>
          <w:szCs w:val="32"/>
        </w:rPr>
      </w:pPr>
    </w:p>
    <w:p w:rsidR="00080235" w:rsidRDefault="00080235">
      <w:pPr>
        <w:pStyle w:val="a7"/>
        <w:spacing w:line="596" w:lineRule="exact"/>
        <w:ind w:left="357" w:firstLine="640"/>
        <w:rPr>
          <w:rFonts w:eastAsia="方正仿宋_GBK"/>
          <w:sz w:val="32"/>
          <w:szCs w:val="32"/>
        </w:rPr>
      </w:pPr>
    </w:p>
    <w:p w:rsidR="00080235" w:rsidRDefault="00080235">
      <w:pPr>
        <w:pStyle w:val="a7"/>
        <w:spacing w:line="596" w:lineRule="exact"/>
        <w:ind w:left="357" w:firstLine="640"/>
        <w:rPr>
          <w:rFonts w:eastAsia="方正仿宋_GBK"/>
          <w:sz w:val="32"/>
          <w:szCs w:val="32"/>
        </w:rPr>
      </w:pPr>
    </w:p>
    <w:p w:rsidR="00080235" w:rsidRDefault="00080235">
      <w:pPr>
        <w:jc w:val="center"/>
        <w:rPr>
          <w:rFonts w:ascii="方正小标宋_GBK" w:eastAsia="方正小标宋_GBK" w:hAnsi="方正小标宋_GBK" w:cs="方正小标宋_GBK"/>
          <w:sz w:val="32"/>
          <w:szCs w:val="32"/>
        </w:rPr>
      </w:pPr>
    </w:p>
    <w:p w:rsidR="00080235" w:rsidRDefault="00BC4AAD">
      <w:pPr>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lastRenderedPageBreak/>
        <w:t>目录</w:t>
      </w:r>
    </w:p>
    <w:sdt>
      <w:sdtPr>
        <w:rPr>
          <w:rFonts w:ascii="宋体" w:hAnsi="宋体"/>
        </w:rPr>
        <w:id w:val="147468988"/>
        <w:docPartObj>
          <w:docPartGallery w:val="Table of Contents"/>
          <w:docPartUnique/>
        </w:docPartObj>
      </w:sdtPr>
      <w:sdtEndPr>
        <w:rPr>
          <w:rFonts w:ascii="方正仿宋_GBK" w:eastAsia="方正仿宋_GBK" w:hAnsi="方正仿宋_GBK" w:cs="方正仿宋_GBK" w:hint="eastAsia"/>
          <w:b/>
          <w:sz w:val="32"/>
          <w:szCs w:val="32"/>
        </w:rPr>
      </w:sdtEndPr>
      <w:sdtContent>
        <w:p w:rsidR="00080235" w:rsidRDefault="00080235">
          <w:pPr>
            <w:jc w:val="center"/>
          </w:pPr>
        </w:p>
        <w:p w:rsidR="00080235" w:rsidRDefault="00BC4AAD">
          <w:pPr>
            <w:pStyle w:val="1"/>
            <w:tabs>
              <w:tab w:val="right" w:leader="dot" w:pos="8958"/>
            </w:tabs>
            <w:spacing w:line="560" w:lineRule="exact"/>
          </w:pPr>
          <w:r>
            <w:rPr>
              <w:rFonts w:ascii="方正仿宋_GBK" w:eastAsia="方正仿宋_GBK" w:hAnsi="方正仿宋_GBK" w:cs="方正仿宋_GBK" w:hint="eastAsia"/>
              <w:sz w:val="32"/>
              <w:szCs w:val="32"/>
            </w:rPr>
            <w:fldChar w:fldCharType="begin"/>
          </w:r>
          <w:r>
            <w:rPr>
              <w:rFonts w:ascii="方正仿宋_GBK" w:eastAsia="方正仿宋_GBK" w:hAnsi="方正仿宋_GBK" w:cs="方正仿宋_GBK" w:hint="eastAsia"/>
              <w:sz w:val="32"/>
              <w:szCs w:val="32"/>
            </w:rPr>
            <w:instrText xml:space="preserve">TOC \o "1-4" \h \u </w:instrText>
          </w:r>
          <w:r>
            <w:rPr>
              <w:rFonts w:ascii="方正仿宋_GBK" w:eastAsia="方正仿宋_GBK" w:hAnsi="方正仿宋_GBK" w:cs="方正仿宋_GBK" w:hint="eastAsia"/>
              <w:sz w:val="32"/>
              <w:szCs w:val="32"/>
            </w:rPr>
            <w:fldChar w:fldCharType="separate"/>
          </w:r>
          <w:hyperlink w:anchor="_Toc22765" w:history="1">
            <w:r>
              <w:rPr>
                <w:rFonts w:eastAsia="方正仿宋_GBK" w:hint="eastAsia"/>
                <w:sz w:val="32"/>
                <w:szCs w:val="48"/>
              </w:rPr>
              <w:t>一、基本情况</w:t>
            </w:r>
            <w:r>
              <w:rPr>
                <w:rFonts w:eastAsia="方正仿宋_GBK" w:hint="eastAsia"/>
                <w:sz w:val="32"/>
                <w:szCs w:val="48"/>
              </w:rPr>
              <w:tab/>
            </w:r>
            <w:r>
              <w:rPr>
                <w:rFonts w:eastAsia="方正仿宋_GBK" w:hint="eastAsia"/>
                <w:sz w:val="32"/>
                <w:szCs w:val="48"/>
              </w:rPr>
              <w:fldChar w:fldCharType="begin"/>
            </w:r>
            <w:r>
              <w:rPr>
                <w:rFonts w:eastAsia="方正仿宋_GBK" w:hint="eastAsia"/>
                <w:sz w:val="32"/>
                <w:szCs w:val="48"/>
              </w:rPr>
              <w:instrText xml:space="preserve"> PAGEREF _Toc22765 \h </w:instrText>
            </w:r>
            <w:r>
              <w:rPr>
                <w:rFonts w:eastAsia="方正仿宋_GBK" w:hint="eastAsia"/>
                <w:sz w:val="32"/>
                <w:szCs w:val="48"/>
              </w:rPr>
            </w:r>
            <w:r>
              <w:rPr>
                <w:rFonts w:eastAsia="方正仿宋_GBK" w:hint="eastAsia"/>
                <w:sz w:val="32"/>
                <w:szCs w:val="48"/>
              </w:rPr>
              <w:fldChar w:fldCharType="separate"/>
            </w:r>
            <w:r w:rsidR="00EB09C9">
              <w:rPr>
                <w:rFonts w:eastAsia="方正仿宋_GBK"/>
                <w:noProof/>
                <w:sz w:val="32"/>
                <w:szCs w:val="48"/>
              </w:rPr>
              <w:t>1</w:t>
            </w:r>
            <w:r>
              <w:rPr>
                <w:rFonts w:eastAsia="方正仿宋_GBK" w:hint="eastAsia"/>
                <w:sz w:val="32"/>
                <w:szCs w:val="48"/>
              </w:rPr>
              <w:fldChar w:fldCharType="end"/>
            </w:r>
          </w:hyperlink>
        </w:p>
        <w:p w:rsidR="00080235" w:rsidRDefault="00BC4AAD">
          <w:pPr>
            <w:pStyle w:val="2"/>
            <w:tabs>
              <w:tab w:val="right" w:leader="dot" w:pos="8958"/>
            </w:tabs>
            <w:spacing w:line="560" w:lineRule="exact"/>
            <w:rPr>
              <w:sz w:val="32"/>
              <w:szCs w:val="40"/>
            </w:rPr>
          </w:pPr>
          <w:hyperlink w:anchor="_Toc29835" w:history="1">
            <w:r>
              <w:rPr>
                <w:rFonts w:eastAsia="方正仿宋_GBK"/>
                <w:sz w:val="32"/>
                <w:szCs w:val="48"/>
              </w:rPr>
              <w:t>（一）</w:t>
            </w:r>
            <w:r>
              <w:rPr>
                <w:rFonts w:eastAsia="方正仿宋_GBK" w:hint="eastAsia"/>
                <w:sz w:val="32"/>
                <w:szCs w:val="48"/>
              </w:rPr>
              <w:t>部门基本情况</w:t>
            </w:r>
            <w:r>
              <w:rPr>
                <w:sz w:val="32"/>
                <w:szCs w:val="40"/>
              </w:rPr>
              <w:tab/>
            </w:r>
            <w:r>
              <w:rPr>
                <w:sz w:val="32"/>
                <w:szCs w:val="40"/>
              </w:rPr>
              <w:fldChar w:fldCharType="begin"/>
            </w:r>
            <w:r>
              <w:rPr>
                <w:sz w:val="32"/>
                <w:szCs w:val="40"/>
              </w:rPr>
              <w:instrText xml:space="preserve"> PAGEREF _Toc29835 \h </w:instrText>
            </w:r>
            <w:r>
              <w:rPr>
                <w:sz w:val="32"/>
                <w:szCs w:val="40"/>
              </w:rPr>
            </w:r>
            <w:r>
              <w:rPr>
                <w:sz w:val="32"/>
                <w:szCs w:val="40"/>
              </w:rPr>
              <w:fldChar w:fldCharType="separate"/>
            </w:r>
            <w:r w:rsidR="00EB09C9">
              <w:rPr>
                <w:noProof/>
                <w:sz w:val="32"/>
                <w:szCs w:val="40"/>
              </w:rPr>
              <w:t>1</w:t>
            </w:r>
            <w:r>
              <w:rPr>
                <w:sz w:val="32"/>
                <w:szCs w:val="40"/>
              </w:rPr>
              <w:fldChar w:fldCharType="end"/>
            </w:r>
          </w:hyperlink>
        </w:p>
        <w:p w:rsidR="00080235" w:rsidRDefault="00BC4AAD">
          <w:pPr>
            <w:pStyle w:val="3"/>
            <w:tabs>
              <w:tab w:val="right" w:leader="dot" w:pos="8958"/>
            </w:tabs>
            <w:spacing w:line="560" w:lineRule="exact"/>
            <w:rPr>
              <w:sz w:val="32"/>
              <w:szCs w:val="40"/>
            </w:rPr>
          </w:pPr>
          <w:hyperlink w:anchor="_Toc28939" w:history="1">
            <w:r>
              <w:rPr>
                <w:rFonts w:ascii="方正仿宋_GBK" w:eastAsia="方正仿宋_GBK" w:hAnsi="方正仿宋_GBK" w:cs="方正仿宋_GBK" w:hint="eastAsia"/>
                <w:sz w:val="32"/>
                <w:szCs w:val="48"/>
              </w:rPr>
              <w:t>1</w:t>
            </w:r>
            <w:r>
              <w:rPr>
                <w:rFonts w:ascii="方正仿宋_GBK" w:eastAsia="方正仿宋_GBK" w:hAnsi="方正仿宋_GBK" w:cs="方正仿宋_GBK" w:hint="eastAsia"/>
                <w:sz w:val="32"/>
                <w:szCs w:val="48"/>
              </w:rPr>
              <w:t>、</w:t>
            </w:r>
            <w:r>
              <w:rPr>
                <w:rFonts w:ascii="方正仿宋_GBK" w:eastAsia="方正仿宋_GBK" w:hAnsi="方正仿宋_GBK" w:cs="方正仿宋_GBK" w:hint="eastAsia"/>
                <w:sz w:val="32"/>
                <w:szCs w:val="48"/>
              </w:rPr>
              <w:t>部门职级</w:t>
            </w:r>
            <w:r>
              <w:rPr>
                <w:sz w:val="32"/>
                <w:szCs w:val="40"/>
              </w:rPr>
              <w:tab/>
            </w:r>
            <w:r>
              <w:rPr>
                <w:sz w:val="32"/>
                <w:szCs w:val="40"/>
              </w:rPr>
              <w:fldChar w:fldCharType="begin"/>
            </w:r>
            <w:r>
              <w:rPr>
                <w:sz w:val="32"/>
                <w:szCs w:val="40"/>
              </w:rPr>
              <w:instrText xml:space="preserve"> PAGEREF _Toc28939 \h </w:instrText>
            </w:r>
            <w:r>
              <w:rPr>
                <w:sz w:val="32"/>
                <w:szCs w:val="40"/>
              </w:rPr>
            </w:r>
            <w:r>
              <w:rPr>
                <w:sz w:val="32"/>
                <w:szCs w:val="40"/>
              </w:rPr>
              <w:fldChar w:fldCharType="separate"/>
            </w:r>
            <w:r w:rsidR="00EB09C9">
              <w:rPr>
                <w:noProof/>
                <w:sz w:val="32"/>
                <w:szCs w:val="40"/>
              </w:rPr>
              <w:t>1</w:t>
            </w:r>
            <w:r>
              <w:rPr>
                <w:sz w:val="32"/>
                <w:szCs w:val="40"/>
              </w:rPr>
              <w:fldChar w:fldCharType="end"/>
            </w:r>
          </w:hyperlink>
        </w:p>
        <w:p w:rsidR="00080235" w:rsidRDefault="00BC4AAD">
          <w:pPr>
            <w:pStyle w:val="3"/>
            <w:tabs>
              <w:tab w:val="right" w:leader="dot" w:pos="8958"/>
            </w:tabs>
            <w:spacing w:line="560" w:lineRule="exact"/>
            <w:rPr>
              <w:sz w:val="32"/>
              <w:szCs w:val="40"/>
            </w:rPr>
          </w:pPr>
          <w:hyperlink w:anchor="_Toc16688" w:history="1">
            <w:r>
              <w:rPr>
                <w:rFonts w:ascii="方正仿宋_GBK" w:eastAsia="方正仿宋_GBK" w:hAnsi="方正仿宋_GBK" w:cs="方正仿宋_GBK" w:hint="eastAsia"/>
                <w:sz w:val="32"/>
                <w:szCs w:val="48"/>
              </w:rPr>
              <w:t>2</w:t>
            </w:r>
            <w:r>
              <w:rPr>
                <w:rFonts w:ascii="方正仿宋_GBK" w:eastAsia="方正仿宋_GBK" w:hAnsi="方正仿宋_GBK" w:cs="方正仿宋_GBK" w:hint="eastAsia"/>
                <w:sz w:val="32"/>
                <w:szCs w:val="48"/>
              </w:rPr>
              <w:t>、</w:t>
            </w:r>
            <w:r>
              <w:rPr>
                <w:rFonts w:ascii="方正仿宋_GBK" w:eastAsia="方正仿宋_GBK" w:hAnsi="方正仿宋_GBK" w:cs="方正仿宋_GBK" w:hint="eastAsia"/>
                <w:sz w:val="32"/>
                <w:szCs w:val="48"/>
              </w:rPr>
              <w:t>人员编制</w:t>
            </w:r>
            <w:r>
              <w:rPr>
                <w:sz w:val="32"/>
                <w:szCs w:val="40"/>
              </w:rPr>
              <w:tab/>
            </w:r>
            <w:r>
              <w:rPr>
                <w:sz w:val="32"/>
                <w:szCs w:val="40"/>
              </w:rPr>
              <w:fldChar w:fldCharType="begin"/>
            </w:r>
            <w:r>
              <w:rPr>
                <w:sz w:val="32"/>
                <w:szCs w:val="40"/>
              </w:rPr>
              <w:instrText xml:space="preserve"> PAGEREF _Toc16688 \h </w:instrText>
            </w:r>
            <w:r>
              <w:rPr>
                <w:sz w:val="32"/>
                <w:szCs w:val="40"/>
              </w:rPr>
            </w:r>
            <w:r>
              <w:rPr>
                <w:sz w:val="32"/>
                <w:szCs w:val="40"/>
              </w:rPr>
              <w:fldChar w:fldCharType="separate"/>
            </w:r>
            <w:r w:rsidR="00EB09C9">
              <w:rPr>
                <w:noProof/>
                <w:sz w:val="32"/>
                <w:szCs w:val="40"/>
              </w:rPr>
              <w:t>1</w:t>
            </w:r>
            <w:r>
              <w:rPr>
                <w:sz w:val="32"/>
                <w:szCs w:val="40"/>
              </w:rPr>
              <w:fldChar w:fldCharType="end"/>
            </w:r>
          </w:hyperlink>
        </w:p>
        <w:p w:rsidR="00080235" w:rsidRDefault="00BC4AAD">
          <w:pPr>
            <w:pStyle w:val="3"/>
            <w:tabs>
              <w:tab w:val="right" w:leader="dot" w:pos="8958"/>
            </w:tabs>
            <w:spacing w:line="560" w:lineRule="exact"/>
            <w:rPr>
              <w:sz w:val="32"/>
              <w:szCs w:val="40"/>
            </w:rPr>
          </w:pPr>
          <w:hyperlink w:anchor="_Toc9411" w:history="1">
            <w:r>
              <w:rPr>
                <w:rFonts w:ascii="方正仿宋_GBK" w:eastAsia="方正仿宋_GBK" w:hAnsi="方正仿宋_GBK" w:cs="方正仿宋_GBK" w:hint="eastAsia"/>
                <w:sz w:val="32"/>
                <w:szCs w:val="48"/>
              </w:rPr>
              <w:t>3</w:t>
            </w:r>
            <w:r>
              <w:rPr>
                <w:rFonts w:ascii="方正仿宋_GBK" w:eastAsia="方正仿宋_GBK" w:hAnsi="方正仿宋_GBK" w:cs="方正仿宋_GBK" w:hint="eastAsia"/>
                <w:sz w:val="32"/>
                <w:szCs w:val="48"/>
              </w:rPr>
              <w:t>、职能职责</w:t>
            </w:r>
            <w:r>
              <w:rPr>
                <w:sz w:val="32"/>
                <w:szCs w:val="40"/>
              </w:rPr>
              <w:tab/>
            </w:r>
            <w:r>
              <w:rPr>
                <w:sz w:val="32"/>
                <w:szCs w:val="40"/>
              </w:rPr>
              <w:fldChar w:fldCharType="begin"/>
            </w:r>
            <w:r>
              <w:rPr>
                <w:sz w:val="32"/>
                <w:szCs w:val="40"/>
              </w:rPr>
              <w:instrText xml:space="preserve"> PAGEREF _Toc9411 \h </w:instrText>
            </w:r>
            <w:r>
              <w:rPr>
                <w:sz w:val="32"/>
                <w:szCs w:val="40"/>
              </w:rPr>
            </w:r>
            <w:r>
              <w:rPr>
                <w:sz w:val="32"/>
                <w:szCs w:val="40"/>
              </w:rPr>
              <w:fldChar w:fldCharType="separate"/>
            </w:r>
            <w:r w:rsidR="00EB09C9">
              <w:rPr>
                <w:noProof/>
                <w:sz w:val="32"/>
                <w:szCs w:val="40"/>
              </w:rPr>
              <w:t>1</w:t>
            </w:r>
            <w:r>
              <w:rPr>
                <w:sz w:val="32"/>
                <w:szCs w:val="40"/>
              </w:rPr>
              <w:fldChar w:fldCharType="end"/>
            </w:r>
          </w:hyperlink>
        </w:p>
        <w:p w:rsidR="00080235" w:rsidRDefault="00BC4AAD">
          <w:pPr>
            <w:pStyle w:val="2"/>
            <w:tabs>
              <w:tab w:val="right" w:leader="dot" w:pos="8958"/>
            </w:tabs>
            <w:spacing w:line="560" w:lineRule="exact"/>
            <w:rPr>
              <w:sz w:val="32"/>
              <w:szCs w:val="40"/>
            </w:rPr>
          </w:pPr>
          <w:hyperlink w:anchor="_Toc20274" w:history="1">
            <w:r>
              <w:rPr>
                <w:rFonts w:eastAsia="方正仿宋_GBK"/>
                <w:sz w:val="32"/>
                <w:szCs w:val="48"/>
              </w:rPr>
              <w:t>（二）</w:t>
            </w:r>
            <w:r>
              <w:rPr>
                <w:rFonts w:eastAsia="方正仿宋_GBK" w:hint="eastAsia"/>
                <w:sz w:val="32"/>
                <w:szCs w:val="48"/>
              </w:rPr>
              <w:t>预算及支出情况</w:t>
            </w:r>
            <w:r>
              <w:rPr>
                <w:sz w:val="32"/>
                <w:szCs w:val="40"/>
              </w:rPr>
              <w:tab/>
            </w:r>
            <w:r>
              <w:rPr>
                <w:sz w:val="32"/>
                <w:szCs w:val="40"/>
              </w:rPr>
              <w:fldChar w:fldCharType="begin"/>
            </w:r>
            <w:r>
              <w:rPr>
                <w:sz w:val="32"/>
                <w:szCs w:val="40"/>
              </w:rPr>
              <w:instrText xml:space="preserve"> PAGEREF _Toc20274 \h </w:instrText>
            </w:r>
            <w:r>
              <w:rPr>
                <w:sz w:val="32"/>
                <w:szCs w:val="40"/>
              </w:rPr>
            </w:r>
            <w:r>
              <w:rPr>
                <w:sz w:val="32"/>
                <w:szCs w:val="40"/>
              </w:rPr>
              <w:fldChar w:fldCharType="separate"/>
            </w:r>
            <w:r w:rsidR="00EB09C9">
              <w:rPr>
                <w:noProof/>
                <w:sz w:val="32"/>
                <w:szCs w:val="40"/>
              </w:rPr>
              <w:t>1</w:t>
            </w:r>
            <w:r>
              <w:rPr>
                <w:sz w:val="32"/>
                <w:szCs w:val="40"/>
              </w:rPr>
              <w:fldChar w:fldCharType="end"/>
            </w:r>
          </w:hyperlink>
        </w:p>
        <w:p w:rsidR="00080235" w:rsidRDefault="00BC4AAD">
          <w:pPr>
            <w:pStyle w:val="3"/>
            <w:tabs>
              <w:tab w:val="right" w:leader="dot" w:pos="8958"/>
            </w:tabs>
            <w:spacing w:line="560" w:lineRule="exact"/>
            <w:rPr>
              <w:sz w:val="32"/>
              <w:szCs w:val="40"/>
            </w:rPr>
          </w:pPr>
          <w:hyperlink w:anchor="_Toc7388" w:history="1">
            <w:r>
              <w:rPr>
                <w:rFonts w:ascii="方正仿宋_GBK" w:eastAsia="方正仿宋_GBK" w:hAnsi="方正仿宋_GBK" w:cs="方正仿宋_GBK" w:hint="eastAsia"/>
                <w:sz w:val="32"/>
                <w:szCs w:val="48"/>
              </w:rPr>
              <w:t>1</w:t>
            </w:r>
            <w:r>
              <w:rPr>
                <w:rFonts w:ascii="方正仿宋_GBK" w:eastAsia="方正仿宋_GBK" w:hAnsi="方正仿宋_GBK" w:cs="方正仿宋_GBK" w:hint="eastAsia"/>
                <w:sz w:val="32"/>
                <w:szCs w:val="48"/>
              </w:rPr>
              <w:t>、</w:t>
            </w:r>
            <w:r>
              <w:rPr>
                <w:rFonts w:ascii="方正仿宋_GBK" w:eastAsia="方正仿宋_GBK" w:hAnsi="方正仿宋_GBK" w:cs="方正仿宋_GBK" w:hint="eastAsia"/>
                <w:sz w:val="32"/>
                <w:szCs w:val="48"/>
              </w:rPr>
              <w:t>财政资金整体支出</w:t>
            </w:r>
            <w:r>
              <w:rPr>
                <w:sz w:val="32"/>
                <w:szCs w:val="40"/>
              </w:rPr>
              <w:tab/>
            </w:r>
            <w:r>
              <w:rPr>
                <w:sz w:val="32"/>
                <w:szCs w:val="40"/>
              </w:rPr>
              <w:fldChar w:fldCharType="begin"/>
            </w:r>
            <w:r>
              <w:rPr>
                <w:sz w:val="32"/>
                <w:szCs w:val="40"/>
              </w:rPr>
              <w:instrText xml:space="preserve"> PAGEREF _Toc7388 \h </w:instrText>
            </w:r>
            <w:r>
              <w:rPr>
                <w:sz w:val="32"/>
                <w:szCs w:val="40"/>
              </w:rPr>
            </w:r>
            <w:r>
              <w:rPr>
                <w:sz w:val="32"/>
                <w:szCs w:val="40"/>
              </w:rPr>
              <w:fldChar w:fldCharType="separate"/>
            </w:r>
            <w:r w:rsidR="00EB09C9">
              <w:rPr>
                <w:noProof/>
                <w:sz w:val="32"/>
                <w:szCs w:val="40"/>
              </w:rPr>
              <w:t>2</w:t>
            </w:r>
            <w:r>
              <w:rPr>
                <w:sz w:val="32"/>
                <w:szCs w:val="40"/>
              </w:rPr>
              <w:fldChar w:fldCharType="end"/>
            </w:r>
          </w:hyperlink>
        </w:p>
        <w:p w:rsidR="00080235" w:rsidRDefault="00BC4AAD">
          <w:pPr>
            <w:pStyle w:val="3"/>
            <w:tabs>
              <w:tab w:val="right" w:leader="dot" w:pos="8958"/>
            </w:tabs>
            <w:spacing w:line="560" w:lineRule="exact"/>
          </w:pPr>
          <w:hyperlink w:anchor="_Toc10154" w:history="1">
            <w:r>
              <w:rPr>
                <w:rFonts w:ascii="方正仿宋_GBK" w:eastAsia="方正仿宋_GBK" w:hAnsi="方正仿宋_GBK" w:cs="方正仿宋_GBK" w:hint="eastAsia"/>
                <w:sz w:val="32"/>
                <w:szCs w:val="48"/>
              </w:rPr>
              <w:t>2</w:t>
            </w:r>
            <w:r>
              <w:rPr>
                <w:rFonts w:ascii="方正仿宋_GBK" w:eastAsia="方正仿宋_GBK" w:hAnsi="方正仿宋_GBK" w:cs="方正仿宋_GBK" w:hint="eastAsia"/>
                <w:sz w:val="32"/>
                <w:szCs w:val="48"/>
              </w:rPr>
              <w:t>、</w:t>
            </w:r>
            <w:r>
              <w:rPr>
                <w:rFonts w:ascii="方正仿宋_GBK" w:eastAsia="方正仿宋_GBK" w:hAnsi="方正仿宋_GBK" w:cs="方正仿宋_GBK" w:hint="eastAsia"/>
                <w:sz w:val="32"/>
                <w:szCs w:val="48"/>
              </w:rPr>
              <w:t>部门“三公”经费支出</w:t>
            </w:r>
            <w:r>
              <w:rPr>
                <w:sz w:val="32"/>
                <w:szCs w:val="40"/>
              </w:rPr>
              <w:tab/>
            </w:r>
            <w:r>
              <w:rPr>
                <w:sz w:val="32"/>
                <w:szCs w:val="40"/>
              </w:rPr>
              <w:fldChar w:fldCharType="begin"/>
            </w:r>
            <w:r>
              <w:rPr>
                <w:sz w:val="32"/>
                <w:szCs w:val="40"/>
              </w:rPr>
              <w:instrText xml:space="preserve"> PAGEREF _Toc10154 \h </w:instrText>
            </w:r>
            <w:r>
              <w:rPr>
                <w:sz w:val="32"/>
                <w:szCs w:val="40"/>
              </w:rPr>
            </w:r>
            <w:r>
              <w:rPr>
                <w:sz w:val="32"/>
                <w:szCs w:val="40"/>
              </w:rPr>
              <w:fldChar w:fldCharType="separate"/>
            </w:r>
            <w:r w:rsidR="00EB09C9">
              <w:rPr>
                <w:noProof/>
                <w:sz w:val="32"/>
                <w:szCs w:val="40"/>
              </w:rPr>
              <w:t>2</w:t>
            </w:r>
            <w:r>
              <w:rPr>
                <w:sz w:val="32"/>
                <w:szCs w:val="40"/>
              </w:rPr>
              <w:fldChar w:fldCharType="end"/>
            </w:r>
          </w:hyperlink>
        </w:p>
        <w:p w:rsidR="00080235" w:rsidRDefault="00BC4AAD">
          <w:pPr>
            <w:pStyle w:val="1"/>
            <w:tabs>
              <w:tab w:val="right" w:leader="dot" w:pos="8958"/>
            </w:tabs>
            <w:spacing w:line="560" w:lineRule="exact"/>
          </w:pPr>
          <w:hyperlink w:anchor="_Toc23502" w:history="1">
            <w:r>
              <w:rPr>
                <w:rFonts w:eastAsia="方正仿宋_GBK" w:hint="eastAsia"/>
                <w:sz w:val="32"/>
                <w:szCs w:val="48"/>
              </w:rPr>
              <w:t>二、绩效评价基本情况</w:t>
            </w:r>
            <w:r>
              <w:rPr>
                <w:rFonts w:eastAsia="方正仿宋_GBK" w:hint="eastAsia"/>
                <w:sz w:val="32"/>
                <w:szCs w:val="48"/>
              </w:rPr>
              <w:tab/>
            </w:r>
            <w:r>
              <w:fldChar w:fldCharType="begin"/>
            </w:r>
            <w:r>
              <w:instrText xml:space="preserve"> PAGEREF _Toc23502 \h </w:instrText>
            </w:r>
            <w:r>
              <w:fldChar w:fldCharType="separate"/>
            </w:r>
            <w:r w:rsidR="00EB09C9">
              <w:rPr>
                <w:noProof/>
              </w:rPr>
              <w:t>2</w:t>
            </w:r>
            <w:r>
              <w:fldChar w:fldCharType="end"/>
            </w:r>
          </w:hyperlink>
        </w:p>
        <w:p w:rsidR="00080235" w:rsidRDefault="00BC4AAD">
          <w:pPr>
            <w:pStyle w:val="2"/>
            <w:tabs>
              <w:tab w:val="right" w:leader="dot" w:pos="8958"/>
            </w:tabs>
            <w:spacing w:line="560" w:lineRule="exact"/>
            <w:rPr>
              <w:sz w:val="32"/>
              <w:szCs w:val="40"/>
            </w:rPr>
          </w:pPr>
          <w:hyperlink w:anchor="_Toc29161" w:history="1">
            <w:r>
              <w:rPr>
                <w:rFonts w:eastAsia="方正仿宋_GBK"/>
                <w:sz w:val="32"/>
                <w:szCs w:val="48"/>
              </w:rPr>
              <w:t>（一）绩效评价目的</w:t>
            </w:r>
            <w:r>
              <w:rPr>
                <w:sz w:val="32"/>
                <w:szCs w:val="40"/>
              </w:rPr>
              <w:tab/>
            </w:r>
            <w:r>
              <w:rPr>
                <w:sz w:val="32"/>
                <w:szCs w:val="40"/>
              </w:rPr>
              <w:fldChar w:fldCharType="begin"/>
            </w:r>
            <w:r>
              <w:rPr>
                <w:sz w:val="32"/>
                <w:szCs w:val="40"/>
              </w:rPr>
              <w:instrText xml:space="preserve"> PAGEREF _Toc29161 \h </w:instrText>
            </w:r>
            <w:r>
              <w:rPr>
                <w:sz w:val="32"/>
                <w:szCs w:val="40"/>
              </w:rPr>
            </w:r>
            <w:r>
              <w:rPr>
                <w:sz w:val="32"/>
                <w:szCs w:val="40"/>
              </w:rPr>
              <w:fldChar w:fldCharType="separate"/>
            </w:r>
            <w:r w:rsidR="00EB09C9">
              <w:rPr>
                <w:noProof/>
                <w:sz w:val="32"/>
                <w:szCs w:val="40"/>
              </w:rPr>
              <w:t>2</w:t>
            </w:r>
            <w:r>
              <w:rPr>
                <w:sz w:val="32"/>
                <w:szCs w:val="40"/>
              </w:rPr>
              <w:fldChar w:fldCharType="end"/>
            </w:r>
          </w:hyperlink>
        </w:p>
        <w:p w:rsidR="00080235" w:rsidRDefault="00BC4AAD">
          <w:pPr>
            <w:pStyle w:val="2"/>
            <w:tabs>
              <w:tab w:val="right" w:leader="dot" w:pos="8958"/>
            </w:tabs>
            <w:spacing w:line="560" w:lineRule="exact"/>
            <w:rPr>
              <w:sz w:val="32"/>
              <w:szCs w:val="40"/>
            </w:rPr>
          </w:pPr>
          <w:hyperlink w:anchor="_Toc18296" w:history="1">
            <w:r>
              <w:rPr>
                <w:rFonts w:eastAsia="方正仿宋_GBK"/>
                <w:sz w:val="32"/>
                <w:szCs w:val="48"/>
              </w:rPr>
              <w:t>（二）绩效评价原则</w:t>
            </w:r>
            <w:r>
              <w:rPr>
                <w:sz w:val="32"/>
                <w:szCs w:val="40"/>
              </w:rPr>
              <w:tab/>
            </w:r>
            <w:r>
              <w:rPr>
                <w:sz w:val="32"/>
                <w:szCs w:val="40"/>
              </w:rPr>
              <w:fldChar w:fldCharType="begin"/>
            </w:r>
            <w:r>
              <w:rPr>
                <w:sz w:val="32"/>
                <w:szCs w:val="40"/>
              </w:rPr>
              <w:instrText xml:space="preserve"> PAGEREF _Toc18296 \h </w:instrText>
            </w:r>
            <w:r>
              <w:rPr>
                <w:sz w:val="32"/>
                <w:szCs w:val="40"/>
              </w:rPr>
            </w:r>
            <w:r>
              <w:rPr>
                <w:sz w:val="32"/>
                <w:szCs w:val="40"/>
              </w:rPr>
              <w:fldChar w:fldCharType="separate"/>
            </w:r>
            <w:r w:rsidR="00EB09C9">
              <w:rPr>
                <w:noProof/>
                <w:sz w:val="32"/>
                <w:szCs w:val="40"/>
              </w:rPr>
              <w:t>2</w:t>
            </w:r>
            <w:r>
              <w:rPr>
                <w:sz w:val="32"/>
                <w:szCs w:val="40"/>
              </w:rPr>
              <w:fldChar w:fldCharType="end"/>
            </w:r>
          </w:hyperlink>
        </w:p>
        <w:p w:rsidR="00080235" w:rsidRDefault="00BC4AAD">
          <w:pPr>
            <w:pStyle w:val="2"/>
            <w:tabs>
              <w:tab w:val="right" w:leader="dot" w:pos="8958"/>
            </w:tabs>
            <w:spacing w:line="560" w:lineRule="exact"/>
            <w:rPr>
              <w:sz w:val="32"/>
              <w:szCs w:val="40"/>
            </w:rPr>
          </w:pPr>
          <w:hyperlink w:anchor="_Toc12505" w:history="1">
            <w:r>
              <w:rPr>
                <w:rFonts w:eastAsia="方正仿宋_GBK" w:hint="eastAsia"/>
                <w:sz w:val="32"/>
                <w:szCs w:val="48"/>
              </w:rPr>
              <w:t>（三）</w:t>
            </w:r>
            <w:r>
              <w:rPr>
                <w:rFonts w:eastAsia="方正仿宋_GBK"/>
                <w:sz w:val="32"/>
                <w:szCs w:val="48"/>
              </w:rPr>
              <w:t>绩效评价工作过程</w:t>
            </w:r>
            <w:r>
              <w:rPr>
                <w:sz w:val="32"/>
                <w:szCs w:val="40"/>
              </w:rPr>
              <w:tab/>
            </w:r>
            <w:r>
              <w:rPr>
                <w:sz w:val="32"/>
                <w:szCs w:val="40"/>
              </w:rPr>
              <w:fldChar w:fldCharType="begin"/>
            </w:r>
            <w:r>
              <w:rPr>
                <w:sz w:val="32"/>
                <w:szCs w:val="40"/>
              </w:rPr>
              <w:instrText xml:space="preserve"> PAGEREF _Toc12505 \h </w:instrText>
            </w:r>
            <w:r>
              <w:rPr>
                <w:sz w:val="32"/>
                <w:szCs w:val="40"/>
              </w:rPr>
            </w:r>
            <w:r>
              <w:rPr>
                <w:sz w:val="32"/>
                <w:szCs w:val="40"/>
              </w:rPr>
              <w:fldChar w:fldCharType="separate"/>
            </w:r>
            <w:r w:rsidR="00EB09C9">
              <w:rPr>
                <w:noProof/>
                <w:sz w:val="32"/>
                <w:szCs w:val="40"/>
              </w:rPr>
              <w:t>3</w:t>
            </w:r>
            <w:r>
              <w:rPr>
                <w:sz w:val="32"/>
                <w:szCs w:val="40"/>
              </w:rPr>
              <w:fldChar w:fldCharType="end"/>
            </w:r>
          </w:hyperlink>
        </w:p>
        <w:p w:rsidR="00080235" w:rsidRDefault="00BC4AAD">
          <w:pPr>
            <w:pStyle w:val="3"/>
            <w:tabs>
              <w:tab w:val="right" w:leader="dot" w:pos="8958"/>
            </w:tabs>
            <w:spacing w:line="560" w:lineRule="exact"/>
            <w:rPr>
              <w:sz w:val="32"/>
              <w:szCs w:val="40"/>
            </w:rPr>
          </w:pPr>
          <w:hyperlink w:anchor="_Toc24955" w:history="1">
            <w:r>
              <w:rPr>
                <w:rFonts w:ascii="方正仿宋_GBK" w:eastAsia="方正仿宋_GBK" w:hAnsi="方正仿宋_GBK" w:cs="方正仿宋_GBK" w:hint="eastAsia"/>
                <w:sz w:val="32"/>
                <w:szCs w:val="48"/>
              </w:rPr>
              <w:t>1</w:t>
            </w:r>
            <w:r>
              <w:rPr>
                <w:rFonts w:ascii="方正仿宋_GBK" w:eastAsia="方正仿宋_GBK" w:hAnsi="方正仿宋_GBK" w:cs="方正仿宋_GBK" w:hint="eastAsia"/>
                <w:sz w:val="32"/>
                <w:szCs w:val="48"/>
              </w:rPr>
              <w:t>、</w:t>
            </w:r>
            <w:r>
              <w:rPr>
                <w:rFonts w:ascii="方正仿宋_GBK" w:eastAsia="方正仿宋_GBK" w:hAnsi="方正仿宋_GBK" w:cs="方正仿宋_GBK" w:hint="eastAsia"/>
                <w:sz w:val="32"/>
                <w:szCs w:val="48"/>
              </w:rPr>
              <w:t>前期准备</w:t>
            </w:r>
            <w:r>
              <w:rPr>
                <w:sz w:val="32"/>
                <w:szCs w:val="40"/>
              </w:rPr>
              <w:tab/>
            </w:r>
            <w:r>
              <w:rPr>
                <w:sz w:val="32"/>
                <w:szCs w:val="40"/>
              </w:rPr>
              <w:fldChar w:fldCharType="begin"/>
            </w:r>
            <w:r>
              <w:rPr>
                <w:sz w:val="32"/>
                <w:szCs w:val="40"/>
              </w:rPr>
              <w:instrText xml:space="preserve"> PAGEREF _Toc24955 \h </w:instrText>
            </w:r>
            <w:r>
              <w:rPr>
                <w:sz w:val="32"/>
                <w:szCs w:val="40"/>
              </w:rPr>
            </w:r>
            <w:r>
              <w:rPr>
                <w:sz w:val="32"/>
                <w:szCs w:val="40"/>
              </w:rPr>
              <w:fldChar w:fldCharType="separate"/>
            </w:r>
            <w:r w:rsidR="00EB09C9">
              <w:rPr>
                <w:noProof/>
                <w:sz w:val="32"/>
                <w:szCs w:val="40"/>
              </w:rPr>
              <w:t>3</w:t>
            </w:r>
            <w:r>
              <w:rPr>
                <w:sz w:val="32"/>
                <w:szCs w:val="40"/>
              </w:rPr>
              <w:fldChar w:fldCharType="end"/>
            </w:r>
          </w:hyperlink>
        </w:p>
        <w:p w:rsidR="00080235" w:rsidRDefault="00BC4AAD">
          <w:pPr>
            <w:pStyle w:val="3"/>
            <w:tabs>
              <w:tab w:val="right" w:leader="dot" w:pos="8958"/>
            </w:tabs>
            <w:spacing w:line="560" w:lineRule="exact"/>
            <w:rPr>
              <w:sz w:val="32"/>
              <w:szCs w:val="40"/>
            </w:rPr>
          </w:pPr>
          <w:hyperlink w:anchor="_Toc18548" w:history="1">
            <w:r>
              <w:rPr>
                <w:rFonts w:ascii="方正仿宋_GBK" w:eastAsia="方正仿宋_GBK" w:hAnsi="方正仿宋_GBK" w:cs="方正仿宋_GBK" w:hint="eastAsia"/>
                <w:sz w:val="32"/>
                <w:szCs w:val="48"/>
              </w:rPr>
              <w:t>2</w:t>
            </w:r>
            <w:r>
              <w:rPr>
                <w:rFonts w:ascii="方正仿宋_GBK" w:eastAsia="方正仿宋_GBK" w:hAnsi="方正仿宋_GBK" w:cs="方正仿宋_GBK" w:hint="eastAsia"/>
                <w:sz w:val="32"/>
                <w:szCs w:val="48"/>
              </w:rPr>
              <w:t>、</w:t>
            </w:r>
            <w:r>
              <w:rPr>
                <w:rFonts w:ascii="方正仿宋_GBK" w:eastAsia="方正仿宋_GBK" w:hAnsi="方正仿宋_GBK" w:cs="方正仿宋_GBK" w:hint="eastAsia"/>
                <w:sz w:val="32"/>
                <w:szCs w:val="48"/>
              </w:rPr>
              <w:t>组织实施</w:t>
            </w:r>
            <w:r>
              <w:rPr>
                <w:sz w:val="32"/>
                <w:szCs w:val="40"/>
              </w:rPr>
              <w:tab/>
            </w:r>
            <w:r>
              <w:rPr>
                <w:sz w:val="32"/>
                <w:szCs w:val="40"/>
              </w:rPr>
              <w:fldChar w:fldCharType="begin"/>
            </w:r>
            <w:r>
              <w:rPr>
                <w:sz w:val="32"/>
                <w:szCs w:val="40"/>
              </w:rPr>
              <w:instrText xml:space="preserve"> PAGEREF _Toc18548 \h </w:instrText>
            </w:r>
            <w:r>
              <w:rPr>
                <w:sz w:val="32"/>
                <w:szCs w:val="40"/>
              </w:rPr>
            </w:r>
            <w:r>
              <w:rPr>
                <w:sz w:val="32"/>
                <w:szCs w:val="40"/>
              </w:rPr>
              <w:fldChar w:fldCharType="separate"/>
            </w:r>
            <w:r w:rsidR="00EB09C9">
              <w:rPr>
                <w:noProof/>
                <w:sz w:val="32"/>
                <w:szCs w:val="40"/>
              </w:rPr>
              <w:t>3</w:t>
            </w:r>
            <w:r>
              <w:rPr>
                <w:sz w:val="32"/>
                <w:szCs w:val="40"/>
              </w:rPr>
              <w:fldChar w:fldCharType="end"/>
            </w:r>
          </w:hyperlink>
        </w:p>
        <w:p w:rsidR="00080235" w:rsidRDefault="00BC4AAD">
          <w:pPr>
            <w:pStyle w:val="3"/>
            <w:tabs>
              <w:tab w:val="right" w:leader="dot" w:pos="8958"/>
            </w:tabs>
            <w:spacing w:line="560" w:lineRule="exact"/>
          </w:pPr>
          <w:hyperlink w:anchor="_Toc11103" w:history="1">
            <w:r>
              <w:rPr>
                <w:rFonts w:ascii="方正仿宋_GBK" w:eastAsia="方正仿宋_GBK" w:hAnsi="方正仿宋_GBK" w:cs="方正仿宋_GBK" w:hint="eastAsia"/>
                <w:sz w:val="32"/>
                <w:szCs w:val="48"/>
              </w:rPr>
              <w:t>3</w:t>
            </w:r>
            <w:r>
              <w:rPr>
                <w:rFonts w:ascii="方正仿宋_GBK" w:eastAsia="方正仿宋_GBK" w:hAnsi="方正仿宋_GBK" w:cs="方正仿宋_GBK" w:hint="eastAsia"/>
                <w:sz w:val="32"/>
                <w:szCs w:val="48"/>
              </w:rPr>
              <w:t>、分析评价</w:t>
            </w:r>
            <w:r>
              <w:rPr>
                <w:sz w:val="32"/>
                <w:szCs w:val="40"/>
              </w:rPr>
              <w:tab/>
            </w:r>
            <w:r>
              <w:rPr>
                <w:sz w:val="32"/>
                <w:szCs w:val="40"/>
              </w:rPr>
              <w:fldChar w:fldCharType="begin"/>
            </w:r>
            <w:r>
              <w:rPr>
                <w:sz w:val="32"/>
                <w:szCs w:val="40"/>
              </w:rPr>
              <w:instrText xml:space="preserve"> PAGEREF _Toc11103 \h </w:instrText>
            </w:r>
            <w:r>
              <w:rPr>
                <w:sz w:val="32"/>
                <w:szCs w:val="40"/>
              </w:rPr>
            </w:r>
            <w:r>
              <w:rPr>
                <w:sz w:val="32"/>
                <w:szCs w:val="40"/>
              </w:rPr>
              <w:fldChar w:fldCharType="separate"/>
            </w:r>
            <w:r w:rsidR="00EB09C9">
              <w:rPr>
                <w:noProof/>
                <w:sz w:val="32"/>
                <w:szCs w:val="40"/>
              </w:rPr>
              <w:t>3</w:t>
            </w:r>
            <w:r>
              <w:rPr>
                <w:sz w:val="32"/>
                <w:szCs w:val="40"/>
              </w:rPr>
              <w:fldChar w:fldCharType="end"/>
            </w:r>
          </w:hyperlink>
        </w:p>
        <w:p w:rsidR="00080235" w:rsidRDefault="00BC4AAD">
          <w:pPr>
            <w:pStyle w:val="1"/>
            <w:tabs>
              <w:tab w:val="right" w:leader="dot" w:pos="8958"/>
            </w:tabs>
            <w:spacing w:line="560" w:lineRule="exact"/>
            <w:rPr>
              <w:rFonts w:eastAsia="方正仿宋_GBK"/>
              <w:sz w:val="32"/>
              <w:szCs w:val="48"/>
            </w:rPr>
          </w:pPr>
          <w:hyperlink w:anchor="_Toc29644" w:history="1">
            <w:r>
              <w:rPr>
                <w:rFonts w:eastAsia="方正仿宋_GBK" w:hint="eastAsia"/>
                <w:sz w:val="32"/>
                <w:szCs w:val="48"/>
              </w:rPr>
              <w:t>三、绩效评价情况及结论</w:t>
            </w:r>
            <w:r>
              <w:rPr>
                <w:rFonts w:eastAsia="方正仿宋_GBK" w:hint="eastAsia"/>
                <w:sz w:val="32"/>
                <w:szCs w:val="48"/>
              </w:rPr>
              <w:tab/>
            </w:r>
            <w:r>
              <w:rPr>
                <w:rFonts w:eastAsia="方正仿宋_GBK" w:hint="eastAsia"/>
                <w:sz w:val="32"/>
                <w:szCs w:val="48"/>
              </w:rPr>
              <w:fldChar w:fldCharType="begin"/>
            </w:r>
            <w:r>
              <w:rPr>
                <w:rFonts w:eastAsia="方正仿宋_GBK" w:hint="eastAsia"/>
                <w:sz w:val="32"/>
                <w:szCs w:val="48"/>
              </w:rPr>
              <w:instrText xml:space="preserve"> PAGEREF _Toc29644 \h </w:instrText>
            </w:r>
            <w:r>
              <w:rPr>
                <w:rFonts w:eastAsia="方正仿宋_GBK" w:hint="eastAsia"/>
                <w:sz w:val="32"/>
                <w:szCs w:val="48"/>
              </w:rPr>
            </w:r>
            <w:r>
              <w:rPr>
                <w:rFonts w:eastAsia="方正仿宋_GBK" w:hint="eastAsia"/>
                <w:sz w:val="32"/>
                <w:szCs w:val="48"/>
              </w:rPr>
              <w:fldChar w:fldCharType="separate"/>
            </w:r>
            <w:r w:rsidR="00EB09C9">
              <w:rPr>
                <w:rFonts w:eastAsia="方正仿宋_GBK"/>
                <w:noProof/>
                <w:sz w:val="32"/>
                <w:szCs w:val="48"/>
              </w:rPr>
              <w:t>4</w:t>
            </w:r>
            <w:r>
              <w:rPr>
                <w:rFonts w:eastAsia="方正仿宋_GBK" w:hint="eastAsia"/>
                <w:sz w:val="32"/>
                <w:szCs w:val="48"/>
              </w:rPr>
              <w:fldChar w:fldCharType="end"/>
            </w:r>
          </w:hyperlink>
        </w:p>
        <w:p w:rsidR="00080235" w:rsidRDefault="00BC4AAD">
          <w:pPr>
            <w:pStyle w:val="1"/>
            <w:tabs>
              <w:tab w:val="right" w:leader="dot" w:pos="8958"/>
            </w:tabs>
            <w:spacing w:line="560" w:lineRule="exact"/>
            <w:rPr>
              <w:rFonts w:eastAsia="方正仿宋_GBK"/>
              <w:sz w:val="32"/>
              <w:szCs w:val="48"/>
            </w:rPr>
          </w:pPr>
          <w:hyperlink w:anchor="_Toc23790" w:history="1">
            <w:r>
              <w:rPr>
                <w:rFonts w:eastAsia="方正仿宋_GBK" w:hint="eastAsia"/>
                <w:sz w:val="32"/>
                <w:szCs w:val="48"/>
              </w:rPr>
              <w:t>四、主要经验及做法</w:t>
            </w:r>
            <w:r>
              <w:rPr>
                <w:rFonts w:eastAsia="方正仿宋_GBK" w:hint="eastAsia"/>
                <w:sz w:val="32"/>
                <w:szCs w:val="48"/>
              </w:rPr>
              <w:tab/>
            </w:r>
            <w:r>
              <w:rPr>
                <w:rFonts w:eastAsia="方正仿宋_GBK" w:hint="eastAsia"/>
                <w:sz w:val="32"/>
                <w:szCs w:val="48"/>
              </w:rPr>
              <w:fldChar w:fldCharType="begin"/>
            </w:r>
            <w:r>
              <w:rPr>
                <w:rFonts w:eastAsia="方正仿宋_GBK" w:hint="eastAsia"/>
                <w:sz w:val="32"/>
                <w:szCs w:val="48"/>
              </w:rPr>
              <w:instrText xml:space="preserve"> PAGEREF _Toc23790 \h </w:instrText>
            </w:r>
            <w:r>
              <w:rPr>
                <w:rFonts w:eastAsia="方正仿宋_GBK" w:hint="eastAsia"/>
                <w:sz w:val="32"/>
                <w:szCs w:val="48"/>
              </w:rPr>
            </w:r>
            <w:r>
              <w:rPr>
                <w:rFonts w:eastAsia="方正仿宋_GBK" w:hint="eastAsia"/>
                <w:sz w:val="32"/>
                <w:szCs w:val="48"/>
              </w:rPr>
              <w:fldChar w:fldCharType="separate"/>
            </w:r>
            <w:r w:rsidR="00EB09C9">
              <w:rPr>
                <w:rFonts w:eastAsia="方正仿宋_GBK"/>
                <w:noProof/>
                <w:sz w:val="32"/>
                <w:szCs w:val="48"/>
              </w:rPr>
              <w:t>6</w:t>
            </w:r>
            <w:r>
              <w:rPr>
                <w:rFonts w:eastAsia="方正仿宋_GBK" w:hint="eastAsia"/>
                <w:sz w:val="32"/>
                <w:szCs w:val="48"/>
              </w:rPr>
              <w:fldChar w:fldCharType="end"/>
            </w:r>
          </w:hyperlink>
        </w:p>
        <w:p w:rsidR="00080235" w:rsidRDefault="00BC4AAD">
          <w:pPr>
            <w:pStyle w:val="1"/>
            <w:tabs>
              <w:tab w:val="right" w:leader="dot" w:pos="8958"/>
            </w:tabs>
            <w:spacing w:line="560" w:lineRule="exact"/>
          </w:pPr>
          <w:hyperlink w:anchor="_Toc22649" w:history="1">
            <w:r>
              <w:rPr>
                <w:rFonts w:eastAsia="方正仿宋_GBK" w:hint="eastAsia"/>
                <w:sz w:val="32"/>
                <w:szCs w:val="48"/>
              </w:rPr>
              <w:t>五、存在的问题和建议</w:t>
            </w:r>
            <w:r>
              <w:rPr>
                <w:rFonts w:eastAsia="方正仿宋_GBK" w:hint="eastAsia"/>
                <w:sz w:val="32"/>
                <w:szCs w:val="48"/>
              </w:rPr>
              <w:tab/>
            </w:r>
            <w:r>
              <w:rPr>
                <w:rFonts w:eastAsia="方正仿宋_GBK" w:hint="eastAsia"/>
                <w:sz w:val="32"/>
                <w:szCs w:val="48"/>
              </w:rPr>
              <w:fldChar w:fldCharType="begin"/>
            </w:r>
            <w:r>
              <w:rPr>
                <w:rFonts w:eastAsia="方正仿宋_GBK" w:hint="eastAsia"/>
                <w:sz w:val="32"/>
                <w:szCs w:val="48"/>
              </w:rPr>
              <w:instrText xml:space="preserve"> PAGEREF _Toc22649 \h </w:instrText>
            </w:r>
            <w:r>
              <w:rPr>
                <w:rFonts w:eastAsia="方正仿宋_GBK" w:hint="eastAsia"/>
                <w:sz w:val="32"/>
                <w:szCs w:val="48"/>
              </w:rPr>
            </w:r>
            <w:r>
              <w:rPr>
                <w:rFonts w:eastAsia="方正仿宋_GBK" w:hint="eastAsia"/>
                <w:sz w:val="32"/>
                <w:szCs w:val="48"/>
              </w:rPr>
              <w:fldChar w:fldCharType="separate"/>
            </w:r>
            <w:r w:rsidR="00EB09C9">
              <w:rPr>
                <w:rFonts w:eastAsia="方正仿宋_GBK"/>
                <w:noProof/>
                <w:sz w:val="32"/>
                <w:szCs w:val="48"/>
              </w:rPr>
              <w:t>7</w:t>
            </w:r>
            <w:r>
              <w:rPr>
                <w:rFonts w:eastAsia="方正仿宋_GBK" w:hint="eastAsia"/>
                <w:sz w:val="32"/>
                <w:szCs w:val="48"/>
              </w:rPr>
              <w:fldChar w:fldCharType="end"/>
            </w:r>
          </w:hyperlink>
        </w:p>
        <w:p w:rsidR="00080235" w:rsidRDefault="00BC4AAD">
          <w:pPr>
            <w:pStyle w:val="2"/>
            <w:tabs>
              <w:tab w:val="right" w:leader="dot" w:pos="8958"/>
            </w:tabs>
            <w:spacing w:line="560" w:lineRule="exact"/>
            <w:rPr>
              <w:sz w:val="32"/>
              <w:szCs w:val="40"/>
            </w:rPr>
          </w:pPr>
          <w:hyperlink w:anchor="_Toc1648" w:history="1">
            <w:r>
              <w:rPr>
                <w:rFonts w:eastAsia="方正仿宋_GBK"/>
                <w:sz w:val="32"/>
                <w:szCs w:val="48"/>
              </w:rPr>
              <w:t>（一）</w:t>
            </w:r>
            <w:r>
              <w:rPr>
                <w:rFonts w:eastAsia="方正仿宋_GBK" w:hint="eastAsia"/>
                <w:sz w:val="32"/>
                <w:szCs w:val="48"/>
              </w:rPr>
              <w:t>存在的问题</w:t>
            </w:r>
            <w:r>
              <w:rPr>
                <w:sz w:val="32"/>
                <w:szCs w:val="40"/>
              </w:rPr>
              <w:tab/>
            </w:r>
            <w:r>
              <w:rPr>
                <w:sz w:val="32"/>
                <w:szCs w:val="40"/>
              </w:rPr>
              <w:fldChar w:fldCharType="begin"/>
            </w:r>
            <w:r>
              <w:rPr>
                <w:sz w:val="32"/>
                <w:szCs w:val="40"/>
              </w:rPr>
              <w:instrText xml:space="preserve"> PAGEREF _Toc1648 \h </w:instrText>
            </w:r>
            <w:r>
              <w:rPr>
                <w:sz w:val="32"/>
                <w:szCs w:val="40"/>
              </w:rPr>
            </w:r>
            <w:r>
              <w:rPr>
                <w:sz w:val="32"/>
                <w:szCs w:val="40"/>
              </w:rPr>
              <w:fldChar w:fldCharType="separate"/>
            </w:r>
            <w:r w:rsidR="00EB09C9">
              <w:rPr>
                <w:noProof/>
                <w:sz w:val="32"/>
                <w:szCs w:val="40"/>
              </w:rPr>
              <w:t>7</w:t>
            </w:r>
            <w:r>
              <w:rPr>
                <w:sz w:val="32"/>
                <w:szCs w:val="40"/>
              </w:rPr>
              <w:fldChar w:fldCharType="end"/>
            </w:r>
          </w:hyperlink>
        </w:p>
        <w:p w:rsidR="00080235" w:rsidRDefault="00BC4AAD">
          <w:pPr>
            <w:pStyle w:val="2"/>
            <w:tabs>
              <w:tab w:val="right" w:leader="dot" w:pos="8958"/>
            </w:tabs>
            <w:spacing w:line="560" w:lineRule="exact"/>
          </w:pPr>
          <w:hyperlink w:anchor="_Toc2675" w:history="1">
            <w:r>
              <w:rPr>
                <w:rFonts w:eastAsia="方正仿宋_GBK"/>
                <w:sz w:val="32"/>
                <w:szCs w:val="48"/>
              </w:rPr>
              <w:t>（</w:t>
            </w:r>
            <w:r>
              <w:rPr>
                <w:rFonts w:eastAsia="方正仿宋_GBK" w:hint="eastAsia"/>
                <w:sz w:val="32"/>
                <w:szCs w:val="48"/>
              </w:rPr>
              <w:t>二</w:t>
            </w:r>
            <w:r>
              <w:rPr>
                <w:rFonts w:eastAsia="方正仿宋_GBK"/>
                <w:sz w:val="32"/>
                <w:szCs w:val="48"/>
              </w:rPr>
              <w:t>）</w:t>
            </w:r>
            <w:r>
              <w:rPr>
                <w:rFonts w:eastAsia="方正仿宋_GBK" w:hint="eastAsia"/>
                <w:sz w:val="32"/>
                <w:szCs w:val="48"/>
              </w:rPr>
              <w:t>建议</w:t>
            </w:r>
            <w:r>
              <w:rPr>
                <w:sz w:val="32"/>
                <w:szCs w:val="40"/>
              </w:rPr>
              <w:tab/>
            </w:r>
            <w:r>
              <w:rPr>
                <w:sz w:val="32"/>
                <w:szCs w:val="40"/>
              </w:rPr>
              <w:fldChar w:fldCharType="begin"/>
            </w:r>
            <w:r>
              <w:rPr>
                <w:sz w:val="32"/>
                <w:szCs w:val="40"/>
              </w:rPr>
              <w:instrText xml:space="preserve"> PAGEREF _Toc2675 \h </w:instrText>
            </w:r>
            <w:r>
              <w:rPr>
                <w:sz w:val="32"/>
                <w:szCs w:val="40"/>
              </w:rPr>
            </w:r>
            <w:r>
              <w:rPr>
                <w:sz w:val="32"/>
                <w:szCs w:val="40"/>
              </w:rPr>
              <w:fldChar w:fldCharType="separate"/>
            </w:r>
            <w:r w:rsidR="00EB09C9">
              <w:rPr>
                <w:noProof/>
                <w:sz w:val="32"/>
                <w:szCs w:val="40"/>
              </w:rPr>
              <w:t>8</w:t>
            </w:r>
            <w:r>
              <w:rPr>
                <w:sz w:val="32"/>
                <w:szCs w:val="40"/>
              </w:rPr>
              <w:fldChar w:fldCharType="end"/>
            </w:r>
          </w:hyperlink>
        </w:p>
        <w:p w:rsidR="00080235" w:rsidRDefault="00BC4AAD">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Cs w:val="32"/>
            </w:rPr>
            <w:fldChar w:fldCharType="end"/>
          </w:r>
        </w:p>
      </w:sdtContent>
    </w:sdt>
    <w:p w:rsidR="00080235" w:rsidRDefault="00080235">
      <w:pPr>
        <w:spacing w:line="560" w:lineRule="exact"/>
        <w:ind w:firstLineChars="200" w:firstLine="640"/>
        <w:rPr>
          <w:rFonts w:ascii="方正仿宋_GBK" w:eastAsia="方正仿宋_GBK" w:hAnsi="方正仿宋_GBK" w:cs="方正仿宋_GBK"/>
          <w:sz w:val="32"/>
          <w:szCs w:val="32"/>
        </w:rPr>
        <w:sectPr w:rsidR="00080235">
          <w:pgSz w:w="11906" w:h="16838"/>
          <w:pgMar w:top="1588" w:right="1474" w:bottom="1588" w:left="1474" w:header="851" w:footer="992" w:gutter="0"/>
          <w:cols w:space="425"/>
          <w:docGrid w:type="lines" w:linePitch="312"/>
        </w:sectPr>
      </w:pPr>
    </w:p>
    <w:p w:rsidR="00080235" w:rsidRDefault="00BC4AAD">
      <w:pPr>
        <w:spacing w:line="560" w:lineRule="exact"/>
        <w:ind w:firstLineChars="200" w:firstLine="640"/>
        <w:rPr>
          <w:rFonts w:eastAsia="方正黑体_GBK"/>
          <w:sz w:val="32"/>
          <w:szCs w:val="32"/>
        </w:rPr>
      </w:pPr>
      <w:r>
        <w:rPr>
          <w:rFonts w:ascii="方正仿宋_GBK" w:eastAsia="方正仿宋_GBK" w:hAnsi="方正仿宋_GBK" w:cs="方正仿宋_GBK" w:hint="eastAsia"/>
          <w:sz w:val="32"/>
          <w:szCs w:val="32"/>
        </w:rPr>
        <w:lastRenderedPageBreak/>
        <w:t>为加强财政资金的管理，提高财政资金的使用效益。根据《</w:t>
      </w:r>
      <w:r>
        <w:rPr>
          <w:rFonts w:ascii="方正仿宋_GBK" w:eastAsia="方正仿宋_GBK" w:hAnsi="方正仿宋_GBK" w:cs="方正仿宋_GBK" w:hint="eastAsia"/>
          <w:sz w:val="32"/>
          <w:szCs w:val="32"/>
        </w:rPr>
        <w:t>重庆市财政局关于加快推进预算绩效管理工作的通知</w:t>
      </w:r>
      <w:r>
        <w:rPr>
          <w:rFonts w:ascii="方正仿宋_GBK" w:eastAsia="方正仿宋_GBK" w:hAnsi="方正仿宋_GBK" w:cs="方正仿宋_GBK" w:hint="eastAsia"/>
          <w:sz w:val="32"/>
          <w:szCs w:val="32"/>
        </w:rPr>
        <w:t>》（</w:t>
      </w:r>
      <w:proofErr w:type="gramStart"/>
      <w:r>
        <w:rPr>
          <w:rFonts w:ascii="方正仿宋_GBK" w:eastAsia="方正仿宋_GBK" w:hAnsi="方正仿宋_GBK" w:cs="方正仿宋_GBK" w:hint="eastAsia"/>
          <w:sz w:val="32"/>
          <w:szCs w:val="32"/>
        </w:rPr>
        <w:t>渝财绩</w:t>
      </w:r>
      <w:proofErr w:type="gramEnd"/>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202</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号）、</w:t>
      </w:r>
      <w:r>
        <w:rPr>
          <w:rFonts w:ascii="方正仿宋_GBK" w:eastAsia="方正仿宋_GBK" w:hAnsi="方正仿宋_GBK" w:cs="方正仿宋_GBK" w:hint="eastAsia"/>
          <w:sz w:val="32"/>
          <w:szCs w:val="32"/>
        </w:rPr>
        <w:t>《重庆市璧山区财政局关于开展</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年度预算绩效自评工作的通知》（</w:t>
      </w:r>
      <w:proofErr w:type="gramStart"/>
      <w:r>
        <w:rPr>
          <w:rFonts w:ascii="方正仿宋_GBK" w:eastAsia="方正仿宋_GBK" w:hAnsi="方正仿宋_GBK" w:cs="方正仿宋_GBK" w:hint="eastAsia"/>
          <w:sz w:val="32"/>
          <w:szCs w:val="32"/>
        </w:rPr>
        <w:t>璧财绩</w:t>
      </w:r>
      <w:proofErr w:type="gramEnd"/>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号）</w:t>
      </w:r>
      <w:r>
        <w:rPr>
          <w:rFonts w:ascii="方正仿宋_GBK" w:eastAsia="方正仿宋_GBK" w:hAnsi="方正仿宋_GBK" w:cs="方正仿宋_GBK" w:hint="eastAsia"/>
          <w:sz w:val="32"/>
          <w:szCs w:val="32"/>
        </w:rPr>
        <w:t>文件要求</w:t>
      </w:r>
      <w:r>
        <w:rPr>
          <w:rFonts w:ascii="方正仿宋_GBK" w:eastAsia="方正仿宋_GBK" w:hAnsi="方正仿宋_GBK" w:cs="方正仿宋_GBK" w:hint="eastAsia"/>
          <w:sz w:val="32"/>
          <w:szCs w:val="32"/>
        </w:rPr>
        <w:t>，形成</w:t>
      </w:r>
      <w:r>
        <w:rPr>
          <w:rFonts w:ascii="方正仿宋_GBK" w:eastAsia="方正仿宋_GBK" w:hAnsi="方正仿宋_GBK" w:cs="方正仿宋_GBK" w:hint="eastAsia"/>
          <w:sz w:val="32"/>
          <w:szCs w:val="32"/>
        </w:rPr>
        <w:t>202</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度</w:t>
      </w:r>
      <w:r>
        <w:rPr>
          <w:rFonts w:ascii="方正仿宋_GBK" w:eastAsia="方正仿宋_GBK" w:hAnsi="方正仿宋_GBK" w:cs="方正仿宋_GBK" w:hint="eastAsia"/>
          <w:sz w:val="32"/>
          <w:szCs w:val="32"/>
        </w:rPr>
        <w:t>部门</w:t>
      </w:r>
      <w:r>
        <w:rPr>
          <w:rFonts w:ascii="方正仿宋_GBK" w:eastAsia="方正仿宋_GBK" w:hAnsi="方正仿宋_GBK" w:cs="方正仿宋_GBK" w:hint="eastAsia"/>
          <w:sz w:val="32"/>
          <w:szCs w:val="32"/>
        </w:rPr>
        <w:t>整体支出绩效自评报告如下：</w:t>
      </w:r>
    </w:p>
    <w:p w:rsidR="00080235" w:rsidRDefault="00BC4AAD">
      <w:pPr>
        <w:spacing w:line="596" w:lineRule="exact"/>
        <w:ind w:firstLineChars="200" w:firstLine="640"/>
        <w:outlineLvl w:val="0"/>
        <w:rPr>
          <w:rFonts w:eastAsia="方正黑体_GBK"/>
          <w:sz w:val="32"/>
          <w:szCs w:val="32"/>
        </w:rPr>
      </w:pPr>
      <w:bookmarkStart w:id="1" w:name="_Toc22765"/>
      <w:bookmarkStart w:id="2" w:name="_Toc1123"/>
      <w:r>
        <w:rPr>
          <w:rFonts w:eastAsia="方正黑体_GBK"/>
          <w:sz w:val="32"/>
          <w:szCs w:val="32"/>
        </w:rPr>
        <w:t>一、基本</w:t>
      </w:r>
      <w:r>
        <w:rPr>
          <w:rFonts w:eastAsia="方正黑体_GBK" w:hint="eastAsia"/>
          <w:sz w:val="32"/>
          <w:szCs w:val="32"/>
        </w:rPr>
        <w:t>情况</w:t>
      </w:r>
      <w:bookmarkEnd w:id="1"/>
      <w:bookmarkEnd w:id="2"/>
    </w:p>
    <w:p w:rsidR="00080235" w:rsidRDefault="00BC4AAD">
      <w:pPr>
        <w:spacing w:line="560" w:lineRule="exact"/>
        <w:ind w:firstLineChars="200" w:firstLine="640"/>
        <w:outlineLvl w:val="1"/>
        <w:rPr>
          <w:rFonts w:eastAsia="方正仿宋_GBK"/>
          <w:sz w:val="32"/>
          <w:szCs w:val="32"/>
        </w:rPr>
      </w:pPr>
      <w:bookmarkStart w:id="3" w:name="_Toc31396"/>
      <w:bookmarkStart w:id="4" w:name="_Toc29835"/>
      <w:r>
        <w:rPr>
          <w:rFonts w:eastAsia="方正仿宋_GBK"/>
          <w:sz w:val="32"/>
          <w:szCs w:val="32"/>
        </w:rPr>
        <w:t>（一）</w:t>
      </w:r>
      <w:r>
        <w:rPr>
          <w:rFonts w:eastAsia="方正仿宋_GBK" w:hint="eastAsia"/>
          <w:sz w:val="32"/>
          <w:szCs w:val="32"/>
        </w:rPr>
        <w:t>部门基本情况</w:t>
      </w:r>
      <w:bookmarkEnd w:id="3"/>
      <w:bookmarkEnd w:id="4"/>
    </w:p>
    <w:p w:rsidR="00080235" w:rsidRDefault="00BC4AAD">
      <w:pPr>
        <w:spacing w:line="560" w:lineRule="exact"/>
        <w:ind w:firstLineChars="200" w:firstLine="640"/>
        <w:outlineLvl w:val="2"/>
        <w:rPr>
          <w:rFonts w:ascii="方正仿宋_GBK" w:eastAsia="方正仿宋_GBK" w:hAnsi="方正仿宋_GBK" w:cs="方正仿宋_GBK"/>
          <w:sz w:val="32"/>
          <w:szCs w:val="32"/>
        </w:rPr>
      </w:pPr>
      <w:bookmarkStart w:id="5" w:name="_Toc28939"/>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部门职级</w:t>
      </w:r>
      <w:bookmarkEnd w:id="5"/>
    </w:p>
    <w:p w:rsidR="00080235" w:rsidRDefault="00BC4AAD">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为区水利局管理的财政全额补助公益</w:t>
      </w:r>
      <w:proofErr w:type="gramStart"/>
      <w:r>
        <w:rPr>
          <w:rFonts w:ascii="方正仿宋_GBK" w:eastAsia="方正仿宋_GBK" w:hAnsi="方正仿宋_GBK" w:cs="方正仿宋_GBK"/>
          <w:sz w:val="32"/>
          <w:szCs w:val="32"/>
        </w:rPr>
        <w:t>一类正</w:t>
      </w:r>
      <w:proofErr w:type="gramEnd"/>
      <w:r>
        <w:rPr>
          <w:rFonts w:ascii="方正仿宋_GBK" w:eastAsia="方正仿宋_GBK" w:hAnsi="方正仿宋_GBK" w:cs="方正仿宋_GBK"/>
          <w:sz w:val="32"/>
          <w:szCs w:val="32"/>
        </w:rPr>
        <w:t>科级事业单位。</w:t>
      </w:r>
    </w:p>
    <w:p w:rsidR="00080235" w:rsidRDefault="00BC4AAD">
      <w:pPr>
        <w:spacing w:line="560" w:lineRule="exact"/>
        <w:ind w:firstLineChars="200" w:firstLine="640"/>
        <w:outlineLvl w:val="2"/>
        <w:rPr>
          <w:rFonts w:ascii="方正仿宋_GBK" w:eastAsia="方正仿宋_GBK" w:hAnsi="方正仿宋_GBK" w:cs="方正仿宋_GBK"/>
          <w:sz w:val="32"/>
          <w:szCs w:val="32"/>
        </w:rPr>
      </w:pPr>
      <w:bookmarkStart w:id="6" w:name="_Toc16688"/>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人员编制</w:t>
      </w:r>
      <w:bookmarkEnd w:id="6"/>
    </w:p>
    <w:p w:rsidR="00080235" w:rsidRDefault="00BC4AAD">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重庆市</w:t>
      </w:r>
      <w:proofErr w:type="gramStart"/>
      <w:r>
        <w:rPr>
          <w:rFonts w:ascii="方正仿宋_GBK" w:eastAsia="方正仿宋_GBK" w:hAnsi="方正仿宋_GBK" w:cs="方正仿宋_GBK" w:hint="eastAsia"/>
          <w:sz w:val="32"/>
          <w:szCs w:val="32"/>
        </w:rPr>
        <w:t>璧</w:t>
      </w:r>
      <w:proofErr w:type="gramEnd"/>
      <w:r>
        <w:rPr>
          <w:rFonts w:ascii="方正仿宋_GBK" w:eastAsia="方正仿宋_GBK" w:hAnsi="方正仿宋_GBK" w:cs="方正仿宋_GBK" w:hint="eastAsia"/>
          <w:sz w:val="32"/>
          <w:szCs w:val="32"/>
        </w:rPr>
        <w:t>山区水文水质监测站</w:t>
      </w:r>
      <w:r>
        <w:rPr>
          <w:rFonts w:ascii="方正仿宋_GBK" w:eastAsia="方正仿宋_GBK" w:hAnsi="方正仿宋_GBK" w:cs="方正仿宋_GBK" w:hint="eastAsia"/>
          <w:sz w:val="32"/>
          <w:szCs w:val="32"/>
        </w:rPr>
        <w:t>核定事业编制</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名（干部</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。核定领导职数</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名，其中，正职</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名</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副职</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名。</w:t>
      </w:r>
    </w:p>
    <w:p w:rsidR="00080235" w:rsidRDefault="00BC4AAD">
      <w:pPr>
        <w:spacing w:line="560" w:lineRule="exact"/>
        <w:ind w:firstLineChars="200" w:firstLine="640"/>
        <w:outlineLvl w:val="2"/>
      </w:pPr>
      <w:bookmarkStart w:id="7" w:name="_Toc9411"/>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、职能职责</w:t>
      </w:r>
      <w:bookmarkEnd w:id="7"/>
    </w:p>
    <w:p w:rsidR="00080235" w:rsidRDefault="00BC4AAD">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宣传贯彻水文和水质监测方面的法律、法规、规章和政策。</w:t>
      </w:r>
    </w:p>
    <w:p w:rsidR="00080235" w:rsidRDefault="00BC4AAD">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负责全区河流、水利工程水体和农村人饮的水质监测﹐发现污染物排放总量超标或水功能区水质未达到水域使用功能要求，及时报告行政主管部门和区政府，并向生态环境部门通报。</w:t>
      </w:r>
    </w:p>
    <w:p w:rsidR="00080235" w:rsidRDefault="00BC4AAD">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承担水文监测资料汇交和使用审查，水文数据库及信息化建设。</w:t>
      </w:r>
    </w:p>
    <w:p w:rsidR="00080235" w:rsidRDefault="00BC4AAD">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开展水质监测技术研究、培训。</w:t>
      </w:r>
    </w:p>
    <w:p w:rsidR="00080235" w:rsidRDefault="00BC4AAD">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负责组织全区水文站网的建设与运行维护</w:t>
      </w:r>
      <w:r>
        <w:rPr>
          <w:rFonts w:ascii="方正仿宋_GBK" w:eastAsia="方正仿宋_GBK" w:hAnsi="方正仿宋_GBK" w:cs="方正仿宋_GBK" w:hint="eastAsia"/>
          <w:sz w:val="32"/>
          <w:szCs w:val="32"/>
        </w:rPr>
        <w:t>。</w:t>
      </w:r>
    </w:p>
    <w:p w:rsidR="00080235" w:rsidRDefault="00BC4AAD">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承办主管部门交办的其他事项</w:t>
      </w:r>
      <w:r>
        <w:rPr>
          <w:rFonts w:ascii="方正仿宋_GBK" w:eastAsia="方正仿宋_GBK" w:hAnsi="方正仿宋_GBK" w:cs="方正仿宋_GBK" w:hint="eastAsia"/>
          <w:sz w:val="32"/>
          <w:szCs w:val="32"/>
        </w:rPr>
        <w:t>。</w:t>
      </w:r>
    </w:p>
    <w:p w:rsidR="00080235" w:rsidRDefault="00BC4AAD">
      <w:pPr>
        <w:spacing w:line="596" w:lineRule="exact"/>
        <w:ind w:firstLineChars="200" w:firstLine="640"/>
        <w:outlineLvl w:val="1"/>
        <w:rPr>
          <w:rFonts w:eastAsia="方正仿宋_GBK"/>
          <w:sz w:val="32"/>
          <w:szCs w:val="32"/>
        </w:rPr>
      </w:pPr>
      <w:bookmarkStart w:id="8" w:name="_Toc20274"/>
      <w:bookmarkStart w:id="9" w:name="_Toc23622"/>
      <w:r>
        <w:rPr>
          <w:rFonts w:eastAsia="方正仿宋_GBK"/>
          <w:sz w:val="32"/>
          <w:szCs w:val="32"/>
        </w:rPr>
        <w:t>（二）</w:t>
      </w:r>
      <w:r>
        <w:rPr>
          <w:rFonts w:eastAsia="方正仿宋_GBK" w:hint="eastAsia"/>
          <w:sz w:val="32"/>
          <w:szCs w:val="32"/>
        </w:rPr>
        <w:t>预算及支出情况</w:t>
      </w:r>
      <w:bookmarkEnd w:id="8"/>
      <w:bookmarkEnd w:id="9"/>
    </w:p>
    <w:p w:rsidR="00080235" w:rsidRDefault="00BC4AAD">
      <w:pPr>
        <w:spacing w:line="560" w:lineRule="exact"/>
        <w:ind w:firstLineChars="200" w:firstLine="640"/>
        <w:outlineLvl w:val="2"/>
        <w:rPr>
          <w:rFonts w:ascii="方正仿宋_GBK" w:eastAsia="方正仿宋_GBK" w:hAnsi="方正仿宋_GBK" w:cs="方正仿宋_GBK"/>
          <w:sz w:val="32"/>
          <w:szCs w:val="32"/>
        </w:rPr>
      </w:pPr>
      <w:bookmarkStart w:id="10" w:name="_Toc7388"/>
      <w:r>
        <w:rPr>
          <w:rFonts w:ascii="方正仿宋_GBK" w:eastAsia="方正仿宋_GBK" w:hAnsi="方正仿宋_GBK" w:cs="方正仿宋_GBK" w:hint="eastAsia"/>
          <w:sz w:val="32"/>
          <w:szCs w:val="32"/>
        </w:rPr>
        <w:lastRenderedPageBreak/>
        <w:t>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财政资金整体支出</w:t>
      </w:r>
      <w:bookmarkEnd w:id="10"/>
    </w:p>
    <w:p w:rsidR="00080235" w:rsidRDefault="00BC4AAD">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年财政资金年初支出预算为</w:t>
      </w:r>
      <w:r>
        <w:rPr>
          <w:rFonts w:ascii="方正仿宋_GBK" w:eastAsia="方正仿宋_GBK" w:hAnsi="方正仿宋_GBK" w:cs="方正仿宋_GBK" w:hint="eastAsia"/>
          <w:sz w:val="32"/>
          <w:szCs w:val="32"/>
        </w:rPr>
        <w:t>410</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万元，年中调整预算为</w:t>
      </w:r>
      <w:r>
        <w:rPr>
          <w:rFonts w:ascii="方正仿宋_GBK" w:eastAsia="方正仿宋_GBK" w:hAnsi="方正仿宋_GBK" w:cs="方正仿宋_GBK" w:hint="eastAsia"/>
          <w:sz w:val="32"/>
          <w:szCs w:val="32"/>
        </w:rPr>
        <w:t>410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14</w:t>
      </w:r>
      <w:r>
        <w:rPr>
          <w:rFonts w:ascii="方正仿宋_GBK" w:eastAsia="方正仿宋_GBK" w:hAnsi="方正仿宋_GBK" w:cs="方正仿宋_GBK" w:hint="eastAsia"/>
          <w:sz w:val="32"/>
          <w:szCs w:val="32"/>
        </w:rPr>
        <w:t>万</w:t>
      </w:r>
      <w:r>
        <w:rPr>
          <w:rFonts w:ascii="方正仿宋_GBK" w:eastAsia="方正仿宋_GBK" w:hAnsi="方正仿宋_GBK" w:cs="方正仿宋_GBK" w:hint="eastAsia"/>
          <w:sz w:val="32"/>
          <w:szCs w:val="32"/>
        </w:rPr>
        <w:t>元，</w:t>
      </w:r>
      <w:r>
        <w:rPr>
          <w:rFonts w:ascii="方正仿宋_GBK" w:eastAsia="方正仿宋_GBK" w:hAnsi="方正仿宋_GBK" w:cs="方正仿宋_GBK" w:hint="eastAsia"/>
          <w:kern w:val="0"/>
          <w:sz w:val="32"/>
          <w:szCs w:val="32"/>
          <w:shd w:val="clear" w:color="auto" w:fill="FFFFFF"/>
        </w:rPr>
        <w:t>上年结转</w:t>
      </w:r>
      <w:r>
        <w:rPr>
          <w:rFonts w:ascii="方正仿宋_GBK" w:eastAsia="方正仿宋_GBK" w:hAnsi="方正仿宋_GBK" w:cs="方正仿宋_GBK" w:hint="eastAsia"/>
          <w:kern w:val="0"/>
          <w:sz w:val="32"/>
          <w:szCs w:val="32"/>
          <w:shd w:val="clear" w:color="auto" w:fill="FFFFFF"/>
        </w:rPr>
        <w:t>0</w:t>
      </w:r>
      <w:r>
        <w:rPr>
          <w:rFonts w:ascii="方正仿宋_GBK" w:eastAsia="方正仿宋_GBK" w:hAnsi="方正仿宋_GBK" w:cs="方正仿宋_GBK" w:hint="eastAsia"/>
          <w:kern w:val="0"/>
          <w:sz w:val="32"/>
          <w:szCs w:val="32"/>
          <w:shd w:val="clear" w:color="auto" w:fill="FFFFFF"/>
        </w:rPr>
        <w:t>万元</w:t>
      </w:r>
      <w:r>
        <w:rPr>
          <w:rFonts w:ascii="方正仿宋_GBK" w:eastAsia="方正仿宋_GBK" w:hAnsi="方正仿宋_GBK" w:cs="方正仿宋_GBK" w:hint="eastAsia"/>
          <w:sz w:val="32"/>
          <w:szCs w:val="32"/>
        </w:rPr>
        <w:t>，调整后支出预算为</w:t>
      </w:r>
      <w:r>
        <w:rPr>
          <w:rFonts w:ascii="方正仿宋_GBK" w:eastAsia="方正仿宋_GBK" w:hAnsi="方正仿宋_GBK" w:cs="方正仿宋_GBK" w:hint="eastAsia"/>
          <w:sz w:val="32"/>
          <w:szCs w:val="32"/>
        </w:rPr>
        <w:t>410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14</w:t>
      </w:r>
      <w:r>
        <w:rPr>
          <w:rFonts w:ascii="方正仿宋_GBK" w:eastAsia="方正仿宋_GBK" w:hAnsi="方正仿宋_GBK" w:cs="方正仿宋_GBK" w:hint="eastAsia"/>
          <w:sz w:val="32"/>
          <w:szCs w:val="32"/>
        </w:rPr>
        <w:t>万元；年末支出决算为</w:t>
      </w:r>
      <w:r>
        <w:rPr>
          <w:rFonts w:ascii="方正仿宋_GBK" w:eastAsia="方正仿宋_GBK" w:hAnsi="方正仿宋_GBK" w:cs="方正仿宋_GBK" w:hint="eastAsia"/>
          <w:sz w:val="32"/>
          <w:szCs w:val="32"/>
        </w:rPr>
        <w:t>410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14</w:t>
      </w:r>
      <w:r>
        <w:rPr>
          <w:rFonts w:ascii="方正仿宋_GBK" w:eastAsia="方正仿宋_GBK" w:hAnsi="方正仿宋_GBK" w:cs="方正仿宋_GBK" w:hint="eastAsia"/>
          <w:sz w:val="32"/>
          <w:szCs w:val="32"/>
        </w:rPr>
        <w:t>万元</w:t>
      </w:r>
      <w:r>
        <w:rPr>
          <w:rFonts w:ascii="方正仿宋_GBK" w:eastAsia="方正仿宋_GBK" w:hAnsi="方正仿宋_GBK" w:cs="方正仿宋_GBK" w:hint="eastAsia"/>
          <w:sz w:val="32"/>
          <w:szCs w:val="32"/>
        </w:rPr>
        <w:t>，年末结转和结余为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w:t>
      </w:r>
    </w:p>
    <w:p w:rsidR="00080235" w:rsidRDefault="00BC4AAD">
      <w:pPr>
        <w:spacing w:line="596" w:lineRule="exact"/>
        <w:ind w:firstLineChars="200" w:firstLine="640"/>
        <w:outlineLvl w:val="2"/>
        <w:rPr>
          <w:rFonts w:ascii="方正仿宋_GBK" w:eastAsia="方正仿宋_GBK" w:hAnsi="方正仿宋_GBK" w:cs="方正仿宋_GBK"/>
          <w:sz w:val="32"/>
          <w:szCs w:val="32"/>
        </w:rPr>
      </w:pPr>
      <w:bookmarkStart w:id="11" w:name="_Toc10154"/>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部门“三公”经费支出</w:t>
      </w:r>
      <w:bookmarkEnd w:id="11"/>
    </w:p>
    <w:p w:rsidR="00080235" w:rsidRDefault="00BC4AAD">
      <w:pPr>
        <w:spacing w:line="560" w:lineRule="exact"/>
        <w:ind w:firstLine="601"/>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“三公”经费支出总额</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万元，其中：公务用车运行维护费</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万元。</w:t>
      </w:r>
      <w:r>
        <w:rPr>
          <w:rFonts w:ascii="方正仿宋_GBK" w:eastAsia="方正仿宋_GBK" w:hAnsi="仿宋_GB2312" w:cs="仿宋_GB2312" w:hint="eastAsia"/>
          <w:sz w:val="32"/>
        </w:rPr>
        <w:t>2021</w:t>
      </w:r>
      <w:r>
        <w:rPr>
          <w:rFonts w:ascii="方正仿宋_GBK" w:eastAsia="方正仿宋_GBK" w:hAnsi="仿宋_GB2312" w:cs="仿宋_GB2312" w:hint="eastAsia"/>
          <w:sz w:val="32"/>
        </w:rPr>
        <w:t>年“三公”经费预算</w:t>
      </w:r>
      <w:r>
        <w:rPr>
          <w:rFonts w:ascii="方正仿宋_GBK" w:eastAsia="方正仿宋_GBK" w:hAnsi="仿宋_GB2312" w:cs="仿宋_GB2312" w:hint="eastAsia"/>
          <w:sz w:val="32"/>
        </w:rPr>
        <w:t>10</w:t>
      </w:r>
      <w:r>
        <w:rPr>
          <w:rFonts w:ascii="方正仿宋_GBK" w:eastAsia="方正仿宋_GBK" w:hAnsi="仿宋_GB2312" w:cs="仿宋_GB2312" w:hint="eastAsia"/>
          <w:sz w:val="32"/>
        </w:rPr>
        <w:t>万元，比</w:t>
      </w:r>
      <w:r>
        <w:rPr>
          <w:rFonts w:ascii="方正仿宋_GBK" w:eastAsia="方正仿宋_GBK" w:hAnsi="仿宋_GB2312" w:cs="仿宋_GB2312" w:hint="eastAsia"/>
          <w:sz w:val="32"/>
        </w:rPr>
        <w:t>2020</w:t>
      </w:r>
      <w:r>
        <w:rPr>
          <w:rFonts w:ascii="方正仿宋_GBK" w:eastAsia="方正仿宋_GBK" w:hAnsi="仿宋_GB2312" w:cs="仿宋_GB2312" w:hint="eastAsia"/>
          <w:sz w:val="32"/>
        </w:rPr>
        <w:t>年减少</w:t>
      </w:r>
      <w:r>
        <w:rPr>
          <w:rFonts w:ascii="方正仿宋_GBK" w:eastAsia="方正仿宋_GBK" w:hAnsi="仿宋_GB2312" w:cs="仿宋_GB2312" w:hint="eastAsia"/>
          <w:sz w:val="32"/>
        </w:rPr>
        <w:t>6</w:t>
      </w:r>
      <w:r>
        <w:rPr>
          <w:rFonts w:ascii="方正仿宋_GBK" w:eastAsia="方正仿宋_GBK" w:hAnsi="仿宋_GB2312" w:cs="仿宋_GB2312" w:hint="eastAsia"/>
          <w:sz w:val="32"/>
        </w:rPr>
        <w:t>万元。其中：因公出国（境）费用</w:t>
      </w:r>
      <w:r>
        <w:rPr>
          <w:rFonts w:ascii="方正仿宋_GBK" w:eastAsia="方正仿宋_GBK" w:hAnsi="仿宋_GB2312" w:cs="仿宋_GB2312" w:hint="eastAsia"/>
          <w:sz w:val="32"/>
        </w:rPr>
        <w:t>0</w:t>
      </w:r>
      <w:r>
        <w:rPr>
          <w:rFonts w:ascii="方正仿宋_GBK" w:eastAsia="方正仿宋_GBK" w:hAnsi="仿宋_GB2312" w:cs="仿宋_GB2312" w:hint="eastAsia"/>
          <w:sz w:val="32"/>
        </w:rPr>
        <w:t>万元，和</w:t>
      </w:r>
      <w:r>
        <w:rPr>
          <w:rFonts w:ascii="方正仿宋_GBK" w:eastAsia="方正仿宋_GBK" w:hAnsi="仿宋_GB2312" w:cs="仿宋_GB2312" w:hint="eastAsia"/>
          <w:sz w:val="32"/>
        </w:rPr>
        <w:t>2020</w:t>
      </w:r>
      <w:r>
        <w:rPr>
          <w:rFonts w:ascii="方正仿宋_GBK" w:eastAsia="方正仿宋_GBK" w:hAnsi="仿宋_GB2312" w:cs="仿宋_GB2312" w:hint="eastAsia"/>
          <w:sz w:val="32"/>
        </w:rPr>
        <w:t>年一致；公务接待费</w:t>
      </w:r>
      <w:r>
        <w:rPr>
          <w:rFonts w:ascii="方正仿宋_GBK" w:eastAsia="方正仿宋_GBK" w:hAnsi="仿宋_GB2312" w:cs="仿宋_GB2312" w:hint="eastAsia"/>
          <w:sz w:val="32"/>
        </w:rPr>
        <w:t>5</w:t>
      </w:r>
      <w:r>
        <w:rPr>
          <w:rFonts w:ascii="方正仿宋_GBK" w:eastAsia="方正仿宋_GBK" w:hAnsi="仿宋_GB2312" w:cs="仿宋_GB2312" w:hint="eastAsia"/>
          <w:sz w:val="32"/>
        </w:rPr>
        <w:t>万元，比</w:t>
      </w:r>
      <w:r>
        <w:rPr>
          <w:rFonts w:ascii="方正仿宋_GBK" w:eastAsia="方正仿宋_GBK" w:hAnsi="仿宋_GB2312" w:cs="仿宋_GB2312" w:hint="eastAsia"/>
          <w:sz w:val="32"/>
        </w:rPr>
        <w:t>2020</w:t>
      </w:r>
      <w:r>
        <w:rPr>
          <w:rFonts w:ascii="方正仿宋_GBK" w:eastAsia="方正仿宋_GBK" w:hAnsi="仿宋_GB2312" w:cs="仿宋_GB2312" w:hint="eastAsia"/>
          <w:sz w:val="32"/>
        </w:rPr>
        <w:t>年减少</w:t>
      </w:r>
      <w:r>
        <w:rPr>
          <w:rFonts w:ascii="方正仿宋_GBK" w:eastAsia="方正仿宋_GBK" w:hAnsi="仿宋_GB2312" w:cs="仿宋_GB2312" w:hint="eastAsia"/>
          <w:sz w:val="32"/>
        </w:rPr>
        <w:t>1</w:t>
      </w:r>
      <w:r>
        <w:rPr>
          <w:rFonts w:ascii="方正仿宋_GBK" w:eastAsia="方正仿宋_GBK" w:hAnsi="仿宋_GB2312" w:cs="仿宋_GB2312" w:hint="eastAsia"/>
          <w:sz w:val="32"/>
        </w:rPr>
        <w:t>万元，主要原因是认真贯彻落实中央“八项规定”精神和厉行节约，按照只减不增的要求从严控制公务接待费；公务用车运行维护费</w:t>
      </w:r>
      <w:r>
        <w:rPr>
          <w:rFonts w:ascii="方正仿宋_GBK" w:eastAsia="方正仿宋_GBK" w:hAnsi="仿宋_GB2312" w:cs="仿宋_GB2312" w:hint="eastAsia"/>
          <w:sz w:val="32"/>
        </w:rPr>
        <w:t>5</w:t>
      </w:r>
      <w:r>
        <w:rPr>
          <w:rFonts w:ascii="方正仿宋_GBK" w:eastAsia="方正仿宋_GBK" w:hAnsi="仿宋_GB2312" w:cs="仿宋_GB2312" w:hint="eastAsia"/>
          <w:sz w:val="32"/>
        </w:rPr>
        <w:t>万元，比</w:t>
      </w:r>
      <w:r>
        <w:rPr>
          <w:rFonts w:ascii="方正仿宋_GBK" w:eastAsia="方正仿宋_GBK" w:hAnsi="仿宋_GB2312" w:cs="仿宋_GB2312" w:hint="eastAsia"/>
          <w:sz w:val="32"/>
        </w:rPr>
        <w:t>2020</w:t>
      </w:r>
      <w:r>
        <w:rPr>
          <w:rFonts w:ascii="方正仿宋_GBK" w:eastAsia="方正仿宋_GBK" w:hAnsi="仿宋_GB2312" w:cs="仿宋_GB2312" w:hint="eastAsia"/>
          <w:sz w:val="32"/>
        </w:rPr>
        <w:t>年减少</w:t>
      </w:r>
      <w:r>
        <w:rPr>
          <w:rFonts w:ascii="方正仿宋_GBK" w:eastAsia="方正仿宋_GBK" w:hAnsi="仿宋_GB2312" w:cs="仿宋_GB2312" w:hint="eastAsia"/>
          <w:sz w:val="32"/>
        </w:rPr>
        <w:t>5</w:t>
      </w:r>
      <w:r>
        <w:rPr>
          <w:rFonts w:ascii="方正仿宋_GBK" w:eastAsia="方正仿宋_GBK" w:hAnsi="仿宋_GB2312" w:cs="仿宋_GB2312" w:hint="eastAsia"/>
          <w:sz w:val="32"/>
        </w:rPr>
        <w:t>万元，主要原因是事业单位公车改革，取消一辆公务用车；公务用车购置费</w:t>
      </w:r>
      <w:r>
        <w:rPr>
          <w:rFonts w:ascii="方正仿宋_GBK" w:eastAsia="方正仿宋_GBK" w:hAnsi="仿宋_GB2312" w:cs="仿宋_GB2312" w:hint="eastAsia"/>
          <w:sz w:val="32"/>
        </w:rPr>
        <w:t>0</w:t>
      </w:r>
      <w:r>
        <w:rPr>
          <w:rFonts w:ascii="方正仿宋_GBK" w:eastAsia="方正仿宋_GBK" w:hAnsi="仿宋_GB2312" w:cs="仿宋_GB2312" w:hint="eastAsia"/>
          <w:sz w:val="32"/>
        </w:rPr>
        <w:t>万元，与</w:t>
      </w:r>
      <w:r>
        <w:rPr>
          <w:rFonts w:ascii="方正仿宋_GBK" w:eastAsia="方正仿宋_GBK" w:hAnsi="仿宋_GB2312" w:cs="仿宋_GB2312" w:hint="eastAsia"/>
          <w:sz w:val="32"/>
        </w:rPr>
        <w:t>2020</w:t>
      </w:r>
      <w:r>
        <w:rPr>
          <w:rFonts w:ascii="方正仿宋_GBK" w:eastAsia="方正仿宋_GBK" w:hAnsi="仿宋_GB2312" w:cs="仿宋_GB2312" w:hint="eastAsia"/>
          <w:sz w:val="32"/>
        </w:rPr>
        <w:t>年一样</w:t>
      </w:r>
      <w:r>
        <w:rPr>
          <w:rFonts w:ascii="方正仿宋_GBK" w:eastAsia="方正仿宋_GBK" w:hAnsi="方正仿宋_GBK" w:cs="方正仿宋_GBK" w:hint="eastAsia"/>
          <w:sz w:val="32"/>
          <w:szCs w:val="32"/>
        </w:rPr>
        <w:t>。公务</w:t>
      </w:r>
      <w:proofErr w:type="gramStart"/>
      <w:r>
        <w:rPr>
          <w:rFonts w:ascii="方正仿宋_GBK" w:eastAsia="方正仿宋_GBK" w:hAnsi="方正仿宋_GBK" w:cs="方正仿宋_GBK" w:hint="eastAsia"/>
          <w:sz w:val="32"/>
          <w:szCs w:val="32"/>
        </w:rPr>
        <w:t>用车未新购置</w:t>
      </w:r>
      <w:proofErr w:type="gramEnd"/>
      <w:r>
        <w:rPr>
          <w:rFonts w:ascii="方正仿宋_GBK" w:eastAsia="方正仿宋_GBK" w:hAnsi="方正仿宋_GBK" w:cs="方正仿宋_GBK" w:hint="eastAsia"/>
          <w:sz w:val="32"/>
          <w:szCs w:val="32"/>
        </w:rPr>
        <w:t>、保有量为</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辆、无因公出国（境）团组数及人数，</w:t>
      </w:r>
      <w:r>
        <w:rPr>
          <w:rFonts w:ascii="方正仿宋_GBK" w:eastAsia="方正仿宋_GBK" w:hAnsi="方正仿宋_GBK" w:cs="方正仿宋_GBK" w:hint="eastAsia"/>
          <w:sz w:val="32"/>
          <w:szCs w:val="32"/>
        </w:rPr>
        <w:t>无</w:t>
      </w:r>
      <w:r>
        <w:rPr>
          <w:rFonts w:ascii="方正仿宋_GBK" w:eastAsia="方正仿宋_GBK" w:hAnsi="方正仿宋_GBK" w:cs="方正仿宋_GBK" w:hint="eastAsia"/>
          <w:sz w:val="32"/>
          <w:szCs w:val="32"/>
        </w:rPr>
        <w:t>国内公务接待。</w:t>
      </w:r>
    </w:p>
    <w:p w:rsidR="00080235" w:rsidRDefault="00BC4AAD">
      <w:pPr>
        <w:spacing w:line="596" w:lineRule="exact"/>
        <w:ind w:firstLineChars="200" w:firstLine="640"/>
        <w:outlineLvl w:val="0"/>
        <w:rPr>
          <w:rFonts w:eastAsia="方正仿宋_GBK"/>
          <w:sz w:val="32"/>
          <w:szCs w:val="32"/>
        </w:rPr>
      </w:pPr>
      <w:bookmarkStart w:id="12" w:name="_Toc23502"/>
      <w:bookmarkStart w:id="13" w:name="_Toc544"/>
      <w:r>
        <w:rPr>
          <w:rFonts w:eastAsia="方正黑体_GBK"/>
          <w:sz w:val="32"/>
          <w:szCs w:val="32"/>
        </w:rPr>
        <w:t>二、绩效评价</w:t>
      </w:r>
      <w:r>
        <w:rPr>
          <w:rFonts w:eastAsia="方正黑体_GBK" w:hint="eastAsia"/>
          <w:sz w:val="32"/>
          <w:szCs w:val="32"/>
        </w:rPr>
        <w:t>基本</w:t>
      </w:r>
      <w:r>
        <w:rPr>
          <w:rFonts w:eastAsia="方正黑体_GBK"/>
          <w:sz w:val="32"/>
          <w:szCs w:val="32"/>
        </w:rPr>
        <w:t>情况</w:t>
      </w:r>
      <w:bookmarkEnd w:id="12"/>
      <w:bookmarkEnd w:id="13"/>
    </w:p>
    <w:p w:rsidR="00080235" w:rsidRDefault="00BC4AAD">
      <w:pPr>
        <w:spacing w:line="596" w:lineRule="exact"/>
        <w:ind w:firstLineChars="200" w:firstLine="640"/>
        <w:outlineLvl w:val="1"/>
        <w:rPr>
          <w:rFonts w:eastAsia="方正仿宋_GBK"/>
          <w:sz w:val="32"/>
          <w:szCs w:val="32"/>
        </w:rPr>
      </w:pPr>
      <w:bookmarkStart w:id="14" w:name="_Toc10370"/>
      <w:bookmarkStart w:id="15" w:name="_Toc29161"/>
      <w:r>
        <w:rPr>
          <w:rFonts w:eastAsia="方正仿宋_GBK"/>
          <w:sz w:val="32"/>
          <w:szCs w:val="32"/>
        </w:rPr>
        <w:t>（一）绩效评价目的</w:t>
      </w:r>
      <w:bookmarkEnd w:id="14"/>
      <w:bookmarkEnd w:id="15"/>
    </w:p>
    <w:p w:rsidR="00080235" w:rsidRDefault="00BC4AAD">
      <w:pPr>
        <w:spacing w:line="596" w:lineRule="exact"/>
        <w:ind w:firstLineChars="200" w:firstLine="640"/>
        <w:rPr>
          <w:rFonts w:ascii="仿宋_GB2312" w:eastAsia="仿宋_GB2312"/>
          <w:bCs/>
          <w:sz w:val="32"/>
          <w:szCs w:val="32"/>
        </w:rPr>
      </w:pPr>
      <w:r>
        <w:rPr>
          <w:rFonts w:ascii="仿宋_GB2312" w:eastAsia="仿宋_GB2312" w:hint="eastAsia"/>
          <w:bCs/>
          <w:sz w:val="32"/>
          <w:szCs w:val="32"/>
        </w:rPr>
        <w:t>为加强预算执行分析，规范财务管理，强化财政资金跟踪问效和绩效管理，建立对下属预算单位的监督、指导机制，及时发现问题并采取有效措施解决，组织开展部门</w:t>
      </w:r>
      <w:r>
        <w:rPr>
          <w:rFonts w:ascii="仿宋_GB2312" w:eastAsia="仿宋_GB2312" w:hint="eastAsia"/>
          <w:bCs/>
          <w:sz w:val="32"/>
          <w:szCs w:val="32"/>
        </w:rPr>
        <w:t>2021</w:t>
      </w:r>
      <w:r>
        <w:rPr>
          <w:rFonts w:ascii="仿宋_GB2312" w:eastAsia="仿宋_GB2312" w:hint="eastAsia"/>
          <w:bCs/>
          <w:sz w:val="32"/>
          <w:szCs w:val="32"/>
        </w:rPr>
        <w:t>年整体支出绩效自评。</w:t>
      </w:r>
    </w:p>
    <w:p w:rsidR="00080235" w:rsidRDefault="00BC4AAD">
      <w:pPr>
        <w:spacing w:line="596" w:lineRule="exact"/>
        <w:ind w:firstLineChars="200" w:firstLine="640"/>
        <w:outlineLvl w:val="1"/>
        <w:rPr>
          <w:rFonts w:eastAsia="方正仿宋_GBK"/>
          <w:sz w:val="32"/>
          <w:szCs w:val="32"/>
        </w:rPr>
      </w:pPr>
      <w:bookmarkStart w:id="16" w:name="_Toc18296"/>
      <w:bookmarkStart w:id="17" w:name="_Toc17662"/>
      <w:r>
        <w:rPr>
          <w:rFonts w:eastAsia="方正仿宋_GBK"/>
          <w:sz w:val="32"/>
          <w:szCs w:val="32"/>
        </w:rPr>
        <w:t>（二）绩效评价原则</w:t>
      </w:r>
      <w:bookmarkEnd w:id="16"/>
      <w:bookmarkEnd w:id="17"/>
    </w:p>
    <w:p w:rsidR="00080235" w:rsidRDefault="00BC4AAD">
      <w:pPr>
        <w:spacing w:line="596" w:lineRule="exact"/>
        <w:ind w:firstLineChars="200" w:firstLine="640"/>
        <w:rPr>
          <w:rFonts w:ascii="仿宋_GB2312" w:eastAsia="仿宋_GB2312"/>
          <w:bCs/>
          <w:sz w:val="32"/>
          <w:szCs w:val="32"/>
        </w:rPr>
      </w:pPr>
      <w:r>
        <w:rPr>
          <w:rFonts w:ascii="仿宋_GB2312" w:eastAsia="仿宋_GB2312" w:hint="eastAsia"/>
          <w:bCs/>
          <w:sz w:val="32"/>
          <w:szCs w:val="32"/>
        </w:rPr>
        <w:t>绩效评价原则包括</w:t>
      </w:r>
      <w:r>
        <w:rPr>
          <w:rFonts w:ascii="仿宋_GB2312" w:eastAsia="仿宋_GB2312"/>
          <w:bCs/>
          <w:sz w:val="32"/>
          <w:szCs w:val="32"/>
        </w:rPr>
        <w:t>科学规范原则</w:t>
      </w:r>
      <w:r>
        <w:rPr>
          <w:rFonts w:ascii="仿宋_GB2312" w:eastAsia="仿宋_GB2312" w:hint="eastAsia"/>
          <w:bCs/>
          <w:sz w:val="32"/>
          <w:szCs w:val="32"/>
        </w:rPr>
        <w:t>、</w:t>
      </w:r>
      <w:r>
        <w:rPr>
          <w:rFonts w:ascii="仿宋_GB2312" w:eastAsia="仿宋_GB2312"/>
          <w:bCs/>
          <w:sz w:val="32"/>
          <w:szCs w:val="32"/>
        </w:rPr>
        <w:t>公开公正原则</w:t>
      </w:r>
      <w:r>
        <w:rPr>
          <w:rFonts w:ascii="仿宋_GB2312" w:eastAsia="仿宋_GB2312" w:hint="eastAsia"/>
          <w:bCs/>
          <w:sz w:val="32"/>
          <w:szCs w:val="32"/>
        </w:rPr>
        <w:t>、</w:t>
      </w:r>
      <w:r>
        <w:rPr>
          <w:rFonts w:ascii="仿宋_GB2312" w:eastAsia="仿宋_GB2312"/>
          <w:bCs/>
          <w:sz w:val="32"/>
          <w:szCs w:val="32"/>
        </w:rPr>
        <w:t>分级分类原则</w:t>
      </w:r>
      <w:r>
        <w:rPr>
          <w:rFonts w:ascii="仿宋_GB2312" w:eastAsia="仿宋_GB2312" w:hint="eastAsia"/>
          <w:bCs/>
          <w:sz w:val="32"/>
          <w:szCs w:val="32"/>
        </w:rPr>
        <w:t>、</w:t>
      </w:r>
      <w:r>
        <w:rPr>
          <w:rFonts w:ascii="仿宋_GB2312" w:eastAsia="仿宋_GB2312"/>
          <w:bCs/>
          <w:sz w:val="32"/>
          <w:szCs w:val="32"/>
        </w:rPr>
        <w:t>绩效相关原则。</w:t>
      </w:r>
    </w:p>
    <w:p w:rsidR="00080235" w:rsidRDefault="00BC4AAD">
      <w:pPr>
        <w:spacing w:line="596" w:lineRule="exact"/>
        <w:ind w:firstLineChars="200" w:firstLine="640"/>
        <w:outlineLvl w:val="1"/>
        <w:rPr>
          <w:rFonts w:eastAsia="方正仿宋_GBK"/>
          <w:sz w:val="32"/>
          <w:szCs w:val="32"/>
        </w:rPr>
      </w:pPr>
      <w:bookmarkStart w:id="18" w:name="_Toc12505"/>
      <w:bookmarkStart w:id="19" w:name="_Toc31315"/>
      <w:r>
        <w:rPr>
          <w:rFonts w:eastAsia="方正仿宋_GBK" w:hint="eastAsia"/>
          <w:sz w:val="32"/>
          <w:szCs w:val="32"/>
        </w:rPr>
        <w:lastRenderedPageBreak/>
        <w:t>（三）</w:t>
      </w:r>
      <w:r>
        <w:rPr>
          <w:rFonts w:eastAsia="方正仿宋_GBK"/>
          <w:sz w:val="32"/>
          <w:szCs w:val="32"/>
        </w:rPr>
        <w:t>绩效评价工作过程</w:t>
      </w:r>
      <w:bookmarkEnd w:id="18"/>
      <w:bookmarkEnd w:id="19"/>
    </w:p>
    <w:p w:rsidR="00080235" w:rsidRDefault="00BC4AAD">
      <w:pPr>
        <w:spacing w:line="596" w:lineRule="exact"/>
        <w:ind w:firstLineChars="200" w:firstLine="640"/>
        <w:outlineLvl w:val="2"/>
        <w:rPr>
          <w:rFonts w:ascii="方正仿宋_GBK" w:eastAsia="方正仿宋_GBK" w:hAnsi="方正仿宋_GBK" w:cs="方正仿宋_GBK"/>
          <w:sz w:val="32"/>
          <w:szCs w:val="32"/>
        </w:rPr>
      </w:pPr>
      <w:bookmarkStart w:id="20" w:name="_Toc24955"/>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前期准备</w:t>
      </w:r>
      <w:bookmarkEnd w:id="20"/>
    </w:p>
    <w:p w:rsidR="00080235" w:rsidRDefault="00BC4AAD">
      <w:pPr>
        <w:spacing w:line="596"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w:t>
      </w:r>
      <w:r>
        <w:rPr>
          <w:rFonts w:ascii="方正仿宋_GBK" w:eastAsia="方正仿宋_GBK" w:hAnsi="方正仿宋_GBK" w:cs="方正仿宋_GBK" w:hint="eastAsia"/>
          <w:sz w:val="32"/>
          <w:szCs w:val="32"/>
        </w:rPr>
        <w:t>《重庆市璧山区财政局关于开展</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年度预算绩效自评工作的通知》（</w:t>
      </w:r>
      <w:proofErr w:type="gramStart"/>
      <w:r>
        <w:rPr>
          <w:rFonts w:ascii="方正仿宋_GBK" w:eastAsia="方正仿宋_GBK" w:hAnsi="方正仿宋_GBK" w:cs="方正仿宋_GBK" w:hint="eastAsia"/>
          <w:sz w:val="32"/>
          <w:szCs w:val="32"/>
        </w:rPr>
        <w:t>璧财绩</w:t>
      </w:r>
      <w:proofErr w:type="gramEnd"/>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号）</w:t>
      </w:r>
      <w:r>
        <w:rPr>
          <w:rFonts w:ascii="方正仿宋_GBK" w:eastAsia="方正仿宋_GBK" w:hAnsi="方正仿宋_GBK" w:cs="方正仿宋_GBK" w:hint="eastAsia"/>
          <w:sz w:val="32"/>
          <w:szCs w:val="32"/>
        </w:rPr>
        <w:t>文件要求，我</w:t>
      </w:r>
      <w:r>
        <w:rPr>
          <w:rFonts w:ascii="方正仿宋_GBK" w:eastAsia="方正仿宋_GBK" w:hAnsi="方正仿宋_GBK" w:cs="方正仿宋_GBK" w:hint="eastAsia"/>
          <w:sz w:val="32"/>
          <w:szCs w:val="32"/>
        </w:rPr>
        <w:t>单位</w:t>
      </w:r>
      <w:r>
        <w:rPr>
          <w:rFonts w:ascii="方正仿宋_GBK" w:eastAsia="方正仿宋_GBK" w:hAnsi="方正仿宋_GBK" w:cs="方正仿宋_GBK" w:hint="eastAsia"/>
          <w:sz w:val="32"/>
          <w:szCs w:val="32"/>
        </w:rPr>
        <w:t>高度重视绩效评价，组成由</w:t>
      </w:r>
      <w:r>
        <w:rPr>
          <w:rFonts w:ascii="方正仿宋_GBK" w:eastAsia="方正仿宋_GBK" w:hAnsi="方正仿宋_GBK" w:cs="方正仿宋_GBK" w:hint="eastAsia"/>
          <w:sz w:val="32"/>
          <w:szCs w:val="32"/>
        </w:rPr>
        <w:t>单位</w:t>
      </w:r>
      <w:r>
        <w:rPr>
          <w:rFonts w:ascii="方正仿宋_GBK" w:eastAsia="方正仿宋_GBK" w:hAnsi="方正仿宋_GBK" w:cs="方正仿宋_GBK" w:hint="eastAsia"/>
          <w:sz w:val="32"/>
          <w:szCs w:val="32"/>
        </w:rPr>
        <w:t>领导、财务</w:t>
      </w:r>
      <w:r>
        <w:rPr>
          <w:rFonts w:ascii="方正仿宋_GBK" w:eastAsia="方正仿宋_GBK" w:hAnsi="方正仿宋_GBK" w:cs="方正仿宋_GBK" w:hint="eastAsia"/>
          <w:sz w:val="32"/>
          <w:szCs w:val="32"/>
        </w:rPr>
        <w:t>人员</w:t>
      </w:r>
      <w:r>
        <w:rPr>
          <w:rFonts w:ascii="方正仿宋_GBK" w:eastAsia="方正仿宋_GBK" w:hAnsi="方正仿宋_GBK" w:cs="方正仿宋_GBK" w:hint="eastAsia"/>
          <w:sz w:val="32"/>
          <w:szCs w:val="32"/>
        </w:rPr>
        <w:t>、各业务</w:t>
      </w:r>
      <w:r>
        <w:rPr>
          <w:rFonts w:ascii="方正仿宋_GBK" w:eastAsia="方正仿宋_GBK" w:hAnsi="方正仿宋_GBK" w:cs="方正仿宋_GBK" w:hint="eastAsia"/>
          <w:sz w:val="32"/>
          <w:szCs w:val="32"/>
        </w:rPr>
        <w:t>科</w:t>
      </w:r>
      <w:r>
        <w:rPr>
          <w:rFonts w:ascii="方正仿宋_GBK" w:eastAsia="方正仿宋_GBK" w:hAnsi="方正仿宋_GBK" w:cs="方正仿宋_GBK" w:hint="eastAsia"/>
          <w:sz w:val="32"/>
          <w:szCs w:val="32"/>
        </w:rPr>
        <w:t>室负责人和项目负责人组成的自评小组，制定自评方案，明确自评程序和方法，通知要求资金使用</w:t>
      </w:r>
      <w:r>
        <w:rPr>
          <w:rFonts w:ascii="方正仿宋_GBK" w:eastAsia="方正仿宋_GBK" w:hAnsi="方正仿宋_GBK" w:cs="方正仿宋_GBK" w:hint="eastAsia"/>
          <w:sz w:val="32"/>
          <w:szCs w:val="32"/>
        </w:rPr>
        <w:t>科室</w:t>
      </w:r>
      <w:r>
        <w:rPr>
          <w:rFonts w:ascii="方正仿宋_GBK" w:eastAsia="方正仿宋_GBK" w:hAnsi="方正仿宋_GBK" w:cs="方正仿宋_GBK" w:hint="eastAsia"/>
          <w:sz w:val="32"/>
          <w:szCs w:val="32"/>
        </w:rPr>
        <w:t>上报资金使用情况、项目实施情况及计划绩效目标完成情况。</w:t>
      </w:r>
    </w:p>
    <w:p w:rsidR="00080235" w:rsidRDefault="00BC4AAD">
      <w:pPr>
        <w:spacing w:line="560" w:lineRule="exact"/>
        <w:ind w:firstLineChars="200" w:firstLine="640"/>
        <w:outlineLvl w:val="2"/>
        <w:rPr>
          <w:rFonts w:ascii="方正仿宋_GBK" w:eastAsia="方正仿宋_GBK" w:hAnsi="方正仿宋_GBK" w:cs="方正仿宋_GBK"/>
          <w:sz w:val="32"/>
          <w:szCs w:val="32"/>
        </w:rPr>
      </w:pPr>
      <w:bookmarkStart w:id="21" w:name="_Toc18548"/>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组织实施</w:t>
      </w:r>
      <w:bookmarkEnd w:id="21"/>
    </w:p>
    <w:p w:rsidR="00080235" w:rsidRDefault="00BC4AAD">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本次绩效评价工作分为</w:t>
      </w:r>
      <w:r>
        <w:rPr>
          <w:rFonts w:ascii="方正仿宋_GBK" w:eastAsia="方正仿宋_GBK" w:hAnsi="方正仿宋_GBK" w:cs="方正仿宋_GBK" w:hint="eastAsia"/>
          <w:sz w:val="32"/>
          <w:szCs w:val="32"/>
        </w:rPr>
        <w:t>两</w:t>
      </w:r>
      <w:r>
        <w:rPr>
          <w:rFonts w:ascii="方正仿宋_GBK" w:eastAsia="方正仿宋_GBK" w:hAnsi="方正仿宋_GBK" w:cs="方正仿宋_GBK" w:hint="eastAsia"/>
          <w:sz w:val="32"/>
          <w:szCs w:val="32"/>
        </w:rPr>
        <w:t>个阶段：</w:t>
      </w:r>
    </w:p>
    <w:p w:rsidR="00080235" w:rsidRDefault="00BC4AAD">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第一个阶段为评价准备阶段，</w:t>
      </w:r>
      <w:r>
        <w:rPr>
          <w:rFonts w:ascii="方正仿宋_GBK" w:eastAsia="方正仿宋_GBK" w:hAnsi="方正仿宋_GBK" w:cs="方正仿宋_GBK" w:hint="eastAsia"/>
          <w:sz w:val="32"/>
          <w:szCs w:val="32"/>
        </w:rPr>
        <w:t>自评</w:t>
      </w:r>
      <w:r>
        <w:rPr>
          <w:rFonts w:ascii="方正仿宋_GBK" w:eastAsia="方正仿宋_GBK" w:hAnsi="方正仿宋_GBK" w:cs="方正仿宋_GBK" w:hint="eastAsia"/>
          <w:sz w:val="32"/>
          <w:szCs w:val="32"/>
        </w:rPr>
        <w:t>工作组梳理和研读了国家层面、市级层面、区级层面与本次评价</w:t>
      </w:r>
      <w:r>
        <w:rPr>
          <w:rFonts w:ascii="方正仿宋_GBK" w:eastAsia="方正仿宋_GBK" w:hAnsi="方正仿宋_GBK" w:cs="方正仿宋_GBK" w:hint="eastAsia"/>
          <w:sz w:val="32"/>
          <w:szCs w:val="32"/>
        </w:rPr>
        <w:t>部门整体</w:t>
      </w:r>
      <w:r>
        <w:rPr>
          <w:rFonts w:ascii="方正仿宋_GBK" w:eastAsia="方正仿宋_GBK" w:hAnsi="方正仿宋_GBK" w:cs="方正仿宋_GBK" w:hint="eastAsia"/>
          <w:sz w:val="32"/>
          <w:szCs w:val="32"/>
        </w:rPr>
        <w:t>有关的政策文件，获得</w:t>
      </w:r>
      <w:r>
        <w:rPr>
          <w:rFonts w:ascii="方正仿宋_GBK" w:eastAsia="方正仿宋_GBK" w:hAnsi="方正仿宋_GBK" w:cs="方正仿宋_GBK" w:hint="eastAsia"/>
          <w:sz w:val="32"/>
          <w:szCs w:val="32"/>
        </w:rPr>
        <w:t>评价</w:t>
      </w:r>
      <w:r>
        <w:rPr>
          <w:rFonts w:ascii="方正仿宋_GBK" w:eastAsia="方正仿宋_GBK" w:hAnsi="方正仿宋_GBK" w:cs="方正仿宋_GBK" w:hint="eastAsia"/>
          <w:sz w:val="32"/>
          <w:szCs w:val="32"/>
        </w:rPr>
        <w:t>资料。</w:t>
      </w:r>
    </w:p>
    <w:p w:rsidR="00080235" w:rsidRDefault="00BC4AAD">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第二个阶段为实施评价阶段，</w:t>
      </w:r>
      <w:r>
        <w:rPr>
          <w:rFonts w:ascii="方正仿宋_GBK" w:eastAsia="方正仿宋_GBK" w:hAnsi="方正仿宋_GBK" w:cs="方正仿宋_GBK" w:hint="eastAsia"/>
          <w:sz w:val="32"/>
          <w:szCs w:val="32"/>
        </w:rPr>
        <w:t>自评</w:t>
      </w:r>
      <w:r>
        <w:rPr>
          <w:rFonts w:ascii="方正仿宋_GBK" w:eastAsia="方正仿宋_GBK" w:hAnsi="方正仿宋_GBK" w:cs="方正仿宋_GBK" w:hint="eastAsia"/>
          <w:sz w:val="32"/>
          <w:szCs w:val="32"/>
        </w:rPr>
        <w:t>工作组在</w:t>
      </w:r>
      <w:r>
        <w:rPr>
          <w:rFonts w:ascii="方正仿宋_GBK" w:eastAsia="方正仿宋_GBK" w:hAnsi="方正仿宋_GBK" w:cs="方正仿宋_GBK" w:hint="eastAsia"/>
          <w:sz w:val="32"/>
          <w:szCs w:val="32"/>
        </w:rPr>
        <w:t>202</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25</w:t>
      </w:r>
      <w:r>
        <w:rPr>
          <w:rFonts w:ascii="方正仿宋_GBK" w:eastAsia="方正仿宋_GBK" w:hAnsi="方正仿宋_GBK" w:cs="方正仿宋_GBK" w:hint="eastAsia"/>
          <w:sz w:val="32"/>
          <w:szCs w:val="32"/>
        </w:rPr>
        <w:t>日至</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15</w:t>
      </w:r>
      <w:r>
        <w:rPr>
          <w:rFonts w:ascii="方正仿宋_GBK" w:eastAsia="方正仿宋_GBK" w:hAnsi="方正仿宋_GBK" w:cs="方正仿宋_GBK" w:hint="eastAsia"/>
          <w:sz w:val="32"/>
          <w:szCs w:val="32"/>
        </w:rPr>
        <w:t>日开展评价实施。取得评价</w:t>
      </w:r>
      <w:r>
        <w:rPr>
          <w:rFonts w:ascii="方正仿宋_GBK" w:eastAsia="方正仿宋_GBK" w:hAnsi="方正仿宋_GBK" w:cs="方正仿宋_GBK" w:hint="eastAsia"/>
          <w:sz w:val="32"/>
          <w:szCs w:val="32"/>
        </w:rPr>
        <w:t>部门整体实施</w:t>
      </w:r>
      <w:r>
        <w:rPr>
          <w:rFonts w:ascii="方正仿宋_GBK" w:eastAsia="方正仿宋_GBK" w:hAnsi="方正仿宋_GBK" w:cs="方正仿宋_GBK" w:hint="eastAsia"/>
          <w:sz w:val="32"/>
          <w:szCs w:val="32"/>
        </w:rPr>
        <w:t>的进度和资金筹集支出情况等资料，</w:t>
      </w:r>
      <w:r>
        <w:rPr>
          <w:rFonts w:ascii="方正仿宋_GBK" w:eastAsia="方正仿宋_GBK" w:hAnsi="方正仿宋_GBK" w:cs="方正仿宋_GBK" w:hint="eastAsia"/>
          <w:sz w:val="32"/>
          <w:szCs w:val="32"/>
        </w:rPr>
        <w:t>通过研读搭建指标体系，填写《重庆市璧山区重庆市璧山区水文水</w:t>
      </w:r>
      <w:r>
        <w:rPr>
          <w:rFonts w:ascii="方正仿宋_GBK" w:eastAsia="方正仿宋_GBK" w:hAnsi="方正仿宋_GBK" w:cs="方正仿宋_GBK" w:hint="eastAsia"/>
          <w:sz w:val="32"/>
          <w:szCs w:val="32"/>
        </w:rPr>
        <w:t>质监测站</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年度部门整体支出绩效自评表》并撰写自评报告。</w:t>
      </w:r>
    </w:p>
    <w:p w:rsidR="00080235" w:rsidRDefault="00BC4AAD">
      <w:pPr>
        <w:spacing w:line="560" w:lineRule="exact"/>
        <w:ind w:firstLineChars="200" w:firstLine="640"/>
        <w:outlineLvl w:val="2"/>
        <w:rPr>
          <w:rFonts w:ascii="方正仿宋_GBK" w:eastAsia="方正仿宋_GBK" w:hAnsi="方正仿宋_GBK" w:cs="方正仿宋_GBK"/>
          <w:sz w:val="32"/>
          <w:szCs w:val="32"/>
        </w:rPr>
      </w:pPr>
      <w:bookmarkStart w:id="22" w:name="_Toc11103"/>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、分析评价</w:t>
      </w:r>
      <w:bookmarkEnd w:id="22"/>
    </w:p>
    <w:p w:rsidR="00080235" w:rsidRDefault="00BC4AAD">
      <w:pPr>
        <w:spacing w:line="560" w:lineRule="exact"/>
        <w:ind w:firstLineChars="200" w:firstLine="640"/>
      </w:pPr>
      <w:r>
        <w:rPr>
          <w:rFonts w:ascii="方正仿宋_GBK" w:eastAsia="方正仿宋_GBK" w:hAnsi="方正仿宋_GBK" w:cs="方正仿宋_GBK" w:hint="eastAsia"/>
          <w:sz w:val="32"/>
          <w:szCs w:val="32"/>
        </w:rPr>
        <w:t>202</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15</w:t>
      </w:r>
      <w:r>
        <w:rPr>
          <w:rFonts w:ascii="方正仿宋_GBK" w:eastAsia="方正仿宋_GBK" w:hAnsi="方正仿宋_GBK" w:cs="方正仿宋_GBK" w:hint="eastAsia"/>
          <w:sz w:val="32"/>
          <w:szCs w:val="32"/>
        </w:rPr>
        <w:t>日至</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25</w:t>
      </w:r>
      <w:r>
        <w:rPr>
          <w:rFonts w:ascii="方正仿宋_GBK" w:eastAsia="方正仿宋_GBK" w:hAnsi="方正仿宋_GBK" w:cs="方正仿宋_GBK" w:hint="eastAsia"/>
          <w:sz w:val="32"/>
          <w:szCs w:val="32"/>
        </w:rPr>
        <w:t>日，自评工作组根据《</w:t>
      </w:r>
      <w:r>
        <w:rPr>
          <w:rFonts w:ascii="方正仿宋_GBK" w:eastAsia="方正仿宋_GBK" w:hAnsi="方正仿宋_GBK" w:cs="方正仿宋_GBK" w:hint="eastAsia"/>
          <w:sz w:val="32"/>
          <w:szCs w:val="32"/>
        </w:rPr>
        <w:t>重庆市璧山区水文水质监测站</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年度部门整体支出绩效自评表》中的指标体系</w:t>
      </w:r>
      <w:r>
        <w:rPr>
          <w:rFonts w:ascii="方正仿宋_GBK" w:eastAsia="方正仿宋_GBK" w:hAnsi="方正仿宋_GBK" w:cs="方正仿宋_GBK" w:hint="eastAsia"/>
          <w:sz w:val="32"/>
          <w:szCs w:val="32"/>
        </w:rPr>
        <w:t>以及自评报告的</w:t>
      </w:r>
      <w:r>
        <w:rPr>
          <w:rFonts w:ascii="方正仿宋_GBK" w:eastAsia="方正仿宋_GBK" w:hAnsi="方正仿宋_GBK" w:cs="方正仿宋_GBK" w:hint="eastAsia"/>
          <w:sz w:val="32"/>
          <w:szCs w:val="32"/>
        </w:rPr>
        <w:t>分析情况，</w:t>
      </w:r>
      <w:r>
        <w:rPr>
          <w:rFonts w:ascii="方正仿宋_GBK" w:eastAsia="方正仿宋_GBK" w:hAnsi="方正仿宋_GBK" w:cs="方正仿宋_GBK" w:hint="eastAsia"/>
          <w:sz w:val="32"/>
          <w:szCs w:val="32"/>
        </w:rPr>
        <w:t>对</w:t>
      </w:r>
      <w:r>
        <w:rPr>
          <w:rFonts w:ascii="方正仿宋_GBK" w:eastAsia="方正仿宋_GBK" w:hAnsi="方正仿宋_GBK" w:cs="方正仿宋_GBK" w:hint="eastAsia"/>
          <w:sz w:val="32"/>
          <w:szCs w:val="32"/>
        </w:rPr>
        <w:t>初稿进行审核，按照相关文件、资金拨付资料，开展自评检查工作，对部门整体实施情</w:t>
      </w:r>
      <w:r>
        <w:rPr>
          <w:rFonts w:ascii="方正仿宋_GBK" w:eastAsia="方正仿宋_GBK" w:hAnsi="方正仿宋_GBK" w:cs="方正仿宋_GBK" w:hint="eastAsia"/>
          <w:sz w:val="32"/>
          <w:szCs w:val="32"/>
        </w:rPr>
        <w:lastRenderedPageBreak/>
        <w:t>况和质量进行评定。提出修改意见，形成部门整体绩效评价报告</w:t>
      </w:r>
      <w:r>
        <w:rPr>
          <w:rFonts w:ascii="方正仿宋_GBK" w:eastAsia="方正仿宋_GBK" w:hAnsi="方正仿宋_GBK" w:cs="方正仿宋_GBK" w:hint="eastAsia"/>
          <w:sz w:val="32"/>
          <w:szCs w:val="32"/>
        </w:rPr>
        <w:t>。</w:t>
      </w:r>
    </w:p>
    <w:p w:rsidR="00080235" w:rsidRDefault="00BC4AAD">
      <w:pPr>
        <w:spacing w:line="596" w:lineRule="exact"/>
        <w:ind w:firstLineChars="200" w:firstLine="640"/>
        <w:outlineLvl w:val="0"/>
        <w:rPr>
          <w:rFonts w:eastAsia="方正黑体_GBK"/>
          <w:sz w:val="32"/>
          <w:szCs w:val="32"/>
        </w:rPr>
      </w:pPr>
      <w:bookmarkStart w:id="23" w:name="_Toc19692"/>
      <w:bookmarkStart w:id="24" w:name="_Toc29644"/>
      <w:r>
        <w:rPr>
          <w:rFonts w:eastAsia="方正黑体_GBK"/>
          <w:sz w:val="32"/>
          <w:szCs w:val="32"/>
        </w:rPr>
        <w:t>三、</w:t>
      </w:r>
      <w:r>
        <w:rPr>
          <w:rFonts w:eastAsia="方正黑体_GBK" w:hint="eastAsia"/>
          <w:sz w:val="32"/>
          <w:szCs w:val="32"/>
        </w:rPr>
        <w:t>绩效</w:t>
      </w:r>
      <w:r>
        <w:rPr>
          <w:rFonts w:eastAsia="方正黑体_GBK"/>
          <w:sz w:val="32"/>
          <w:szCs w:val="32"/>
        </w:rPr>
        <w:t>评价情况及结论</w:t>
      </w:r>
      <w:bookmarkEnd w:id="23"/>
      <w:bookmarkEnd w:id="24"/>
    </w:p>
    <w:p w:rsidR="00080235" w:rsidRDefault="00BC4AAD">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w:t>
      </w:r>
      <w:r>
        <w:rPr>
          <w:rFonts w:ascii="方正仿宋_GBK" w:eastAsia="方正仿宋_GBK" w:hAnsi="方正仿宋_GBK" w:cs="方正仿宋_GBK" w:hint="eastAsia"/>
          <w:sz w:val="32"/>
          <w:szCs w:val="32"/>
        </w:rPr>
        <w:t>重庆市璧山区水文水质监测站</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年度部门整体支出绩效自评表》中的指标体系分析情况，</w:t>
      </w:r>
      <w:r>
        <w:rPr>
          <w:rFonts w:ascii="方正仿宋_GBK" w:eastAsia="方正仿宋_GBK" w:hAnsi="方正仿宋_GBK" w:cs="方正仿宋_GBK" w:hint="eastAsia"/>
          <w:sz w:val="32"/>
          <w:szCs w:val="32"/>
        </w:rPr>
        <w:t>重庆市</w:t>
      </w:r>
      <w:proofErr w:type="gramStart"/>
      <w:r>
        <w:rPr>
          <w:rFonts w:ascii="方正仿宋_GBK" w:eastAsia="方正仿宋_GBK" w:hAnsi="方正仿宋_GBK" w:cs="方正仿宋_GBK" w:hint="eastAsia"/>
          <w:sz w:val="32"/>
          <w:szCs w:val="32"/>
        </w:rPr>
        <w:t>璧</w:t>
      </w:r>
      <w:proofErr w:type="gramEnd"/>
      <w:r>
        <w:rPr>
          <w:rFonts w:ascii="方正仿宋_GBK" w:eastAsia="方正仿宋_GBK" w:hAnsi="方正仿宋_GBK" w:cs="方正仿宋_GBK" w:hint="eastAsia"/>
          <w:sz w:val="32"/>
          <w:szCs w:val="32"/>
        </w:rPr>
        <w:t>山区水文水质监测站</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年度部门整体支出绩效自评总得分</w:t>
      </w:r>
      <w:r>
        <w:rPr>
          <w:rFonts w:ascii="方正仿宋_GBK" w:eastAsia="方正仿宋_GBK" w:hAnsi="方正仿宋_GBK" w:cs="方正仿宋_GBK" w:hint="eastAsia"/>
          <w:sz w:val="32"/>
          <w:szCs w:val="32"/>
        </w:rPr>
        <w:t>94.83</w:t>
      </w:r>
      <w:r>
        <w:rPr>
          <w:rFonts w:ascii="方正仿宋_GBK" w:eastAsia="方正仿宋_GBK" w:hAnsi="方正仿宋_GBK" w:cs="方正仿宋_GBK" w:hint="eastAsia"/>
          <w:sz w:val="32"/>
          <w:szCs w:val="32"/>
        </w:rPr>
        <w:t>分，等次为优。具体得分情况如表</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所示。</w:t>
      </w:r>
    </w:p>
    <w:p w:rsidR="00080235" w:rsidRDefault="00BC4AAD">
      <w:pPr>
        <w:widowControl/>
        <w:shd w:val="clear" w:color="auto" w:fill="FFFFFF"/>
        <w:adjustRightInd w:val="0"/>
        <w:snapToGrid w:val="0"/>
        <w:spacing w:line="560" w:lineRule="exact"/>
        <w:ind w:firstLineChars="200" w:firstLine="560"/>
        <w:jc w:val="center"/>
      </w:pPr>
      <w:r>
        <w:rPr>
          <w:rFonts w:ascii="方正仿宋_GBK" w:eastAsia="方正仿宋_GBK" w:hAnsi="方正仿宋_GBK" w:cs="方正仿宋_GBK" w:hint="eastAsia"/>
          <w:kern w:val="0"/>
          <w:sz w:val="28"/>
          <w:szCs w:val="28"/>
          <w:shd w:val="clear" w:color="auto" w:fill="FFFFFF"/>
        </w:rPr>
        <w:t>表</w:t>
      </w:r>
      <w:r>
        <w:rPr>
          <w:rFonts w:ascii="方正仿宋_GBK" w:eastAsia="方正仿宋_GBK" w:hAnsi="方正仿宋_GBK" w:cs="方正仿宋_GBK" w:hint="eastAsia"/>
          <w:kern w:val="0"/>
          <w:sz w:val="28"/>
          <w:szCs w:val="28"/>
          <w:shd w:val="clear" w:color="auto" w:fill="FFFFFF"/>
        </w:rPr>
        <w:t xml:space="preserve"> 1</w:t>
      </w:r>
      <w:r>
        <w:rPr>
          <w:rFonts w:ascii="方正仿宋_GBK" w:eastAsia="方正仿宋_GBK" w:hAnsi="方正仿宋_GBK" w:cs="方正仿宋_GBK" w:hint="eastAsia"/>
          <w:kern w:val="0"/>
          <w:sz w:val="28"/>
          <w:szCs w:val="28"/>
          <w:shd w:val="clear" w:color="auto" w:fill="FFFFFF"/>
        </w:rPr>
        <w:t>：指标得分情况</w:t>
      </w: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66"/>
        <w:gridCol w:w="1931"/>
        <w:gridCol w:w="1659"/>
        <w:gridCol w:w="1661"/>
      </w:tblGrid>
      <w:tr w:rsidR="00080235">
        <w:trPr>
          <w:trHeight w:val="653"/>
          <w:jc w:val="center"/>
        </w:trPr>
        <w:tc>
          <w:tcPr>
            <w:tcW w:w="2966" w:type="dxa"/>
            <w:shd w:val="clear" w:color="auto" w:fill="auto"/>
            <w:vAlign w:val="center"/>
          </w:tcPr>
          <w:p w:rsidR="00080235" w:rsidRDefault="00BC4AAD">
            <w:pPr>
              <w:widowControl/>
              <w:shd w:val="clear" w:color="auto" w:fill="FFFFFF"/>
              <w:adjustRightInd w:val="0"/>
              <w:snapToGrid w:val="0"/>
              <w:spacing w:line="560" w:lineRule="exact"/>
              <w:jc w:val="center"/>
              <w:rPr>
                <w:rFonts w:ascii="方正仿宋_GBK" w:eastAsia="方正仿宋_GBK" w:hAnsi="方正仿宋_GBK" w:cs="方正仿宋_GBK"/>
                <w:kern w:val="0"/>
                <w:sz w:val="24"/>
                <w:shd w:val="clear" w:color="auto" w:fill="FFFFFF"/>
              </w:rPr>
            </w:pPr>
            <w:r>
              <w:rPr>
                <w:rFonts w:ascii="方正仿宋_GBK" w:eastAsia="方正仿宋_GBK" w:hAnsi="方正仿宋_GBK" w:cs="方正仿宋_GBK" w:hint="eastAsia"/>
                <w:kern w:val="0"/>
                <w:sz w:val="24"/>
                <w:shd w:val="clear" w:color="auto" w:fill="FFFFFF"/>
              </w:rPr>
              <w:t>指标名称</w:t>
            </w:r>
          </w:p>
        </w:tc>
        <w:tc>
          <w:tcPr>
            <w:tcW w:w="1931" w:type="dxa"/>
            <w:shd w:val="clear" w:color="auto" w:fill="auto"/>
            <w:vAlign w:val="center"/>
          </w:tcPr>
          <w:p w:rsidR="00080235" w:rsidRDefault="00BC4AAD">
            <w:pPr>
              <w:widowControl/>
              <w:shd w:val="clear" w:color="auto" w:fill="FFFFFF"/>
              <w:adjustRightInd w:val="0"/>
              <w:snapToGrid w:val="0"/>
              <w:spacing w:line="560" w:lineRule="exact"/>
              <w:jc w:val="center"/>
              <w:rPr>
                <w:rFonts w:ascii="方正仿宋_GBK" w:eastAsia="方正仿宋_GBK" w:hAnsi="方正仿宋_GBK" w:cs="方正仿宋_GBK"/>
                <w:kern w:val="0"/>
                <w:sz w:val="24"/>
                <w:shd w:val="clear" w:color="auto" w:fill="FFFFFF"/>
              </w:rPr>
            </w:pPr>
            <w:r>
              <w:rPr>
                <w:rFonts w:ascii="方正仿宋_GBK" w:eastAsia="方正仿宋_GBK" w:hAnsi="方正仿宋_GBK" w:cs="方正仿宋_GBK" w:hint="eastAsia"/>
                <w:kern w:val="0"/>
                <w:sz w:val="24"/>
                <w:shd w:val="clear" w:color="auto" w:fill="FFFFFF"/>
              </w:rPr>
              <w:t>权重</w:t>
            </w:r>
          </w:p>
        </w:tc>
        <w:tc>
          <w:tcPr>
            <w:tcW w:w="1659" w:type="dxa"/>
            <w:shd w:val="clear" w:color="auto" w:fill="auto"/>
            <w:vAlign w:val="center"/>
          </w:tcPr>
          <w:p w:rsidR="00080235" w:rsidRDefault="00BC4AAD">
            <w:pPr>
              <w:widowControl/>
              <w:shd w:val="clear" w:color="auto" w:fill="FFFFFF"/>
              <w:adjustRightInd w:val="0"/>
              <w:snapToGrid w:val="0"/>
              <w:spacing w:line="560" w:lineRule="exact"/>
              <w:jc w:val="center"/>
              <w:rPr>
                <w:rFonts w:ascii="方正仿宋_GBK" w:eastAsia="方正仿宋_GBK" w:hAnsi="方正仿宋_GBK" w:cs="方正仿宋_GBK"/>
                <w:kern w:val="0"/>
                <w:sz w:val="24"/>
                <w:shd w:val="clear" w:color="auto" w:fill="FFFFFF"/>
              </w:rPr>
            </w:pPr>
            <w:r>
              <w:rPr>
                <w:rFonts w:ascii="方正仿宋_GBK" w:eastAsia="方正仿宋_GBK" w:hAnsi="方正仿宋_GBK" w:cs="方正仿宋_GBK" w:hint="eastAsia"/>
                <w:kern w:val="0"/>
                <w:sz w:val="24"/>
                <w:shd w:val="clear" w:color="auto" w:fill="FFFFFF"/>
              </w:rPr>
              <w:t>得分</w:t>
            </w:r>
          </w:p>
        </w:tc>
        <w:tc>
          <w:tcPr>
            <w:tcW w:w="1661" w:type="dxa"/>
            <w:shd w:val="clear" w:color="auto" w:fill="auto"/>
            <w:vAlign w:val="center"/>
          </w:tcPr>
          <w:p w:rsidR="00080235" w:rsidRDefault="00BC4AAD">
            <w:pPr>
              <w:widowControl/>
              <w:shd w:val="clear" w:color="auto" w:fill="FFFFFF"/>
              <w:adjustRightInd w:val="0"/>
              <w:snapToGrid w:val="0"/>
              <w:spacing w:line="560" w:lineRule="exact"/>
              <w:jc w:val="center"/>
              <w:rPr>
                <w:rFonts w:ascii="方正仿宋_GBK" w:eastAsia="方正仿宋_GBK" w:hAnsi="方正仿宋_GBK" w:cs="方正仿宋_GBK"/>
                <w:kern w:val="0"/>
                <w:sz w:val="24"/>
                <w:shd w:val="clear" w:color="auto" w:fill="FFFFFF"/>
              </w:rPr>
            </w:pPr>
            <w:r>
              <w:rPr>
                <w:rFonts w:ascii="方正仿宋_GBK" w:eastAsia="方正仿宋_GBK" w:hAnsi="方正仿宋_GBK" w:cs="方正仿宋_GBK" w:hint="eastAsia"/>
                <w:kern w:val="0"/>
                <w:sz w:val="24"/>
                <w:shd w:val="clear" w:color="auto" w:fill="FFFFFF"/>
              </w:rPr>
              <w:t>得分率</w:t>
            </w:r>
          </w:p>
        </w:tc>
      </w:tr>
      <w:tr w:rsidR="00080235">
        <w:trPr>
          <w:trHeight w:val="697"/>
          <w:jc w:val="center"/>
        </w:trPr>
        <w:tc>
          <w:tcPr>
            <w:tcW w:w="2966" w:type="dxa"/>
            <w:vAlign w:val="center"/>
          </w:tcPr>
          <w:p w:rsidR="00080235" w:rsidRDefault="00BC4AAD">
            <w:pPr>
              <w:widowControl/>
              <w:spacing w:line="560" w:lineRule="exact"/>
              <w:jc w:val="center"/>
              <w:textAlignment w:val="center"/>
              <w:rPr>
                <w:rFonts w:ascii="方正仿宋_GBK" w:eastAsia="方正仿宋_GBK" w:hAnsi="方正仿宋_GBK" w:cs="方正仿宋_GBK"/>
                <w:kern w:val="0"/>
                <w:szCs w:val="21"/>
                <w:shd w:val="clear" w:color="auto" w:fill="FFFFFF"/>
              </w:rPr>
            </w:pPr>
            <w:r>
              <w:rPr>
                <w:rFonts w:ascii="方正仿宋_GBK" w:eastAsia="方正仿宋_GBK" w:hAnsi="方正仿宋_GBK" w:cs="方正仿宋_GBK" w:hint="eastAsia"/>
                <w:kern w:val="0"/>
                <w:sz w:val="24"/>
                <w:lang w:bidi="ar"/>
              </w:rPr>
              <w:t>预算执行率</w:t>
            </w:r>
          </w:p>
        </w:tc>
        <w:tc>
          <w:tcPr>
            <w:tcW w:w="1931" w:type="dxa"/>
            <w:vAlign w:val="center"/>
          </w:tcPr>
          <w:p w:rsidR="00080235" w:rsidRDefault="00BC4AAD">
            <w:pPr>
              <w:widowControl/>
              <w:spacing w:line="560" w:lineRule="exact"/>
              <w:jc w:val="center"/>
              <w:textAlignment w:val="center"/>
              <w:rPr>
                <w:rFonts w:ascii="方正仿宋_GBK" w:eastAsia="方正仿宋_GBK" w:hAnsi="方正仿宋_GBK" w:cs="方正仿宋_GBK"/>
                <w:kern w:val="0"/>
                <w:szCs w:val="21"/>
                <w:shd w:val="clear" w:color="auto" w:fill="FFFFFF"/>
              </w:rPr>
            </w:pPr>
            <w:r>
              <w:rPr>
                <w:rFonts w:ascii="方正仿宋_GBK" w:eastAsia="方正仿宋_GBK" w:hAnsi="方正仿宋_GBK" w:cs="方正仿宋_GBK" w:hint="eastAsia"/>
                <w:kern w:val="0"/>
                <w:sz w:val="24"/>
                <w:lang w:bidi="ar"/>
              </w:rPr>
              <w:t>10</w:t>
            </w:r>
          </w:p>
        </w:tc>
        <w:tc>
          <w:tcPr>
            <w:tcW w:w="1659" w:type="dxa"/>
            <w:vAlign w:val="center"/>
          </w:tcPr>
          <w:p w:rsidR="00080235" w:rsidRDefault="00BC4AAD">
            <w:pPr>
              <w:widowControl/>
              <w:spacing w:line="560" w:lineRule="exact"/>
              <w:jc w:val="center"/>
              <w:textAlignment w:val="center"/>
              <w:rPr>
                <w:rFonts w:ascii="方正仿宋_GBK" w:eastAsia="方正仿宋_GBK" w:hAnsi="方正仿宋_GBK" w:cs="方正仿宋_GBK"/>
                <w:kern w:val="0"/>
                <w:szCs w:val="21"/>
                <w:shd w:val="clear" w:color="auto" w:fill="FFFFFF"/>
              </w:rPr>
            </w:pPr>
            <w:r>
              <w:rPr>
                <w:rFonts w:ascii="方正仿宋_GBK" w:eastAsia="方正仿宋_GBK" w:hAnsi="方正仿宋_GBK" w:cs="方正仿宋_GBK" w:hint="eastAsia"/>
                <w:kern w:val="0"/>
                <w:sz w:val="24"/>
                <w:lang w:bidi="ar"/>
              </w:rPr>
              <w:t>10</w:t>
            </w:r>
          </w:p>
        </w:tc>
        <w:tc>
          <w:tcPr>
            <w:tcW w:w="1661" w:type="dxa"/>
            <w:vAlign w:val="center"/>
          </w:tcPr>
          <w:p w:rsidR="00080235" w:rsidRDefault="00BC4AAD">
            <w:pPr>
              <w:widowControl/>
              <w:shd w:val="clear" w:color="auto" w:fill="FFFFFF"/>
              <w:adjustRightInd w:val="0"/>
              <w:snapToGrid w:val="0"/>
              <w:spacing w:line="560" w:lineRule="exact"/>
              <w:jc w:val="center"/>
              <w:rPr>
                <w:rFonts w:ascii="方正仿宋_GBK" w:eastAsia="方正仿宋_GBK" w:hAnsi="方正仿宋_GBK" w:cs="方正仿宋_GBK"/>
                <w:kern w:val="0"/>
                <w:szCs w:val="21"/>
                <w:shd w:val="clear" w:color="auto" w:fill="FFFFFF"/>
              </w:rPr>
            </w:pPr>
            <w:r>
              <w:rPr>
                <w:rFonts w:ascii="方正仿宋_GBK" w:eastAsia="方正仿宋_GBK" w:hAnsi="方正仿宋_GBK" w:cs="方正仿宋_GBK" w:hint="eastAsia"/>
                <w:kern w:val="0"/>
                <w:szCs w:val="21"/>
                <w:shd w:val="clear" w:color="auto" w:fill="FFFFFF"/>
              </w:rPr>
              <w:t>100%</w:t>
            </w:r>
          </w:p>
        </w:tc>
      </w:tr>
      <w:tr w:rsidR="00080235">
        <w:trPr>
          <w:trHeight w:val="697"/>
          <w:jc w:val="center"/>
        </w:trPr>
        <w:tc>
          <w:tcPr>
            <w:tcW w:w="2966" w:type="dxa"/>
            <w:vAlign w:val="center"/>
          </w:tcPr>
          <w:p w:rsidR="00080235" w:rsidRDefault="00BC4AAD">
            <w:pPr>
              <w:widowControl/>
              <w:spacing w:line="560" w:lineRule="exact"/>
              <w:jc w:val="center"/>
              <w:textAlignment w:val="center"/>
              <w:rPr>
                <w:rFonts w:ascii="方正仿宋_GBK" w:eastAsia="方正仿宋_GBK" w:hAnsi="方正仿宋_GBK" w:cs="方正仿宋_GBK"/>
                <w:kern w:val="0"/>
                <w:szCs w:val="21"/>
                <w:shd w:val="clear" w:color="auto" w:fill="FFFFFF"/>
              </w:rPr>
            </w:pPr>
            <w:r>
              <w:rPr>
                <w:rFonts w:ascii="方正仿宋_GBK" w:eastAsia="方正仿宋_GBK" w:hAnsi="方正仿宋_GBK" w:cs="方正仿宋_GBK" w:hint="eastAsia"/>
                <w:kern w:val="0"/>
                <w:sz w:val="24"/>
                <w:lang w:bidi="ar"/>
              </w:rPr>
              <w:t>预决算公开率</w:t>
            </w:r>
          </w:p>
        </w:tc>
        <w:tc>
          <w:tcPr>
            <w:tcW w:w="1931" w:type="dxa"/>
            <w:vAlign w:val="center"/>
          </w:tcPr>
          <w:p w:rsidR="00080235" w:rsidRDefault="00BC4AAD">
            <w:pPr>
              <w:widowControl/>
              <w:spacing w:line="560" w:lineRule="exact"/>
              <w:jc w:val="center"/>
              <w:textAlignment w:val="center"/>
              <w:rPr>
                <w:rFonts w:ascii="方正仿宋_GBK" w:eastAsia="方正仿宋_GBK" w:hAnsi="方正仿宋_GBK" w:cs="方正仿宋_GBK"/>
                <w:kern w:val="0"/>
                <w:szCs w:val="21"/>
                <w:shd w:val="clear" w:color="auto" w:fill="FFFFFF"/>
              </w:rPr>
            </w:pPr>
            <w:r>
              <w:rPr>
                <w:rFonts w:ascii="方正仿宋_GBK" w:eastAsia="方正仿宋_GBK" w:hAnsi="方正仿宋_GBK" w:cs="方正仿宋_GBK" w:hint="eastAsia"/>
                <w:kern w:val="0"/>
                <w:sz w:val="24"/>
                <w:lang w:bidi="ar"/>
              </w:rPr>
              <w:t>10</w:t>
            </w:r>
          </w:p>
        </w:tc>
        <w:tc>
          <w:tcPr>
            <w:tcW w:w="1659" w:type="dxa"/>
            <w:vAlign w:val="center"/>
          </w:tcPr>
          <w:p w:rsidR="00080235" w:rsidRDefault="00BC4AAD">
            <w:pPr>
              <w:widowControl/>
              <w:spacing w:line="560" w:lineRule="exact"/>
              <w:jc w:val="center"/>
              <w:textAlignment w:val="center"/>
              <w:rPr>
                <w:rFonts w:ascii="方正仿宋_GBK" w:eastAsia="方正仿宋_GBK" w:hAnsi="方正仿宋_GBK" w:cs="方正仿宋_GBK"/>
                <w:kern w:val="0"/>
                <w:szCs w:val="21"/>
                <w:shd w:val="clear" w:color="auto" w:fill="FFFFFF"/>
              </w:rPr>
            </w:pPr>
            <w:r>
              <w:rPr>
                <w:rFonts w:ascii="方正仿宋_GBK" w:eastAsia="方正仿宋_GBK" w:hAnsi="方正仿宋_GBK" w:cs="方正仿宋_GBK" w:hint="eastAsia"/>
                <w:kern w:val="0"/>
                <w:sz w:val="24"/>
                <w:lang w:bidi="ar"/>
              </w:rPr>
              <w:t>10</w:t>
            </w:r>
          </w:p>
        </w:tc>
        <w:tc>
          <w:tcPr>
            <w:tcW w:w="1661" w:type="dxa"/>
            <w:vAlign w:val="center"/>
          </w:tcPr>
          <w:p w:rsidR="00080235" w:rsidRDefault="00BC4AAD">
            <w:pPr>
              <w:widowControl/>
              <w:shd w:val="clear" w:color="auto" w:fill="FFFFFF"/>
              <w:adjustRightInd w:val="0"/>
              <w:snapToGrid w:val="0"/>
              <w:spacing w:line="560" w:lineRule="exact"/>
              <w:jc w:val="center"/>
              <w:rPr>
                <w:rFonts w:ascii="方正仿宋_GBK" w:eastAsia="方正仿宋_GBK" w:hAnsi="方正仿宋_GBK" w:cs="方正仿宋_GBK"/>
                <w:kern w:val="0"/>
                <w:szCs w:val="21"/>
                <w:shd w:val="clear" w:color="auto" w:fill="FFFFFF"/>
              </w:rPr>
            </w:pPr>
            <w:r>
              <w:rPr>
                <w:rFonts w:ascii="方正仿宋_GBK" w:eastAsia="方正仿宋_GBK" w:hAnsi="方正仿宋_GBK" w:cs="方正仿宋_GBK" w:hint="eastAsia"/>
                <w:kern w:val="0"/>
                <w:szCs w:val="21"/>
                <w:shd w:val="clear" w:color="auto" w:fill="FFFFFF"/>
              </w:rPr>
              <w:t>100%</w:t>
            </w:r>
          </w:p>
        </w:tc>
      </w:tr>
      <w:tr w:rsidR="00080235">
        <w:trPr>
          <w:trHeight w:val="697"/>
          <w:jc w:val="center"/>
        </w:trPr>
        <w:tc>
          <w:tcPr>
            <w:tcW w:w="2966" w:type="dxa"/>
            <w:vAlign w:val="center"/>
          </w:tcPr>
          <w:p w:rsidR="00080235" w:rsidRDefault="00BC4AAD">
            <w:pPr>
              <w:widowControl/>
              <w:spacing w:line="560" w:lineRule="exact"/>
              <w:jc w:val="center"/>
              <w:textAlignment w:val="center"/>
              <w:rPr>
                <w:rFonts w:ascii="方正仿宋_GBK" w:eastAsia="方正仿宋_GBK" w:hAnsi="方正仿宋_GBK" w:cs="方正仿宋_GBK"/>
                <w:kern w:val="0"/>
                <w:szCs w:val="21"/>
                <w:shd w:val="clear" w:color="auto" w:fill="FFFFFF"/>
              </w:rPr>
            </w:pPr>
            <w:r>
              <w:rPr>
                <w:rFonts w:ascii="方正仿宋_GBK" w:eastAsia="方正仿宋_GBK" w:hAnsi="方正仿宋_GBK" w:cs="方正仿宋_GBK" w:hint="eastAsia"/>
                <w:kern w:val="0"/>
                <w:sz w:val="24"/>
                <w:lang w:bidi="ar"/>
              </w:rPr>
              <w:t>所有水质设备维护及时率</w:t>
            </w:r>
          </w:p>
        </w:tc>
        <w:tc>
          <w:tcPr>
            <w:tcW w:w="1931" w:type="dxa"/>
            <w:vAlign w:val="center"/>
          </w:tcPr>
          <w:p w:rsidR="00080235" w:rsidRDefault="00BC4AAD">
            <w:pPr>
              <w:widowControl/>
              <w:spacing w:line="560" w:lineRule="exact"/>
              <w:jc w:val="center"/>
              <w:textAlignment w:val="center"/>
              <w:rPr>
                <w:rFonts w:ascii="方正仿宋_GBK" w:eastAsia="方正仿宋_GBK" w:hAnsi="方正仿宋_GBK" w:cs="方正仿宋_GBK"/>
                <w:kern w:val="0"/>
                <w:szCs w:val="21"/>
                <w:shd w:val="clear" w:color="auto" w:fill="FFFFFF"/>
              </w:rPr>
            </w:pPr>
            <w:r>
              <w:rPr>
                <w:rFonts w:ascii="方正仿宋_GBK" w:eastAsia="方正仿宋_GBK" w:hAnsi="方正仿宋_GBK" w:cs="方正仿宋_GBK" w:hint="eastAsia"/>
                <w:kern w:val="0"/>
                <w:sz w:val="24"/>
                <w:lang w:bidi="ar"/>
              </w:rPr>
              <w:t>10</w:t>
            </w:r>
          </w:p>
        </w:tc>
        <w:tc>
          <w:tcPr>
            <w:tcW w:w="1659" w:type="dxa"/>
            <w:vAlign w:val="center"/>
          </w:tcPr>
          <w:p w:rsidR="00080235" w:rsidRDefault="00BC4AAD">
            <w:pPr>
              <w:widowControl/>
              <w:spacing w:line="560" w:lineRule="exact"/>
              <w:jc w:val="center"/>
              <w:textAlignment w:val="center"/>
              <w:rPr>
                <w:rFonts w:ascii="方正仿宋_GBK" w:eastAsia="方正仿宋_GBK" w:hAnsi="方正仿宋_GBK" w:cs="方正仿宋_GBK"/>
                <w:kern w:val="0"/>
                <w:szCs w:val="21"/>
                <w:shd w:val="clear" w:color="auto" w:fill="FFFFFF"/>
              </w:rPr>
            </w:pPr>
            <w:r>
              <w:rPr>
                <w:rFonts w:ascii="方正仿宋_GBK" w:eastAsia="方正仿宋_GBK" w:hAnsi="方正仿宋_GBK" w:cs="方正仿宋_GBK" w:hint="eastAsia"/>
                <w:kern w:val="0"/>
                <w:sz w:val="24"/>
                <w:lang w:bidi="ar"/>
              </w:rPr>
              <w:t>10</w:t>
            </w:r>
          </w:p>
        </w:tc>
        <w:tc>
          <w:tcPr>
            <w:tcW w:w="1661" w:type="dxa"/>
            <w:vAlign w:val="center"/>
          </w:tcPr>
          <w:p w:rsidR="00080235" w:rsidRDefault="00BC4AAD">
            <w:pPr>
              <w:widowControl/>
              <w:shd w:val="clear" w:color="auto" w:fill="FFFFFF"/>
              <w:adjustRightInd w:val="0"/>
              <w:snapToGrid w:val="0"/>
              <w:spacing w:line="560" w:lineRule="exact"/>
              <w:jc w:val="center"/>
              <w:rPr>
                <w:rFonts w:ascii="方正仿宋_GBK" w:eastAsia="方正仿宋_GBK" w:hAnsi="方正仿宋_GBK" w:cs="方正仿宋_GBK"/>
                <w:kern w:val="0"/>
                <w:szCs w:val="21"/>
                <w:shd w:val="clear" w:color="auto" w:fill="FFFFFF"/>
              </w:rPr>
            </w:pPr>
            <w:r>
              <w:rPr>
                <w:rFonts w:ascii="方正仿宋_GBK" w:eastAsia="方正仿宋_GBK" w:hAnsi="方正仿宋_GBK" w:cs="方正仿宋_GBK" w:hint="eastAsia"/>
                <w:kern w:val="0"/>
                <w:szCs w:val="21"/>
                <w:shd w:val="clear" w:color="auto" w:fill="FFFFFF"/>
              </w:rPr>
              <w:t>100%</w:t>
            </w:r>
          </w:p>
        </w:tc>
      </w:tr>
      <w:tr w:rsidR="00080235">
        <w:trPr>
          <w:trHeight w:val="697"/>
          <w:jc w:val="center"/>
        </w:trPr>
        <w:tc>
          <w:tcPr>
            <w:tcW w:w="2966" w:type="dxa"/>
            <w:vAlign w:val="center"/>
          </w:tcPr>
          <w:p w:rsidR="00080235" w:rsidRDefault="00BC4AAD">
            <w:pPr>
              <w:widowControl/>
              <w:spacing w:line="560" w:lineRule="exact"/>
              <w:jc w:val="center"/>
              <w:textAlignment w:val="center"/>
              <w:rPr>
                <w:rFonts w:ascii="方正仿宋_GBK" w:eastAsia="方正仿宋_GBK" w:hAnsi="方正仿宋_GBK" w:cs="方正仿宋_GBK"/>
                <w:kern w:val="0"/>
                <w:szCs w:val="21"/>
                <w:shd w:val="clear" w:color="auto" w:fill="FFFFFF"/>
              </w:rPr>
            </w:pPr>
            <w:r>
              <w:rPr>
                <w:rFonts w:ascii="方正仿宋_GBK" w:eastAsia="方正仿宋_GBK" w:hAnsi="方正仿宋_GBK" w:cs="方正仿宋_GBK" w:hint="eastAsia"/>
                <w:kern w:val="0"/>
                <w:sz w:val="24"/>
                <w:lang w:bidi="ar"/>
              </w:rPr>
              <w:t>水样及时准确完成检测</w:t>
            </w:r>
          </w:p>
        </w:tc>
        <w:tc>
          <w:tcPr>
            <w:tcW w:w="1931" w:type="dxa"/>
            <w:vAlign w:val="center"/>
          </w:tcPr>
          <w:p w:rsidR="00080235" w:rsidRDefault="00BC4AAD">
            <w:pPr>
              <w:widowControl/>
              <w:spacing w:line="560" w:lineRule="exact"/>
              <w:jc w:val="center"/>
              <w:textAlignment w:val="center"/>
              <w:rPr>
                <w:rFonts w:ascii="方正仿宋_GBK" w:eastAsia="方正仿宋_GBK" w:hAnsi="方正仿宋_GBK" w:cs="方正仿宋_GBK"/>
                <w:kern w:val="0"/>
                <w:szCs w:val="21"/>
                <w:shd w:val="clear" w:color="auto" w:fill="FFFFFF"/>
              </w:rPr>
            </w:pPr>
            <w:r>
              <w:rPr>
                <w:rFonts w:ascii="方正仿宋_GBK" w:eastAsia="方正仿宋_GBK" w:hAnsi="方正仿宋_GBK" w:cs="方正仿宋_GBK" w:hint="eastAsia"/>
                <w:kern w:val="0"/>
                <w:sz w:val="24"/>
                <w:lang w:bidi="ar"/>
              </w:rPr>
              <w:t>10</w:t>
            </w:r>
          </w:p>
        </w:tc>
        <w:tc>
          <w:tcPr>
            <w:tcW w:w="1659" w:type="dxa"/>
            <w:vAlign w:val="center"/>
          </w:tcPr>
          <w:p w:rsidR="00080235" w:rsidRDefault="00BC4AAD">
            <w:pPr>
              <w:widowControl/>
              <w:spacing w:line="560" w:lineRule="exact"/>
              <w:jc w:val="center"/>
              <w:textAlignment w:val="center"/>
              <w:rPr>
                <w:rFonts w:ascii="方正仿宋_GBK" w:eastAsia="方正仿宋_GBK" w:hAnsi="方正仿宋_GBK" w:cs="方正仿宋_GBK"/>
                <w:kern w:val="0"/>
                <w:szCs w:val="21"/>
                <w:shd w:val="clear" w:color="auto" w:fill="FFFFFF"/>
              </w:rPr>
            </w:pPr>
            <w:r>
              <w:rPr>
                <w:rFonts w:ascii="方正仿宋_GBK" w:eastAsia="方正仿宋_GBK" w:hAnsi="方正仿宋_GBK" w:cs="方正仿宋_GBK" w:hint="eastAsia"/>
                <w:kern w:val="0"/>
                <w:sz w:val="24"/>
                <w:lang w:bidi="ar"/>
              </w:rPr>
              <w:t>10</w:t>
            </w:r>
          </w:p>
        </w:tc>
        <w:tc>
          <w:tcPr>
            <w:tcW w:w="1661" w:type="dxa"/>
            <w:vAlign w:val="center"/>
          </w:tcPr>
          <w:p w:rsidR="00080235" w:rsidRDefault="00BC4AAD">
            <w:pPr>
              <w:widowControl/>
              <w:shd w:val="clear" w:color="auto" w:fill="FFFFFF"/>
              <w:adjustRightInd w:val="0"/>
              <w:snapToGrid w:val="0"/>
              <w:spacing w:line="560" w:lineRule="exact"/>
              <w:jc w:val="center"/>
              <w:rPr>
                <w:rFonts w:ascii="方正仿宋_GBK" w:eastAsia="方正仿宋_GBK" w:hAnsi="方正仿宋_GBK" w:cs="方正仿宋_GBK"/>
                <w:kern w:val="0"/>
                <w:szCs w:val="21"/>
                <w:shd w:val="clear" w:color="auto" w:fill="FFFFFF"/>
              </w:rPr>
            </w:pPr>
            <w:r>
              <w:rPr>
                <w:rFonts w:ascii="方正仿宋_GBK" w:eastAsia="方正仿宋_GBK" w:hAnsi="方正仿宋_GBK" w:cs="方正仿宋_GBK" w:hint="eastAsia"/>
                <w:kern w:val="0"/>
                <w:szCs w:val="21"/>
                <w:shd w:val="clear" w:color="auto" w:fill="FFFFFF"/>
              </w:rPr>
              <w:t>100%</w:t>
            </w:r>
          </w:p>
        </w:tc>
      </w:tr>
      <w:tr w:rsidR="00080235">
        <w:trPr>
          <w:trHeight w:val="697"/>
          <w:jc w:val="center"/>
        </w:trPr>
        <w:tc>
          <w:tcPr>
            <w:tcW w:w="2966" w:type="dxa"/>
            <w:vAlign w:val="center"/>
          </w:tcPr>
          <w:p w:rsidR="00080235" w:rsidRDefault="00BC4AAD">
            <w:pPr>
              <w:widowControl/>
              <w:spacing w:line="560" w:lineRule="exact"/>
              <w:jc w:val="center"/>
              <w:textAlignment w:val="center"/>
              <w:rPr>
                <w:rFonts w:ascii="方正仿宋_GBK" w:eastAsia="方正仿宋_GBK" w:hAnsi="方正仿宋_GBK" w:cs="方正仿宋_GBK"/>
                <w:kern w:val="0"/>
                <w:szCs w:val="21"/>
                <w:shd w:val="clear" w:color="auto" w:fill="FFFFFF"/>
              </w:rPr>
            </w:pPr>
            <w:r>
              <w:rPr>
                <w:rFonts w:ascii="方正仿宋_GBK" w:eastAsia="方正仿宋_GBK" w:hAnsi="方正仿宋_GBK" w:cs="方正仿宋_GBK" w:hint="eastAsia"/>
                <w:kern w:val="0"/>
                <w:sz w:val="24"/>
                <w:lang w:bidi="ar"/>
              </w:rPr>
              <w:t>提高防汛减灾水文服务</w:t>
            </w:r>
          </w:p>
        </w:tc>
        <w:tc>
          <w:tcPr>
            <w:tcW w:w="1931" w:type="dxa"/>
            <w:vAlign w:val="center"/>
          </w:tcPr>
          <w:p w:rsidR="00080235" w:rsidRDefault="00BC4AAD">
            <w:pPr>
              <w:widowControl/>
              <w:spacing w:line="560" w:lineRule="exact"/>
              <w:jc w:val="center"/>
              <w:textAlignment w:val="center"/>
              <w:rPr>
                <w:rFonts w:ascii="方正仿宋_GBK" w:eastAsia="方正仿宋_GBK" w:hAnsi="方正仿宋_GBK" w:cs="方正仿宋_GBK"/>
                <w:kern w:val="0"/>
                <w:szCs w:val="21"/>
                <w:shd w:val="clear" w:color="auto" w:fill="FFFFFF"/>
              </w:rPr>
            </w:pPr>
            <w:r>
              <w:rPr>
                <w:rFonts w:ascii="方正仿宋_GBK" w:eastAsia="方正仿宋_GBK" w:hAnsi="方正仿宋_GBK" w:cs="方正仿宋_GBK" w:hint="eastAsia"/>
                <w:kern w:val="0"/>
                <w:sz w:val="24"/>
                <w:lang w:bidi="ar"/>
              </w:rPr>
              <w:t>10</w:t>
            </w:r>
          </w:p>
        </w:tc>
        <w:tc>
          <w:tcPr>
            <w:tcW w:w="1659" w:type="dxa"/>
            <w:vAlign w:val="center"/>
          </w:tcPr>
          <w:p w:rsidR="00080235" w:rsidRDefault="00BC4AAD">
            <w:pPr>
              <w:widowControl/>
              <w:spacing w:line="560" w:lineRule="exact"/>
              <w:jc w:val="center"/>
              <w:textAlignment w:val="center"/>
              <w:rPr>
                <w:rFonts w:ascii="方正仿宋_GBK" w:eastAsia="方正仿宋_GBK" w:hAnsi="方正仿宋_GBK" w:cs="方正仿宋_GBK"/>
                <w:kern w:val="0"/>
                <w:szCs w:val="21"/>
                <w:shd w:val="clear" w:color="auto" w:fill="FFFFFF"/>
              </w:rPr>
            </w:pPr>
            <w:r>
              <w:rPr>
                <w:rFonts w:ascii="方正仿宋_GBK" w:eastAsia="方正仿宋_GBK" w:hAnsi="方正仿宋_GBK" w:cs="方正仿宋_GBK" w:hint="eastAsia"/>
                <w:kern w:val="0"/>
                <w:sz w:val="24"/>
                <w:lang w:bidi="ar"/>
              </w:rPr>
              <w:t>10</w:t>
            </w:r>
          </w:p>
        </w:tc>
        <w:tc>
          <w:tcPr>
            <w:tcW w:w="1661" w:type="dxa"/>
            <w:vAlign w:val="center"/>
          </w:tcPr>
          <w:p w:rsidR="00080235" w:rsidRDefault="00BC4AAD">
            <w:pPr>
              <w:widowControl/>
              <w:shd w:val="clear" w:color="auto" w:fill="FFFFFF"/>
              <w:adjustRightInd w:val="0"/>
              <w:snapToGrid w:val="0"/>
              <w:spacing w:line="560" w:lineRule="exact"/>
              <w:jc w:val="center"/>
              <w:rPr>
                <w:rFonts w:ascii="方正仿宋_GBK" w:eastAsia="方正仿宋_GBK" w:hAnsi="方正仿宋_GBK" w:cs="方正仿宋_GBK"/>
                <w:kern w:val="0"/>
                <w:szCs w:val="21"/>
                <w:shd w:val="clear" w:color="auto" w:fill="FFFFFF"/>
              </w:rPr>
            </w:pPr>
            <w:r>
              <w:rPr>
                <w:rFonts w:ascii="方正仿宋_GBK" w:eastAsia="方正仿宋_GBK" w:hAnsi="方正仿宋_GBK" w:cs="方正仿宋_GBK" w:hint="eastAsia"/>
                <w:kern w:val="0"/>
                <w:szCs w:val="21"/>
                <w:shd w:val="clear" w:color="auto" w:fill="FFFFFF"/>
              </w:rPr>
              <w:t>100%</w:t>
            </w:r>
          </w:p>
        </w:tc>
      </w:tr>
      <w:tr w:rsidR="00080235">
        <w:trPr>
          <w:trHeight w:val="353"/>
          <w:jc w:val="center"/>
        </w:trPr>
        <w:tc>
          <w:tcPr>
            <w:tcW w:w="2966" w:type="dxa"/>
            <w:vAlign w:val="center"/>
          </w:tcPr>
          <w:p w:rsidR="00080235" w:rsidRDefault="00BC4AAD">
            <w:pPr>
              <w:widowControl/>
              <w:spacing w:line="560" w:lineRule="exact"/>
              <w:jc w:val="center"/>
              <w:textAlignment w:val="center"/>
              <w:rPr>
                <w:rFonts w:ascii="方正仿宋_GBK" w:eastAsia="方正仿宋_GBK" w:hAnsi="方正仿宋_GBK" w:cs="方正仿宋_GBK"/>
                <w:kern w:val="0"/>
                <w:szCs w:val="21"/>
                <w:shd w:val="clear" w:color="auto" w:fill="FFFFFF"/>
              </w:rPr>
            </w:pPr>
            <w:r>
              <w:rPr>
                <w:rFonts w:ascii="方正仿宋_GBK" w:eastAsia="方正仿宋_GBK" w:hAnsi="方正仿宋_GBK" w:cs="方正仿宋_GBK" w:hint="eastAsia"/>
                <w:kern w:val="0"/>
                <w:sz w:val="24"/>
                <w:lang w:bidi="ar"/>
              </w:rPr>
              <w:t>保证水质数据的准确性</w:t>
            </w:r>
          </w:p>
        </w:tc>
        <w:tc>
          <w:tcPr>
            <w:tcW w:w="1931" w:type="dxa"/>
            <w:vAlign w:val="center"/>
          </w:tcPr>
          <w:p w:rsidR="00080235" w:rsidRDefault="00BC4AAD">
            <w:pPr>
              <w:widowControl/>
              <w:spacing w:line="560" w:lineRule="exact"/>
              <w:jc w:val="center"/>
              <w:textAlignment w:val="center"/>
              <w:rPr>
                <w:rFonts w:ascii="方正仿宋_GBK" w:eastAsia="方正仿宋_GBK" w:hAnsi="方正仿宋_GBK" w:cs="方正仿宋_GBK"/>
                <w:kern w:val="0"/>
                <w:szCs w:val="21"/>
                <w:shd w:val="clear" w:color="auto" w:fill="FFFFFF"/>
              </w:rPr>
            </w:pPr>
            <w:r>
              <w:rPr>
                <w:rFonts w:ascii="方正仿宋_GBK" w:eastAsia="方正仿宋_GBK" w:hAnsi="方正仿宋_GBK" w:cs="方正仿宋_GBK" w:hint="eastAsia"/>
                <w:kern w:val="0"/>
                <w:sz w:val="24"/>
                <w:lang w:bidi="ar"/>
              </w:rPr>
              <w:t>15</w:t>
            </w:r>
          </w:p>
        </w:tc>
        <w:tc>
          <w:tcPr>
            <w:tcW w:w="1659" w:type="dxa"/>
            <w:vAlign w:val="center"/>
          </w:tcPr>
          <w:p w:rsidR="00080235" w:rsidRDefault="00BC4AAD">
            <w:pPr>
              <w:widowControl/>
              <w:spacing w:line="560" w:lineRule="exact"/>
              <w:jc w:val="center"/>
              <w:textAlignment w:val="center"/>
              <w:rPr>
                <w:rFonts w:ascii="方正仿宋_GBK" w:eastAsia="方正仿宋_GBK" w:hAnsi="方正仿宋_GBK" w:cs="方正仿宋_GBK"/>
                <w:kern w:val="0"/>
                <w:szCs w:val="21"/>
                <w:shd w:val="clear" w:color="auto" w:fill="FFFFFF"/>
              </w:rPr>
            </w:pPr>
            <w:r>
              <w:rPr>
                <w:rFonts w:ascii="方正仿宋_GBK" w:eastAsia="方正仿宋_GBK" w:hAnsi="方正仿宋_GBK" w:cs="方正仿宋_GBK" w:hint="eastAsia"/>
                <w:kern w:val="0"/>
                <w:sz w:val="24"/>
                <w:lang w:bidi="ar"/>
              </w:rPr>
              <w:t>15</w:t>
            </w:r>
          </w:p>
        </w:tc>
        <w:tc>
          <w:tcPr>
            <w:tcW w:w="1661" w:type="dxa"/>
            <w:vAlign w:val="center"/>
          </w:tcPr>
          <w:p w:rsidR="00080235" w:rsidRDefault="00BC4AAD">
            <w:pPr>
              <w:widowControl/>
              <w:shd w:val="clear" w:color="auto" w:fill="FFFFFF"/>
              <w:adjustRightInd w:val="0"/>
              <w:snapToGrid w:val="0"/>
              <w:spacing w:line="560" w:lineRule="exact"/>
              <w:jc w:val="center"/>
              <w:rPr>
                <w:rFonts w:ascii="方正仿宋_GBK" w:eastAsia="方正仿宋_GBK" w:hAnsi="方正仿宋_GBK" w:cs="方正仿宋_GBK"/>
                <w:kern w:val="0"/>
                <w:szCs w:val="21"/>
                <w:shd w:val="clear" w:color="auto" w:fill="FFFFFF"/>
              </w:rPr>
            </w:pPr>
            <w:r>
              <w:rPr>
                <w:rFonts w:ascii="方正仿宋_GBK" w:eastAsia="方正仿宋_GBK" w:hAnsi="方正仿宋_GBK" w:cs="方正仿宋_GBK" w:hint="eastAsia"/>
                <w:kern w:val="0"/>
                <w:szCs w:val="21"/>
                <w:shd w:val="clear" w:color="auto" w:fill="FFFFFF"/>
              </w:rPr>
              <w:t>100%</w:t>
            </w:r>
          </w:p>
        </w:tc>
      </w:tr>
      <w:tr w:rsidR="00080235">
        <w:trPr>
          <w:trHeight w:val="697"/>
          <w:jc w:val="center"/>
        </w:trPr>
        <w:tc>
          <w:tcPr>
            <w:tcW w:w="2966" w:type="dxa"/>
            <w:vAlign w:val="center"/>
          </w:tcPr>
          <w:p w:rsidR="00080235" w:rsidRDefault="00BC4AAD">
            <w:pPr>
              <w:widowControl/>
              <w:spacing w:line="560" w:lineRule="exact"/>
              <w:jc w:val="center"/>
              <w:textAlignment w:val="center"/>
              <w:rPr>
                <w:rFonts w:ascii="方正仿宋_GBK" w:eastAsia="方正仿宋_GBK" w:hAnsi="方正仿宋_GBK" w:cs="方正仿宋_GBK"/>
                <w:kern w:val="0"/>
                <w:szCs w:val="21"/>
                <w:shd w:val="clear" w:color="auto" w:fill="FFFFFF"/>
              </w:rPr>
            </w:pPr>
            <w:r>
              <w:rPr>
                <w:rFonts w:ascii="方正仿宋_GBK" w:eastAsia="方正仿宋_GBK" w:hAnsi="方正仿宋_GBK" w:cs="方正仿宋_GBK" w:hint="eastAsia"/>
                <w:kern w:val="0"/>
                <w:sz w:val="24"/>
                <w:lang w:bidi="ar"/>
              </w:rPr>
              <w:t>持续提升水文预警能力</w:t>
            </w:r>
          </w:p>
        </w:tc>
        <w:tc>
          <w:tcPr>
            <w:tcW w:w="1931" w:type="dxa"/>
            <w:vAlign w:val="center"/>
          </w:tcPr>
          <w:p w:rsidR="00080235" w:rsidRDefault="00BC4AAD">
            <w:pPr>
              <w:widowControl/>
              <w:spacing w:line="560" w:lineRule="exact"/>
              <w:jc w:val="center"/>
              <w:textAlignment w:val="center"/>
              <w:rPr>
                <w:rFonts w:ascii="方正仿宋_GBK" w:eastAsia="方正仿宋_GBK" w:hAnsi="方正仿宋_GBK" w:cs="方正仿宋_GBK"/>
                <w:kern w:val="0"/>
                <w:szCs w:val="21"/>
                <w:shd w:val="clear" w:color="auto" w:fill="FFFFFF"/>
              </w:rPr>
            </w:pPr>
            <w:r>
              <w:rPr>
                <w:rFonts w:ascii="方正仿宋_GBK" w:eastAsia="方正仿宋_GBK" w:hAnsi="方正仿宋_GBK" w:cs="方正仿宋_GBK" w:hint="eastAsia"/>
                <w:kern w:val="0"/>
                <w:sz w:val="24"/>
                <w:lang w:bidi="ar"/>
              </w:rPr>
              <w:t>15</w:t>
            </w:r>
          </w:p>
        </w:tc>
        <w:tc>
          <w:tcPr>
            <w:tcW w:w="1659" w:type="dxa"/>
            <w:vAlign w:val="center"/>
          </w:tcPr>
          <w:p w:rsidR="00080235" w:rsidRDefault="00BC4AAD">
            <w:pPr>
              <w:widowControl/>
              <w:spacing w:line="560" w:lineRule="exact"/>
              <w:jc w:val="center"/>
              <w:textAlignment w:val="center"/>
              <w:rPr>
                <w:rFonts w:ascii="方正仿宋_GBK" w:eastAsia="方正仿宋_GBK" w:hAnsi="方正仿宋_GBK" w:cs="方正仿宋_GBK"/>
                <w:kern w:val="0"/>
                <w:szCs w:val="21"/>
                <w:shd w:val="clear" w:color="auto" w:fill="FFFFFF"/>
              </w:rPr>
            </w:pPr>
            <w:r>
              <w:rPr>
                <w:rFonts w:ascii="方正仿宋_GBK" w:eastAsia="方正仿宋_GBK" w:hAnsi="方正仿宋_GBK" w:cs="方正仿宋_GBK" w:hint="eastAsia"/>
                <w:kern w:val="0"/>
                <w:szCs w:val="21"/>
                <w:shd w:val="clear" w:color="auto" w:fill="FFFFFF"/>
              </w:rPr>
              <w:t>11.94</w:t>
            </w:r>
          </w:p>
        </w:tc>
        <w:tc>
          <w:tcPr>
            <w:tcW w:w="1661" w:type="dxa"/>
            <w:vAlign w:val="center"/>
          </w:tcPr>
          <w:p w:rsidR="00080235" w:rsidRDefault="00BC4AAD">
            <w:pPr>
              <w:widowControl/>
              <w:shd w:val="clear" w:color="auto" w:fill="FFFFFF"/>
              <w:adjustRightInd w:val="0"/>
              <w:snapToGrid w:val="0"/>
              <w:spacing w:line="560" w:lineRule="exact"/>
              <w:jc w:val="center"/>
              <w:rPr>
                <w:rFonts w:ascii="方正仿宋_GBK" w:eastAsia="方正仿宋_GBK" w:hAnsi="方正仿宋_GBK" w:cs="方正仿宋_GBK"/>
                <w:kern w:val="0"/>
                <w:szCs w:val="21"/>
                <w:shd w:val="clear" w:color="auto" w:fill="FFFFFF"/>
              </w:rPr>
            </w:pPr>
            <w:r>
              <w:rPr>
                <w:rFonts w:ascii="方正仿宋_GBK" w:eastAsia="方正仿宋_GBK" w:hAnsi="方正仿宋_GBK" w:cs="方正仿宋_GBK"/>
                <w:kern w:val="0"/>
                <w:sz w:val="24"/>
                <w:lang w:bidi="ar"/>
              </w:rPr>
              <w:t>79.59</w:t>
            </w:r>
            <w:r>
              <w:rPr>
                <w:rFonts w:ascii="方正仿宋_GBK" w:eastAsia="方正仿宋_GBK" w:hAnsi="方正仿宋_GBK" w:cs="方正仿宋_GBK" w:hint="eastAsia"/>
                <w:kern w:val="0"/>
                <w:sz w:val="24"/>
                <w:lang w:bidi="ar"/>
              </w:rPr>
              <w:t>%</w:t>
            </w:r>
          </w:p>
        </w:tc>
      </w:tr>
      <w:tr w:rsidR="00080235">
        <w:trPr>
          <w:trHeight w:val="697"/>
          <w:jc w:val="center"/>
        </w:trPr>
        <w:tc>
          <w:tcPr>
            <w:tcW w:w="2966" w:type="dxa"/>
            <w:vAlign w:val="center"/>
          </w:tcPr>
          <w:p w:rsidR="00080235" w:rsidRDefault="00BC4AAD">
            <w:pPr>
              <w:widowControl/>
              <w:spacing w:line="560" w:lineRule="exact"/>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提升技术人员专业技能</w:t>
            </w:r>
          </w:p>
        </w:tc>
        <w:tc>
          <w:tcPr>
            <w:tcW w:w="1931" w:type="dxa"/>
            <w:vAlign w:val="center"/>
          </w:tcPr>
          <w:p w:rsidR="00080235" w:rsidRDefault="00BC4AAD">
            <w:pPr>
              <w:widowControl/>
              <w:spacing w:line="560" w:lineRule="exact"/>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10</w:t>
            </w:r>
          </w:p>
        </w:tc>
        <w:tc>
          <w:tcPr>
            <w:tcW w:w="1659" w:type="dxa"/>
            <w:vAlign w:val="center"/>
          </w:tcPr>
          <w:p w:rsidR="00080235" w:rsidRDefault="00BC4AAD">
            <w:pPr>
              <w:widowControl/>
              <w:spacing w:line="560" w:lineRule="exact"/>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7.90</w:t>
            </w:r>
          </w:p>
        </w:tc>
        <w:tc>
          <w:tcPr>
            <w:tcW w:w="1661" w:type="dxa"/>
            <w:vAlign w:val="center"/>
          </w:tcPr>
          <w:p w:rsidR="00080235" w:rsidRDefault="00BC4AAD">
            <w:pPr>
              <w:widowControl/>
              <w:spacing w:line="560" w:lineRule="exact"/>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78.95%</w:t>
            </w:r>
          </w:p>
        </w:tc>
      </w:tr>
      <w:tr w:rsidR="00080235">
        <w:trPr>
          <w:trHeight w:val="716"/>
          <w:jc w:val="center"/>
        </w:trPr>
        <w:tc>
          <w:tcPr>
            <w:tcW w:w="2966" w:type="dxa"/>
            <w:vAlign w:val="center"/>
          </w:tcPr>
          <w:p w:rsidR="00080235" w:rsidRDefault="00BC4AAD">
            <w:pPr>
              <w:widowControl/>
              <w:spacing w:line="560" w:lineRule="exact"/>
              <w:jc w:val="center"/>
              <w:textAlignment w:val="center"/>
              <w:rPr>
                <w:rFonts w:ascii="方正仿宋_GBK" w:eastAsia="方正仿宋_GBK" w:hAnsi="方正仿宋_GBK" w:cs="方正仿宋_GBK"/>
                <w:kern w:val="0"/>
                <w:sz w:val="24"/>
                <w:lang w:bidi="ar"/>
              </w:rPr>
            </w:pPr>
            <w:bookmarkStart w:id="25" w:name="_Toc1159"/>
            <w:r>
              <w:rPr>
                <w:rFonts w:ascii="方正仿宋_GBK" w:eastAsia="方正仿宋_GBK" w:hAnsi="方正仿宋_GBK" w:cs="方正仿宋_GBK" w:hint="eastAsia"/>
                <w:kern w:val="0"/>
                <w:sz w:val="24"/>
                <w:lang w:bidi="ar"/>
              </w:rPr>
              <w:t>工作人员满意度</w:t>
            </w:r>
          </w:p>
        </w:tc>
        <w:tc>
          <w:tcPr>
            <w:tcW w:w="1931" w:type="dxa"/>
            <w:vAlign w:val="center"/>
          </w:tcPr>
          <w:p w:rsidR="00080235" w:rsidRDefault="00BC4AAD">
            <w:pPr>
              <w:widowControl/>
              <w:spacing w:line="560" w:lineRule="exact"/>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10</w:t>
            </w:r>
          </w:p>
        </w:tc>
        <w:tc>
          <w:tcPr>
            <w:tcW w:w="1659" w:type="dxa"/>
            <w:vAlign w:val="center"/>
          </w:tcPr>
          <w:p w:rsidR="00080235" w:rsidRDefault="00BC4AAD">
            <w:pPr>
              <w:widowControl/>
              <w:spacing w:line="560" w:lineRule="exact"/>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10</w:t>
            </w:r>
          </w:p>
        </w:tc>
        <w:tc>
          <w:tcPr>
            <w:tcW w:w="1661" w:type="dxa"/>
            <w:vAlign w:val="center"/>
          </w:tcPr>
          <w:p w:rsidR="00080235" w:rsidRDefault="00BC4AAD">
            <w:pPr>
              <w:widowControl/>
              <w:spacing w:line="560" w:lineRule="exact"/>
              <w:jc w:val="center"/>
              <w:textAlignment w:val="center"/>
              <w:rPr>
                <w:rFonts w:ascii="方正仿宋_GBK" w:eastAsia="方正仿宋_GBK" w:hAnsi="方正仿宋_GBK" w:cs="方正仿宋_GBK"/>
                <w:kern w:val="0"/>
                <w:sz w:val="24"/>
                <w:lang w:bidi="ar"/>
              </w:rPr>
            </w:pPr>
            <w:r>
              <w:rPr>
                <w:rFonts w:ascii="方正仿宋_GBK" w:eastAsia="方正仿宋_GBK" w:hAnsi="方正仿宋_GBK" w:cs="方正仿宋_GBK" w:hint="eastAsia"/>
                <w:kern w:val="0"/>
                <w:sz w:val="24"/>
                <w:lang w:bidi="ar"/>
              </w:rPr>
              <w:t>100%</w:t>
            </w:r>
          </w:p>
        </w:tc>
      </w:tr>
    </w:tbl>
    <w:p w:rsidR="00080235" w:rsidRDefault="00BC4AAD">
      <w:pPr>
        <w:widowControl/>
        <w:shd w:val="clear" w:color="auto" w:fill="FFFFFF"/>
        <w:adjustRightInd w:val="0"/>
        <w:snapToGri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int="eastAsia"/>
          <w:sz w:val="32"/>
          <w:szCs w:val="32"/>
        </w:rPr>
        <w:t>、预算执行率分析</w:t>
      </w:r>
      <w:bookmarkEnd w:id="25"/>
    </w:p>
    <w:p w:rsidR="00080235" w:rsidRDefault="00BC4AAD">
      <w:pPr>
        <w:widowControl/>
        <w:shd w:val="clear" w:color="auto" w:fill="FFFFFF"/>
        <w:adjustRightInd w:val="0"/>
        <w:snapToGrid w:val="0"/>
        <w:spacing w:line="560" w:lineRule="exact"/>
        <w:ind w:firstLineChars="200" w:firstLine="640"/>
      </w:pPr>
      <w:r>
        <w:rPr>
          <w:rFonts w:ascii="方正仿宋_GBK" w:eastAsia="方正仿宋_GBK" w:hint="eastAsia"/>
          <w:sz w:val="32"/>
          <w:szCs w:val="32"/>
        </w:rPr>
        <w:t>年初预算数为</w:t>
      </w:r>
      <w:r>
        <w:rPr>
          <w:rFonts w:ascii="方正仿宋_GBK" w:eastAsia="方正仿宋_GBK" w:hint="eastAsia"/>
          <w:sz w:val="32"/>
          <w:szCs w:val="32"/>
        </w:rPr>
        <w:t>410.20</w:t>
      </w:r>
      <w:r>
        <w:rPr>
          <w:rFonts w:ascii="方正仿宋_GBK" w:eastAsia="方正仿宋_GBK" w:hint="eastAsia"/>
          <w:sz w:val="32"/>
          <w:szCs w:val="32"/>
        </w:rPr>
        <w:t>万元，全年调整数为</w:t>
      </w:r>
      <w:r>
        <w:rPr>
          <w:rFonts w:ascii="方正仿宋_GBK" w:eastAsia="方正仿宋_GBK" w:hint="eastAsia"/>
          <w:sz w:val="32"/>
          <w:szCs w:val="32"/>
        </w:rPr>
        <w:t>410.14</w:t>
      </w:r>
      <w:r>
        <w:rPr>
          <w:rFonts w:ascii="方正仿宋_GBK" w:eastAsia="方正仿宋_GBK" w:hint="eastAsia"/>
          <w:sz w:val="32"/>
          <w:szCs w:val="32"/>
        </w:rPr>
        <w:t>万元，预算执行数为</w:t>
      </w:r>
      <w:r>
        <w:rPr>
          <w:rFonts w:ascii="方正仿宋_GBK" w:eastAsia="方正仿宋_GBK" w:hint="eastAsia"/>
          <w:sz w:val="32"/>
          <w:szCs w:val="32"/>
        </w:rPr>
        <w:t>410.14</w:t>
      </w:r>
      <w:r>
        <w:rPr>
          <w:rFonts w:ascii="方正仿宋_GBK" w:eastAsia="方正仿宋_GBK" w:hint="eastAsia"/>
          <w:sz w:val="32"/>
          <w:szCs w:val="32"/>
        </w:rPr>
        <w:t>万元，预算执行率为</w:t>
      </w:r>
      <w:r>
        <w:rPr>
          <w:rFonts w:ascii="方正仿宋_GBK" w:eastAsia="方正仿宋_GBK" w:hint="eastAsia"/>
          <w:sz w:val="32"/>
          <w:szCs w:val="32"/>
        </w:rPr>
        <w:t>99.99%</w:t>
      </w:r>
      <w:r>
        <w:rPr>
          <w:rFonts w:ascii="方正仿宋_GBK" w:eastAsia="方正仿宋_GBK" w:hAnsi="仿宋_GB2312" w:cs="仿宋_GB2312" w:hint="eastAsia"/>
          <w:sz w:val="32"/>
        </w:rPr>
        <w:t>。</w:t>
      </w:r>
      <w:r>
        <w:rPr>
          <w:rFonts w:ascii="方正仿宋_GBK" w:eastAsia="方正仿宋_GBK" w:hAnsi="方正仿宋_GBK" w:cs="方正仿宋_GBK" w:hint="eastAsia"/>
          <w:kern w:val="0"/>
          <w:sz w:val="32"/>
          <w:szCs w:val="32"/>
          <w:shd w:val="clear" w:color="auto" w:fill="FFFFFF"/>
        </w:rPr>
        <w:t>根据评价标准，该指标得</w:t>
      </w:r>
      <w:r>
        <w:rPr>
          <w:rFonts w:ascii="方正仿宋_GBK" w:eastAsia="方正仿宋_GBK" w:hAnsi="方正仿宋_GBK" w:cs="方正仿宋_GBK" w:hint="eastAsia"/>
          <w:kern w:val="0"/>
          <w:sz w:val="32"/>
          <w:szCs w:val="32"/>
          <w:shd w:val="clear" w:color="auto" w:fill="FFFFFF"/>
        </w:rPr>
        <w:t>100%</w:t>
      </w:r>
      <w:r>
        <w:rPr>
          <w:rFonts w:ascii="方正仿宋_GBK" w:eastAsia="方正仿宋_GBK" w:hAnsi="方正仿宋_GBK" w:cs="方正仿宋_GBK" w:hint="eastAsia"/>
          <w:kern w:val="0"/>
          <w:sz w:val="32"/>
          <w:szCs w:val="32"/>
          <w:shd w:val="clear" w:color="auto" w:fill="FFFFFF"/>
        </w:rPr>
        <w:t>权重分。</w:t>
      </w:r>
    </w:p>
    <w:p w:rsidR="00080235" w:rsidRDefault="00BC4AAD">
      <w:pPr>
        <w:widowControl/>
        <w:shd w:val="clear" w:color="auto" w:fill="FFFFFF"/>
        <w:adjustRightInd w:val="0"/>
        <w:snapToGrid w:val="0"/>
        <w:spacing w:line="560" w:lineRule="exact"/>
        <w:ind w:firstLineChars="200" w:firstLine="640"/>
        <w:rPr>
          <w:rFonts w:ascii="方正仿宋_GBK" w:eastAsia="方正仿宋_GBK" w:hAnsi="方正仿宋_GBK" w:cs="方正仿宋_GBK"/>
          <w:kern w:val="0"/>
          <w:sz w:val="32"/>
          <w:szCs w:val="32"/>
          <w:shd w:val="clear" w:color="auto" w:fill="FFFFFF"/>
        </w:rPr>
      </w:pPr>
      <w:bookmarkStart w:id="26" w:name="_Toc31215"/>
      <w:r>
        <w:rPr>
          <w:rFonts w:ascii="方正仿宋_GBK" w:eastAsia="方正仿宋_GBK" w:hAnsi="方正仿宋_GBK" w:cs="方正仿宋_GBK" w:hint="eastAsia"/>
          <w:kern w:val="0"/>
          <w:sz w:val="32"/>
          <w:szCs w:val="32"/>
          <w:shd w:val="clear" w:color="auto" w:fill="FFFFFF"/>
        </w:rPr>
        <w:lastRenderedPageBreak/>
        <w:t>2</w:t>
      </w:r>
      <w:r>
        <w:rPr>
          <w:rFonts w:ascii="方正仿宋_GBK" w:eastAsia="方正仿宋_GBK" w:hAnsi="方正仿宋_GBK" w:cs="方正仿宋_GBK" w:hint="eastAsia"/>
          <w:kern w:val="0"/>
          <w:sz w:val="32"/>
          <w:szCs w:val="32"/>
          <w:shd w:val="clear" w:color="auto" w:fill="FFFFFF"/>
        </w:rPr>
        <w:t>、预决算公开率分析</w:t>
      </w:r>
      <w:bookmarkEnd w:id="26"/>
    </w:p>
    <w:p w:rsidR="00080235" w:rsidRDefault="00BC4AAD">
      <w:pPr>
        <w:widowControl/>
        <w:shd w:val="clear" w:color="auto" w:fill="FFFFFF"/>
        <w:adjustRightInd w:val="0"/>
        <w:snapToGrid w:val="0"/>
        <w:spacing w:line="560"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按照部门整体的绩效目标细化分解为具体的工作任务，通过清晰、可衡量的指标</w:t>
      </w:r>
      <w:proofErr w:type="gramStart"/>
      <w:r>
        <w:rPr>
          <w:rFonts w:ascii="方正仿宋_GBK" w:eastAsia="方正仿宋_GBK" w:hAnsi="方正仿宋_GBK" w:cs="方正仿宋_GBK" w:hint="eastAsia"/>
          <w:kern w:val="0"/>
          <w:sz w:val="32"/>
          <w:szCs w:val="32"/>
          <w:shd w:val="clear" w:color="auto" w:fill="FFFFFF"/>
        </w:rPr>
        <w:t>值予以</w:t>
      </w:r>
      <w:proofErr w:type="gramEnd"/>
      <w:r>
        <w:rPr>
          <w:rFonts w:ascii="方正仿宋_GBK" w:eastAsia="方正仿宋_GBK" w:hAnsi="方正仿宋_GBK" w:cs="方正仿宋_GBK" w:hint="eastAsia"/>
          <w:kern w:val="0"/>
          <w:sz w:val="32"/>
          <w:szCs w:val="32"/>
          <w:shd w:val="clear" w:color="auto" w:fill="FFFFFF"/>
        </w:rPr>
        <w:t>体现，与部门年度的任务数或计划数相对应，与本年度部门预算资金相匹配，并及时进行了公开。根据评价标准，该指标得</w:t>
      </w:r>
      <w:r>
        <w:rPr>
          <w:rFonts w:ascii="方正仿宋_GBK" w:eastAsia="方正仿宋_GBK" w:hAnsi="方正仿宋_GBK" w:cs="方正仿宋_GBK" w:hint="eastAsia"/>
          <w:kern w:val="0"/>
          <w:sz w:val="32"/>
          <w:szCs w:val="32"/>
          <w:shd w:val="clear" w:color="auto" w:fill="FFFFFF"/>
        </w:rPr>
        <w:t>100%</w:t>
      </w:r>
      <w:r>
        <w:rPr>
          <w:rFonts w:ascii="方正仿宋_GBK" w:eastAsia="方正仿宋_GBK" w:hAnsi="方正仿宋_GBK" w:cs="方正仿宋_GBK" w:hint="eastAsia"/>
          <w:kern w:val="0"/>
          <w:sz w:val="32"/>
          <w:szCs w:val="32"/>
          <w:shd w:val="clear" w:color="auto" w:fill="FFFFFF"/>
        </w:rPr>
        <w:t>权重分。</w:t>
      </w:r>
    </w:p>
    <w:p w:rsidR="00080235" w:rsidRDefault="00BC4AAD">
      <w:pPr>
        <w:widowControl/>
        <w:shd w:val="clear" w:color="auto" w:fill="FFFFFF"/>
        <w:adjustRightInd w:val="0"/>
        <w:snapToGrid w:val="0"/>
        <w:spacing w:line="560" w:lineRule="exact"/>
        <w:ind w:firstLineChars="200" w:firstLine="640"/>
        <w:rPr>
          <w:rFonts w:ascii="方正仿宋_GBK" w:eastAsia="方正仿宋_GBK" w:hAnsi="方正仿宋_GBK" w:cs="方正仿宋_GBK"/>
          <w:kern w:val="0"/>
          <w:sz w:val="32"/>
          <w:szCs w:val="32"/>
          <w:shd w:val="clear" w:color="auto" w:fill="FFFFFF"/>
        </w:rPr>
      </w:pPr>
      <w:bookmarkStart w:id="27" w:name="_Toc1471"/>
      <w:r>
        <w:rPr>
          <w:rFonts w:ascii="方正仿宋_GBK" w:eastAsia="方正仿宋_GBK" w:hAnsi="方正仿宋_GBK" w:cs="方正仿宋_GBK" w:hint="eastAsia"/>
          <w:kern w:val="0"/>
          <w:sz w:val="32"/>
          <w:szCs w:val="32"/>
          <w:shd w:val="clear" w:color="auto" w:fill="FFFFFF"/>
        </w:rPr>
        <w:t>3</w:t>
      </w:r>
      <w:r>
        <w:rPr>
          <w:rFonts w:ascii="方正仿宋_GBK" w:eastAsia="方正仿宋_GBK" w:hAnsi="方正仿宋_GBK" w:cs="方正仿宋_GBK" w:hint="eastAsia"/>
          <w:kern w:val="0"/>
          <w:sz w:val="32"/>
          <w:szCs w:val="32"/>
          <w:shd w:val="clear" w:color="auto" w:fill="FFFFFF"/>
        </w:rPr>
        <w:t>、所有水质设备维护及时率分析</w:t>
      </w:r>
      <w:bookmarkEnd w:id="27"/>
    </w:p>
    <w:p w:rsidR="00080235" w:rsidRDefault="00BC4AAD">
      <w:pPr>
        <w:widowControl/>
        <w:shd w:val="clear" w:color="auto" w:fill="FFFFFF"/>
        <w:adjustRightInd w:val="0"/>
        <w:snapToGrid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kern w:val="0"/>
          <w:sz w:val="32"/>
          <w:szCs w:val="32"/>
          <w:shd w:val="clear" w:color="auto" w:fill="FFFFFF"/>
        </w:rPr>
        <w:t>按照</w:t>
      </w:r>
      <w:r>
        <w:rPr>
          <w:rFonts w:ascii="方正仿宋_GBK" w:eastAsia="方正仿宋_GBK" w:hAnsi="方正仿宋_GBK" w:cs="方正仿宋_GBK" w:hint="eastAsia"/>
          <w:sz w:val="32"/>
          <w:szCs w:val="32"/>
        </w:rPr>
        <w:t>实验室大型仪器设备日常维修保养；根据《安全生产法》有关要求，对安全设备进行经常性维护、保养，并定期检测，保证水质设备正常运行。</w:t>
      </w:r>
      <w:r>
        <w:rPr>
          <w:rFonts w:ascii="方正仿宋_GBK" w:eastAsia="方正仿宋_GBK" w:hAnsi="方正仿宋_GBK" w:cs="方正仿宋_GBK" w:hint="eastAsia"/>
          <w:kern w:val="0"/>
          <w:sz w:val="32"/>
          <w:szCs w:val="32"/>
          <w:shd w:val="clear" w:color="auto" w:fill="FFFFFF"/>
        </w:rPr>
        <w:t>根据评价标准，该指标得</w:t>
      </w:r>
      <w:r>
        <w:rPr>
          <w:rFonts w:ascii="方正仿宋_GBK" w:eastAsia="方正仿宋_GBK" w:hAnsi="方正仿宋_GBK" w:cs="方正仿宋_GBK" w:hint="eastAsia"/>
          <w:kern w:val="0"/>
          <w:sz w:val="32"/>
          <w:szCs w:val="32"/>
          <w:shd w:val="clear" w:color="auto" w:fill="FFFFFF"/>
        </w:rPr>
        <w:t>100%</w:t>
      </w:r>
      <w:r>
        <w:rPr>
          <w:rFonts w:ascii="方正仿宋_GBK" w:eastAsia="方正仿宋_GBK" w:hAnsi="方正仿宋_GBK" w:cs="方正仿宋_GBK" w:hint="eastAsia"/>
          <w:kern w:val="0"/>
          <w:sz w:val="32"/>
          <w:szCs w:val="32"/>
          <w:shd w:val="clear" w:color="auto" w:fill="FFFFFF"/>
        </w:rPr>
        <w:t>权重分。</w:t>
      </w:r>
    </w:p>
    <w:p w:rsidR="00080235" w:rsidRDefault="00BC4AAD">
      <w:pPr>
        <w:widowControl/>
        <w:shd w:val="clear" w:color="auto" w:fill="FFFFFF"/>
        <w:adjustRightInd w:val="0"/>
        <w:snapToGrid w:val="0"/>
        <w:spacing w:line="560" w:lineRule="exact"/>
        <w:ind w:firstLineChars="200" w:firstLine="640"/>
        <w:rPr>
          <w:rFonts w:ascii="方正仿宋_GBK" w:eastAsia="方正仿宋_GBK" w:hAnsi="方正仿宋_GBK" w:cs="方正仿宋_GBK"/>
          <w:kern w:val="0"/>
          <w:sz w:val="32"/>
          <w:szCs w:val="32"/>
          <w:shd w:val="clear" w:color="auto" w:fill="FFFFFF"/>
        </w:rPr>
      </w:pPr>
      <w:bookmarkStart w:id="28" w:name="_Toc7210"/>
      <w:r>
        <w:rPr>
          <w:rFonts w:ascii="方正仿宋_GBK" w:eastAsia="方正仿宋_GBK" w:hAnsi="方正仿宋_GBK" w:cs="方正仿宋_GBK" w:hint="eastAsia"/>
          <w:kern w:val="0"/>
          <w:sz w:val="32"/>
          <w:szCs w:val="32"/>
          <w:shd w:val="clear" w:color="auto" w:fill="FFFFFF"/>
        </w:rPr>
        <w:t>4</w:t>
      </w:r>
      <w:r>
        <w:rPr>
          <w:rFonts w:ascii="方正仿宋_GBK" w:eastAsia="方正仿宋_GBK" w:hAnsi="方正仿宋_GBK" w:cs="方正仿宋_GBK" w:hint="eastAsia"/>
          <w:kern w:val="0"/>
          <w:sz w:val="32"/>
          <w:szCs w:val="32"/>
          <w:shd w:val="clear" w:color="auto" w:fill="FFFFFF"/>
        </w:rPr>
        <w:t>、水样及时准确完成检测分析</w:t>
      </w:r>
      <w:bookmarkEnd w:id="28"/>
    </w:p>
    <w:p w:rsidR="00080235" w:rsidRDefault="00BC4AAD">
      <w:pPr>
        <w:widowControl/>
        <w:shd w:val="clear" w:color="auto" w:fill="FFFFFF"/>
        <w:adjustRightInd w:val="0"/>
        <w:snapToGrid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保证实验室设施设备正常运行达到</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，水样及时准确完成检测。</w:t>
      </w:r>
      <w:r>
        <w:rPr>
          <w:rFonts w:ascii="方正仿宋_GBK" w:eastAsia="方正仿宋_GBK" w:hAnsi="方正仿宋_GBK" w:cs="方正仿宋_GBK" w:hint="eastAsia"/>
          <w:kern w:val="0"/>
          <w:sz w:val="32"/>
          <w:szCs w:val="32"/>
          <w:shd w:val="clear" w:color="auto" w:fill="FFFFFF"/>
        </w:rPr>
        <w:t>根据评价标准，该指标得</w:t>
      </w:r>
      <w:r>
        <w:rPr>
          <w:rFonts w:ascii="方正仿宋_GBK" w:eastAsia="方正仿宋_GBK" w:hAnsi="方正仿宋_GBK" w:cs="方正仿宋_GBK" w:hint="eastAsia"/>
          <w:kern w:val="0"/>
          <w:sz w:val="32"/>
          <w:szCs w:val="32"/>
          <w:shd w:val="clear" w:color="auto" w:fill="FFFFFF"/>
        </w:rPr>
        <w:t>100%</w:t>
      </w:r>
      <w:r>
        <w:rPr>
          <w:rFonts w:ascii="方正仿宋_GBK" w:eastAsia="方正仿宋_GBK" w:hAnsi="方正仿宋_GBK" w:cs="方正仿宋_GBK" w:hint="eastAsia"/>
          <w:kern w:val="0"/>
          <w:sz w:val="32"/>
          <w:szCs w:val="32"/>
          <w:shd w:val="clear" w:color="auto" w:fill="FFFFFF"/>
        </w:rPr>
        <w:t>权重分。</w:t>
      </w:r>
    </w:p>
    <w:p w:rsidR="00080235" w:rsidRDefault="00BC4AAD">
      <w:pPr>
        <w:widowControl/>
        <w:shd w:val="clear" w:color="auto" w:fill="FFFFFF"/>
        <w:adjustRightInd w:val="0"/>
        <w:snapToGrid w:val="0"/>
        <w:spacing w:line="560" w:lineRule="exact"/>
        <w:ind w:firstLineChars="200" w:firstLine="640"/>
        <w:rPr>
          <w:rFonts w:ascii="方正仿宋_GBK" w:eastAsia="方正仿宋_GBK" w:hAnsi="方正仿宋_GBK" w:cs="方正仿宋_GBK"/>
          <w:sz w:val="32"/>
          <w:szCs w:val="32"/>
        </w:rPr>
      </w:pPr>
      <w:bookmarkStart w:id="29" w:name="_Toc29062"/>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、提高防汛减灾水文服务分析</w:t>
      </w:r>
      <w:bookmarkEnd w:id="29"/>
    </w:p>
    <w:p w:rsidR="00080235" w:rsidRDefault="00BC4AAD">
      <w:pPr>
        <w:widowControl/>
        <w:shd w:val="clear" w:color="auto" w:fill="FFFFFF"/>
        <w:adjustRightInd w:val="0"/>
        <w:snapToGrid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按照</w:t>
      </w:r>
      <w:proofErr w:type="gramStart"/>
      <w:r>
        <w:rPr>
          <w:rFonts w:ascii="方正仿宋_GBK" w:eastAsia="方正仿宋_GBK" w:hAnsi="方正仿宋_GBK" w:cs="方正仿宋_GBK" w:hint="eastAsia"/>
          <w:sz w:val="32"/>
          <w:szCs w:val="32"/>
        </w:rPr>
        <w:t>璧</w:t>
      </w:r>
      <w:proofErr w:type="gramEnd"/>
      <w:r>
        <w:rPr>
          <w:rFonts w:ascii="方正仿宋_GBK" w:eastAsia="方正仿宋_GBK" w:hAnsi="方正仿宋_GBK" w:cs="方正仿宋_GBK" w:hint="eastAsia"/>
          <w:sz w:val="32"/>
          <w:szCs w:val="32"/>
        </w:rPr>
        <w:t>山区三条主要河流水文预报能力，防汛减灾水文服务得到提高。此项工作纳入市委市政府对区县年度经济社会发展考核指标中最严格水资源管理达标率考核内容之一。</w:t>
      </w:r>
      <w:r>
        <w:rPr>
          <w:rFonts w:ascii="方正仿宋_GBK" w:eastAsia="方正仿宋_GBK" w:hAnsi="方正仿宋_GBK" w:cs="方正仿宋_GBK" w:hint="eastAsia"/>
          <w:kern w:val="0"/>
          <w:sz w:val="32"/>
          <w:szCs w:val="32"/>
          <w:shd w:val="clear" w:color="auto" w:fill="FFFFFF"/>
        </w:rPr>
        <w:t>根据评价标准，该指标得</w:t>
      </w:r>
      <w:r>
        <w:rPr>
          <w:rFonts w:ascii="方正仿宋_GBK" w:eastAsia="方正仿宋_GBK" w:hAnsi="方正仿宋_GBK" w:cs="方正仿宋_GBK" w:hint="eastAsia"/>
          <w:kern w:val="0"/>
          <w:sz w:val="32"/>
          <w:szCs w:val="32"/>
          <w:shd w:val="clear" w:color="auto" w:fill="FFFFFF"/>
        </w:rPr>
        <w:t>100%</w:t>
      </w:r>
      <w:r>
        <w:rPr>
          <w:rFonts w:ascii="方正仿宋_GBK" w:eastAsia="方正仿宋_GBK" w:hAnsi="方正仿宋_GBK" w:cs="方正仿宋_GBK" w:hint="eastAsia"/>
          <w:kern w:val="0"/>
          <w:sz w:val="32"/>
          <w:szCs w:val="32"/>
          <w:shd w:val="clear" w:color="auto" w:fill="FFFFFF"/>
        </w:rPr>
        <w:t>权重分。</w:t>
      </w:r>
    </w:p>
    <w:p w:rsidR="00080235" w:rsidRDefault="00BC4AAD">
      <w:pPr>
        <w:widowControl/>
        <w:shd w:val="clear" w:color="auto" w:fill="FFFFFF"/>
        <w:adjustRightInd w:val="0"/>
        <w:snapToGrid w:val="0"/>
        <w:spacing w:line="560" w:lineRule="exact"/>
        <w:ind w:firstLineChars="200" w:firstLine="640"/>
        <w:rPr>
          <w:rFonts w:ascii="方正仿宋_GBK" w:eastAsia="方正仿宋_GBK" w:hAnsi="方正仿宋_GBK" w:cs="方正仿宋_GBK"/>
          <w:kern w:val="0"/>
          <w:sz w:val="32"/>
          <w:szCs w:val="32"/>
          <w:shd w:val="clear" w:color="auto" w:fill="FFFFFF"/>
        </w:rPr>
      </w:pPr>
      <w:bookmarkStart w:id="30" w:name="_Toc5388"/>
      <w:r>
        <w:rPr>
          <w:rFonts w:ascii="方正仿宋_GBK" w:eastAsia="方正仿宋_GBK" w:hAnsi="方正仿宋_GBK" w:cs="方正仿宋_GBK" w:hint="eastAsia"/>
          <w:kern w:val="0"/>
          <w:sz w:val="32"/>
          <w:szCs w:val="32"/>
          <w:shd w:val="clear" w:color="auto" w:fill="FFFFFF"/>
        </w:rPr>
        <w:t>6</w:t>
      </w:r>
      <w:r>
        <w:rPr>
          <w:rFonts w:ascii="方正仿宋_GBK" w:eastAsia="方正仿宋_GBK" w:hAnsi="方正仿宋_GBK" w:cs="方正仿宋_GBK" w:hint="eastAsia"/>
          <w:kern w:val="0"/>
          <w:sz w:val="32"/>
          <w:szCs w:val="32"/>
          <w:shd w:val="clear" w:color="auto" w:fill="FFFFFF"/>
        </w:rPr>
        <w:t>、保证水质数据的准确性分析</w:t>
      </w:r>
      <w:bookmarkEnd w:id="30"/>
    </w:p>
    <w:p w:rsidR="00080235" w:rsidRDefault="00BC4AAD">
      <w:pPr>
        <w:widowControl/>
        <w:shd w:val="clear" w:color="auto" w:fill="FFFFFF"/>
        <w:adjustRightInd w:val="0"/>
        <w:snapToGrid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kern w:val="0"/>
          <w:sz w:val="32"/>
          <w:szCs w:val="32"/>
          <w:shd w:val="clear" w:color="auto" w:fill="FFFFFF"/>
        </w:rPr>
        <w:t>按照</w:t>
      </w:r>
      <w:r>
        <w:rPr>
          <w:rFonts w:ascii="方正仿宋_GBK" w:eastAsia="方正仿宋_GBK" w:hAnsi="方正仿宋_GBK" w:cs="方正仿宋_GBK" w:hint="eastAsia"/>
          <w:kern w:val="0"/>
          <w:sz w:val="32"/>
          <w:szCs w:val="32"/>
          <w:shd w:val="clear" w:color="auto" w:fill="FFFFFF"/>
        </w:rPr>
        <w:t>2020</w:t>
      </w:r>
      <w:r>
        <w:rPr>
          <w:rFonts w:ascii="方正仿宋_GBK" w:eastAsia="方正仿宋_GBK" w:hAnsi="方正仿宋_GBK" w:cs="方正仿宋_GBK" w:hint="eastAsia"/>
          <w:kern w:val="0"/>
          <w:sz w:val="32"/>
          <w:szCs w:val="32"/>
          <w:shd w:val="clear" w:color="auto" w:fill="FFFFFF"/>
        </w:rPr>
        <w:t>年度市局、区水利局交办的检测任务。积极为</w:t>
      </w:r>
      <w:proofErr w:type="gramStart"/>
      <w:r>
        <w:rPr>
          <w:rFonts w:ascii="方正仿宋_GBK" w:eastAsia="方正仿宋_GBK" w:hAnsi="方正仿宋_GBK" w:cs="方正仿宋_GBK" w:hint="eastAsia"/>
          <w:kern w:val="0"/>
          <w:sz w:val="32"/>
          <w:szCs w:val="32"/>
          <w:shd w:val="clear" w:color="auto" w:fill="FFFFFF"/>
        </w:rPr>
        <w:t>璧</w:t>
      </w:r>
      <w:proofErr w:type="gramEnd"/>
      <w:r>
        <w:rPr>
          <w:rFonts w:ascii="方正仿宋_GBK" w:eastAsia="方正仿宋_GBK" w:hAnsi="方正仿宋_GBK" w:cs="方正仿宋_GBK" w:hint="eastAsia"/>
          <w:kern w:val="0"/>
          <w:sz w:val="32"/>
          <w:szCs w:val="32"/>
          <w:shd w:val="clear" w:color="auto" w:fill="FFFFFF"/>
        </w:rPr>
        <w:t>山区生态河长办、水生态、水污染治理等做好科学数据支撑工作。进一步做好实验室人员技能提升工作，积极开展实验室内、外能力比对，进一步提高水质技术人员发现问题、解决问题能力。根据评价标准，该指标得</w:t>
      </w:r>
      <w:r>
        <w:rPr>
          <w:rFonts w:ascii="方正仿宋_GBK" w:eastAsia="方正仿宋_GBK" w:hAnsi="方正仿宋_GBK" w:cs="方正仿宋_GBK" w:hint="eastAsia"/>
          <w:kern w:val="0"/>
          <w:sz w:val="32"/>
          <w:szCs w:val="32"/>
          <w:shd w:val="clear" w:color="auto" w:fill="FFFFFF"/>
        </w:rPr>
        <w:t>100%</w:t>
      </w:r>
      <w:r>
        <w:rPr>
          <w:rFonts w:ascii="方正仿宋_GBK" w:eastAsia="方正仿宋_GBK" w:hAnsi="方正仿宋_GBK" w:cs="方正仿宋_GBK" w:hint="eastAsia"/>
          <w:kern w:val="0"/>
          <w:sz w:val="32"/>
          <w:szCs w:val="32"/>
          <w:shd w:val="clear" w:color="auto" w:fill="FFFFFF"/>
        </w:rPr>
        <w:t>权重分。</w:t>
      </w:r>
    </w:p>
    <w:p w:rsidR="00080235" w:rsidRDefault="00BC4AAD">
      <w:pPr>
        <w:widowControl/>
        <w:shd w:val="clear" w:color="auto" w:fill="FFFFFF"/>
        <w:adjustRightInd w:val="0"/>
        <w:snapToGrid w:val="0"/>
        <w:spacing w:line="560" w:lineRule="exact"/>
        <w:ind w:firstLineChars="200" w:firstLine="640"/>
        <w:rPr>
          <w:rFonts w:ascii="方正仿宋_GBK" w:eastAsia="方正仿宋_GBK" w:hAnsi="方正仿宋_GBK" w:cs="方正仿宋_GBK"/>
          <w:sz w:val="32"/>
          <w:szCs w:val="32"/>
        </w:rPr>
      </w:pPr>
      <w:bookmarkStart w:id="31" w:name="_Toc14170"/>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、持续提升水文预警能力分析</w:t>
      </w:r>
      <w:bookmarkEnd w:id="31"/>
    </w:p>
    <w:p w:rsidR="00080235" w:rsidRDefault="00BC4AAD">
      <w:pPr>
        <w:widowControl/>
        <w:shd w:val="clear" w:color="auto" w:fill="FFFFFF"/>
        <w:adjustRightInd w:val="0"/>
        <w:snapToGrid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提高</w:t>
      </w:r>
      <w:proofErr w:type="gramStart"/>
      <w:r>
        <w:rPr>
          <w:rFonts w:ascii="方正仿宋_GBK" w:eastAsia="方正仿宋_GBK" w:hAnsi="方正仿宋_GBK" w:cs="方正仿宋_GBK" w:hint="eastAsia"/>
          <w:sz w:val="32"/>
          <w:szCs w:val="32"/>
        </w:rPr>
        <w:t>璧</w:t>
      </w:r>
      <w:proofErr w:type="gramEnd"/>
      <w:r>
        <w:rPr>
          <w:rFonts w:ascii="方正仿宋_GBK" w:eastAsia="方正仿宋_GBK" w:hAnsi="方正仿宋_GBK" w:cs="方正仿宋_GBK" w:hint="eastAsia"/>
          <w:sz w:val="32"/>
          <w:szCs w:val="32"/>
        </w:rPr>
        <w:t>山区三条主要河流水文预报能力，</w:t>
      </w:r>
      <w:r>
        <w:rPr>
          <w:rFonts w:eastAsia="仿宋_GB2312"/>
          <w:sz w:val="32"/>
          <w:szCs w:val="32"/>
        </w:rPr>
        <w:t>洪水预报是一项重要的非工程防洪措施</w:t>
      </w:r>
      <w:r>
        <w:rPr>
          <w:rFonts w:eastAsia="仿宋_GB2312" w:hint="eastAsia"/>
          <w:sz w:val="32"/>
          <w:szCs w:val="32"/>
        </w:rPr>
        <w:t>，</w:t>
      </w:r>
      <w:r>
        <w:rPr>
          <w:rFonts w:ascii="方正仿宋_GBK" w:eastAsia="方正仿宋_GBK" w:hAnsi="方正仿宋_GBK" w:cs="方正仿宋_GBK" w:hint="eastAsia"/>
          <w:sz w:val="32"/>
          <w:szCs w:val="32"/>
        </w:rPr>
        <w:t>中小河流水文监测系统可以全面的提高中小河流水文监测预报预警能力。</w:t>
      </w:r>
      <w:r>
        <w:rPr>
          <w:rFonts w:ascii="方正仿宋_GBK" w:eastAsia="方正仿宋_GBK" w:hAnsi="方正仿宋_GBK" w:cs="方正仿宋_GBK" w:hint="eastAsia"/>
          <w:kern w:val="0"/>
          <w:sz w:val="32"/>
          <w:szCs w:val="32"/>
          <w:shd w:val="clear" w:color="auto" w:fill="FFFFFF"/>
        </w:rPr>
        <w:t>根据评价标准，</w:t>
      </w:r>
      <w:r>
        <w:rPr>
          <w:rFonts w:ascii="方正仿宋_GBK" w:eastAsia="方正仿宋_GBK" w:hAnsi="方正仿宋_GBK" w:cs="方正仿宋_GBK" w:hint="eastAsia"/>
          <w:kern w:val="0"/>
          <w:sz w:val="32"/>
          <w:szCs w:val="32"/>
          <w:shd w:val="clear" w:color="auto" w:fill="FFFFFF"/>
        </w:rPr>
        <w:t>该指标得</w:t>
      </w:r>
      <w:r>
        <w:rPr>
          <w:rFonts w:ascii="方正仿宋_GBK" w:eastAsia="方正仿宋_GBK" w:hAnsi="方正仿宋_GBK" w:cs="方正仿宋_GBK" w:hint="eastAsia"/>
          <w:kern w:val="0"/>
          <w:sz w:val="32"/>
          <w:szCs w:val="32"/>
          <w:shd w:val="clear" w:color="auto" w:fill="FFFFFF"/>
        </w:rPr>
        <w:t>79.59%</w:t>
      </w:r>
      <w:r>
        <w:rPr>
          <w:rFonts w:ascii="方正仿宋_GBK" w:eastAsia="方正仿宋_GBK" w:hAnsi="方正仿宋_GBK" w:cs="方正仿宋_GBK" w:hint="eastAsia"/>
          <w:kern w:val="0"/>
          <w:sz w:val="32"/>
          <w:szCs w:val="32"/>
          <w:shd w:val="clear" w:color="auto" w:fill="FFFFFF"/>
        </w:rPr>
        <w:t>权重分。</w:t>
      </w:r>
    </w:p>
    <w:p w:rsidR="00080235" w:rsidRDefault="00BC4AAD">
      <w:pPr>
        <w:widowControl/>
        <w:shd w:val="clear" w:color="auto" w:fill="FFFFFF"/>
        <w:adjustRightInd w:val="0"/>
        <w:snapToGrid w:val="0"/>
        <w:spacing w:line="560" w:lineRule="exact"/>
        <w:ind w:firstLineChars="200" w:firstLine="640"/>
        <w:rPr>
          <w:rFonts w:ascii="方正仿宋_GBK" w:eastAsia="方正仿宋_GBK" w:hAnsi="方正仿宋_GBK" w:cs="方正仿宋_GBK"/>
          <w:kern w:val="0"/>
          <w:sz w:val="32"/>
          <w:szCs w:val="32"/>
          <w:shd w:val="clear" w:color="auto" w:fill="FFFFFF"/>
        </w:rPr>
      </w:pPr>
      <w:bookmarkStart w:id="32" w:name="_Toc699"/>
      <w:r>
        <w:rPr>
          <w:rFonts w:ascii="方正仿宋_GBK" w:eastAsia="方正仿宋_GBK" w:hAnsi="方正仿宋_GBK" w:cs="方正仿宋_GBK" w:hint="eastAsia"/>
          <w:kern w:val="0"/>
          <w:sz w:val="32"/>
          <w:szCs w:val="32"/>
          <w:shd w:val="clear" w:color="auto" w:fill="FFFFFF"/>
        </w:rPr>
        <w:t>8</w:t>
      </w:r>
      <w:r>
        <w:rPr>
          <w:rFonts w:ascii="方正仿宋_GBK" w:eastAsia="方正仿宋_GBK" w:hAnsi="方正仿宋_GBK" w:cs="方正仿宋_GBK" w:hint="eastAsia"/>
          <w:kern w:val="0"/>
          <w:sz w:val="32"/>
          <w:szCs w:val="32"/>
          <w:shd w:val="clear" w:color="auto" w:fill="FFFFFF"/>
        </w:rPr>
        <w:t>、提升技术人员专业技能分析</w:t>
      </w:r>
      <w:bookmarkEnd w:id="32"/>
    </w:p>
    <w:p w:rsidR="00080235" w:rsidRDefault="00BC4AAD">
      <w:pPr>
        <w:widowControl/>
        <w:shd w:val="clear" w:color="auto" w:fill="FFFFFF"/>
        <w:adjustRightInd w:val="0"/>
        <w:snapToGrid w:val="0"/>
        <w:spacing w:line="560"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sz w:val="32"/>
          <w:szCs w:val="32"/>
        </w:rPr>
        <w:t>需要进一步做好专业人员技能提升工作，积极开展实验室内、外能力比对</w:t>
      </w:r>
      <w:r>
        <w:rPr>
          <w:rFonts w:ascii="方正仿宋_GBK" w:eastAsia="方正仿宋_GBK" w:hAnsi="方正仿宋_GBK" w:cs="方正仿宋_GBK" w:hint="eastAsia"/>
          <w:kern w:val="0"/>
          <w:sz w:val="32"/>
          <w:szCs w:val="32"/>
          <w:shd w:val="clear" w:color="auto" w:fill="FFFFFF"/>
        </w:rPr>
        <w:t>，进一步提高水质技术人员发现问题、解决问题能力。根据评价标准，该指标得</w:t>
      </w:r>
      <w:r>
        <w:rPr>
          <w:rFonts w:ascii="方正仿宋_GBK" w:eastAsia="方正仿宋_GBK" w:hAnsi="方正仿宋_GBK" w:cs="方正仿宋_GBK" w:hint="eastAsia"/>
          <w:kern w:val="0"/>
          <w:sz w:val="32"/>
          <w:szCs w:val="32"/>
          <w:shd w:val="clear" w:color="auto" w:fill="FFFFFF"/>
        </w:rPr>
        <w:t>78.95%</w:t>
      </w:r>
      <w:r>
        <w:rPr>
          <w:rFonts w:ascii="方正仿宋_GBK" w:eastAsia="方正仿宋_GBK" w:hAnsi="方正仿宋_GBK" w:cs="方正仿宋_GBK" w:hint="eastAsia"/>
          <w:kern w:val="0"/>
          <w:sz w:val="32"/>
          <w:szCs w:val="32"/>
          <w:shd w:val="clear" w:color="auto" w:fill="FFFFFF"/>
        </w:rPr>
        <w:t>权重分。</w:t>
      </w:r>
    </w:p>
    <w:p w:rsidR="00080235" w:rsidRDefault="00BC4AAD">
      <w:pPr>
        <w:widowControl/>
        <w:shd w:val="clear" w:color="auto" w:fill="FFFFFF"/>
        <w:adjustRightInd w:val="0"/>
        <w:snapToGrid w:val="0"/>
        <w:spacing w:line="560"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9</w:t>
      </w:r>
      <w:r>
        <w:rPr>
          <w:rFonts w:ascii="方正仿宋_GBK" w:eastAsia="方正仿宋_GBK" w:hAnsi="方正仿宋_GBK" w:cs="方正仿宋_GBK" w:hint="eastAsia"/>
          <w:kern w:val="0"/>
          <w:sz w:val="32"/>
          <w:szCs w:val="32"/>
          <w:shd w:val="clear" w:color="auto" w:fill="FFFFFF"/>
        </w:rPr>
        <w:t>、工作人员满意度分析</w:t>
      </w:r>
    </w:p>
    <w:p w:rsidR="00080235" w:rsidRDefault="00BC4AAD">
      <w:pPr>
        <w:widowControl/>
        <w:shd w:val="clear" w:color="auto" w:fill="FFFFFF"/>
        <w:adjustRightInd w:val="0"/>
        <w:snapToGrid w:val="0"/>
        <w:spacing w:line="560"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工作人员对相关工作和满意度达到</w:t>
      </w:r>
      <w:r>
        <w:rPr>
          <w:rFonts w:ascii="方正仿宋_GBK" w:eastAsia="方正仿宋_GBK" w:hAnsi="方正仿宋_GBK" w:cs="方正仿宋_GBK" w:hint="eastAsia"/>
          <w:kern w:val="0"/>
          <w:sz w:val="32"/>
          <w:szCs w:val="32"/>
          <w:shd w:val="clear" w:color="auto" w:fill="FFFFFF"/>
        </w:rPr>
        <w:t>95%</w:t>
      </w:r>
      <w:r>
        <w:rPr>
          <w:rFonts w:ascii="方正仿宋_GBK" w:eastAsia="方正仿宋_GBK" w:hAnsi="方正仿宋_GBK" w:cs="方正仿宋_GBK" w:hint="eastAsia"/>
          <w:kern w:val="0"/>
          <w:sz w:val="32"/>
          <w:szCs w:val="32"/>
          <w:shd w:val="clear" w:color="auto" w:fill="FFFFFF"/>
        </w:rPr>
        <w:t>以上。根据评价标准，该项得</w:t>
      </w:r>
      <w:r>
        <w:rPr>
          <w:rFonts w:ascii="方正仿宋_GBK" w:eastAsia="方正仿宋_GBK" w:hAnsi="方正仿宋_GBK" w:cs="方正仿宋_GBK" w:hint="eastAsia"/>
          <w:kern w:val="0"/>
          <w:sz w:val="32"/>
          <w:szCs w:val="32"/>
          <w:shd w:val="clear" w:color="auto" w:fill="FFFFFF"/>
        </w:rPr>
        <w:t>100%</w:t>
      </w:r>
      <w:r>
        <w:rPr>
          <w:rFonts w:ascii="方正仿宋_GBK" w:eastAsia="方正仿宋_GBK" w:hAnsi="方正仿宋_GBK" w:cs="方正仿宋_GBK" w:hint="eastAsia"/>
          <w:kern w:val="0"/>
          <w:sz w:val="32"/>
          <w:szCs w:val="32"/>
          <w:shd w:val="clear" w:color="auto" w:fill="FFFFFF"/>
        </w:rPr>
        <w:t>权重分。</w:t>
      </w:r>
    </w:p>
    <w:p w:rsidR="00080235" w:rsidRDefault="00BC4AAD">
      <w:pPr>
        <w:spacing w:line="596" w:lineRule="exact"/>
        <w:ind w:firstLineChars="200" w:firstLine="640"/>
        <w:outlineLvl w:val="0"/>
        <w:rPr>
          <w:rFonts w:eastAsia="方正黑体_GBK"/>
          <w:sz w:val="32"/>
          <w:szCs w:val="32"/>
        </w:rPr>
      </w:pPr>
      <w:bookmarkStart w:id="33" w:name="_Toc23790"/>
      <w:bookmarkStart w:id="34" w:name="_Toc16101"/>
      <w:r>
        <w:rPr>
          <w:rFonts w:eastAsia="方正黑体_GBK" w:hint="eastAsia"/>
          <w:sz w:val="32"/>
          <w:szCs w:val="32"/>
        </w:rPr>
        <w:t>四、</w:t>
      </w:r>
      <w:r>
        <w:rPr>
          <w:rFonts w:eastAsia="方正黑体_GBK" w:hint="eastAsia"/>
          <w:sz w:val="32"/>
          <w:szCs w:val="32"/>
        </w:rPr>
        <w:t>主要经验及做法</w:t>
      </w:r>
      <w:bookmarkEnd w:id="33"/>
      <w:bookmarkEnd w:id="34"/>
    </w:p>
    <w:p w:rsidR="00080235" w:rsidRDefault="00BC4AAD">
      <w:pPr>
        <w:pStyle w:val="a5"/>
        <w:widowControl/>
        <w:shd w:val="clear" w:color="auto" w:fill="FFFFFF"/>
        <w:spacing w:beforeAutospacing="0" w:afterAutospacing="0" w:line="560" w:lineRule="exact"/>
        <w:ind w:leftChars="304" w:left="638"/>
        <w:jc w:val="both"/>
        <w:rPr>
          <w:rFonts w:ascii="仿宋_GB2312" w:eastAsia="仿宋_GB2312" w:hAnsi="仿宋" w:cs="仿宋"/>
          <w:bCs/>
          <w:kern w:val="2"/>
          <w:sz w:val="32"/>
          <w:szCs w:val="32"/>
        </w:rPr>
      </w:pPr>
      <w:r>
        <w:rPr>
          <w:rFonts w:ascii="仿宋_GB2312" w:eastAsia="仿宋_GB2312" w:hAnsi="仿宋" w:cs="仿宋" w:hint="eastAsia"/>
          <w:bCs/>
          <w:kern w:val="2"/>
          <w:sz w:val="32"/>
          <w:szCs w:val="32"/>
        </w:rPr>
        <w:t>1</w:t>
      </w:r>
      <w:r>
        <w:rPr>
          <w:rFonts w:ascii="仿宋_GB2312" w:eastAsia="仿宋_GB2312" w:hAnsi="仿宋" w:cs="仿宋" w:hint="eastAsia"/>
          <w:bCs/>
          <w:kern w:val="2"/>
          <w:sz w:val="32"/>
          <w:szCs w:val="32"/>
        </w:rPr>
        <w:t>、制定项目绩效管理制度明确项目绩效目标编制及审批</w:t>
      </w:r>
    </w:p>
    <w:p w:rsidR="00080235" w:rsidRDefault="00BC4AAD">
      <w:pPr>
        <w:pStyle w:val="a5"/>
        <w:widowControl/>
        <w:shd w:val="clear" w:color="auto" w:fill="FFFFFF"/>
        <w:spacing w:beforeAutospacing="0" w:afterAutospacing="0" w:line="560" w:lineRule="exact"/>
        <w:jc w:val="both"/>
        <w:rPr>
          <w:rFonts w:ascii="仿宋_GB2312" w:eastAsia="仿宋_GB2312" w:hAnsi="仿宋" w:cs="仿宋"/>
          <w:bCs/>
          <w:kern w:val="2"/>
          <w:sz w:val="32"/>
          <w:szCs w:val="32"/>
        </w:rPr>
      </w:pPr>
      <w:r>
        <w:rPr>
          <w:rFonts w:ascii="仿宋_GB2312" w:eastAsia="仿宋_GB2312" w:hAnsi="仿宋" w:cs="仿宋" w:hint="eastAsia"/>
          <w:bCs/>
          <w:kern w:val="2"/>
          <w:sz w:val="32"/>
          <w:szCs w:val="32"/>
        </w:rPr>
        <w:t>流程，规范绩效指标设置。</w:t>
      </w:r>
    </w:p>
    <w:p w:rsidR="00080235" w:rsidRDefault="00BC4AAD">
      <w:pPr>
        <w:pStyle w:val="a5"/>
        <w:widowControl/>
        <w:shd w:val="clear" w:color="auto" w:fill="FFFFFF"/>
        <w:spacing w:beforeAutospacing="0" w:afterAutospacing="0" w:line="560" w:lineRule="exact"/>
        <w:ind w:firstLineChars="200" w:firstLine="640"/>
        <w:jc w:val="both"/>
        <w:rPr>
          <w:rFonts w:ascii="仿宋_GB2312" w:eastAsia="仿宋_GB2312" w:hAnsi="仿宋" w:cs="仿宋"/>
          <w:bCs/>
          <w:kern w:val="2"/>
          <w:sz w:val="32"/>
          <w:szCs w:val="32"/>
        </w:rPr>
      </w:pPr>
      <w:r>
        <w:rPr>
          <w:rFonts w:ascii="仿宋_GB2312" w:eastAsia="仿宋_GB2312" w:hAnsi="仿宋" w:cs="仿宋" w:hint="eastAsia"/>
          <w:bCs/>
          <w:kern w:val="2"/>
          <w:sz w:val="32"/>
          <w:szCs w:val="32"/>
        </w:rPr>
        <w:t>2</w:t>
      </w:r>
      <w:r>
        <w:rPr>
          <w:rFonts w:ascii="仿宋_GB2312" w:eastAsia="仿宋_GB2312" w:hAnsi="仿宋" w:cs="仿宋" w:hint="eastAsia"/>
          <w:bCs/>
          <w:kern w:val="2"/>
          <w:sz w:val="32"/>
          <w:szCs w:val="32"/>
        </w:rPr>
        <w:t>、强化预算</w:t>
      </w:r>
      <w:proofErr w:type="gramStart"/>
      <w:r>
        <w:rPr>
          <w:rFonts w:ascii="仿宋_GB2312" w:eastAsia="仿宋_GB2312" w:hAnsi="仿宋" w:cs="仿宋" w:hint="eastAsia"/>
          <w:bCs/>
          <w:kern w:val="2"/>
          <w:sz w:val="32"/>
          <w:szCs w:val="32"/>
        </w:rPr>
        <w:t>绩效双</w:t>
      </w:r>
      <w:proofErr w:type="gramEnd"/>
      <w:r>
        <w:rPr>
          <w:rFonts w:ascii="仿宋_GB2312" w:eastAsia="仿宋_GB2312" w:hAnsi="仿宋" w:cs="仿宋" w:hint="eastAsia"/>
          <w:bCs/>
          <w:kern w:val="2"/>
          <w:sz w:val="32"/>
          <w:szCs w:val="32"/>
        </w:rPr>
        <w:t>监控，从项目期中已实现的产出成果</w:t>
      </w:r>
    </w:p>
    <w:p w:rsidR="00080235" w:rsidRDefault="00BC4AAD">
      <w:pPr>
        <w:pStyle w:val="a5"/>
        <w:widowControl/>
        <w:shd w:val="clear" w:color="auto" w:fill="FFFFFF"/>
        <w:spacing w:beforeAutospacing="0" w:afterAutospacing="0" w:line="560" w:lineRule="exact"/>
        <w:jc w:val="both"/>
        <w:rPr>
          <w:rFonts w:ascii="仿宋_GB2312" w:eastAsia="仿宋_GB2312" w:hAnsi="仿宋" w:cs="仿宋"/>
          <w:bCs/>
          <w:kern w:val="2"/>
          <w:sz w:val="32"/>
          <w:szCs w:val="32"/>
        </w:rPr>
      </w:pPr>
      <w:r>
        <w:rPr>
          <w:rFonts w:ascii="仿宋_GB2312" w:eastAsia="仿宋_GB2312" w:hAnsi="仿宋" w:cs="仿宋" w:hint="eastAsia"/>
          <w:bCs/>
          <w:kern w:val="2"/>
          <w:sz w:val="32"/>
          <w:szCs w:val="32"/>
        </w:rPr>
        <w:t>与效益；项目预算执行进度是否与当前期限相匹配；专项资金是否专款专用，是否存在截留、挤占、挪用资金等违纪违规问题，有无滞留、缓拨资金以及因管理不善造成资金损失、浪费；专项资金是否按照规定用途、开支范围、开支标准及其其他相关要求使用等方面进行绩效监控。</w:t>
      </w:r>
    </w:p>
    <w:p w:rsidR="00080235" w:rsidRDefault="00BC4AAD">
      <w:pPr>
        <w:widowControl/>
        <w:shd w:val="clear" w:color="auto" w:fill="FFFFFF"/>
        <w:adjustRightInd w:val="0"/>
        <w:snapToGrid w:val="0"/>
        <w:spacing w:line="560" w:lineRule="exact"/>
        <w:ind w:firstLineChars="200" w:firstLine="640"/>
        <w:rPr>
          <w:rFonts w:ascii="方正仿宋_GBK" w:eastAsia="方正仿宋_GBK" w:hAnsi="方正仿宋_GBK" w:cs="方正仿宋_GBK"/>
          <w:kern w:val="0"/>
          <w:sz w:val="32"/>
          <w:szCs w:val="32"/>
          <w:shd w:val="clear" w:color="auto" w:fill="FFFFFF"/>
        </w:rPr>
      </w:pPr>
      <w:r>
        <w:rPr>
          <w:rFonts w:ascii="仿宋_GB2312" w:eastAsia="仿宋_GB2312" w:hAnsi="仿宋" w:cs="仿宋" w:hint="eastAsia"/>
          <w:bCs/>
          <w:sz w:val="32"/>
          <w:szCs w:val="32"/>
        </w:rPr>
        <w:t>3</w:t>
      </w:r>
      <w:r>
        <w:rPr>
          <w:rFonts w:ascii="仿宋_GB2312" w:eastAsia="仿宋_GB2312" w:hAnsi="仿宋" w:cs="仿宋" w:hint="eastAsia"/>
          <w:bCs/>
          <w:sz w:val="32"/>
          <w:szCs w:val="32"/>
        </w:rPr>
        <w:t>、</w:t>
      </w:r>
      <w:r>
        <w:rPr>
          <w:rFonts w:ascii="方正仿宋_GBK" w:eastAsia="方正仿宋_GBK" w:hAnsi="方正仿宋_GBK" w:cs="方正仿宋_GBK" w:hint="eastAsia"/>
          <w:kern w:val="0"/>
          <w:sz w:val="32"/>
          <w:szCs w:val="32"/>
          <w:shd w:val="clear" w:color="auto" w:fill="FFFFFF"/>
        </w:rPr>
        <w:t>根据</w:t>
      </w:r>
      <w:r>
        <w:rPr>
          <w:rFonts w:ascii="方正仿宋_GBK" w:eastAsia="方正仿宋_GBK" w:hAnsi="方正仿宋_GBK" w:cs="方正仿宋_GBK" w:hint="eastAsia"/>
          <w:kern w:val="0"/>
          <w:sz w:val="32"/>
          <w:szCs w:val="32"/>
          <w:shd w:val="clear" w:color="auto" w:fill="FFFFFF"/>
        </w:rPr>
        <w:t>2021</w:t>
      </w:r>
      <w:r>
        <w:rPr>
          <w:rFonts w:ascii="方正仿宋_GBK" w:eastAsia="方正仿宋_GBK" w:hAnsi="方正仿宋_GBK" w:cs="方正仿宋_GBK" w:hint="eastAsia"/>
          <w:kern w:val="0"/>
          <w:sz w:val="32"/>
          <w:szCs w:val="32"/>
          <w:shd w:val="clear" w:color="auto" w:fill="FFFFFF"/>
        </w:rPr>
        <w:t>年水质监测文件的要求，本年度的水质监测和评价工作已基本完成，共出具</w:t>
      </w:r>
      <w:r>
        <w:rPr>
          <w:rFonts w:ascii="方正仿宋_GBK" w:eastAsia="方正仿宋_GBK" w:hAnsi="方正仿宋_GBK" w:cs="方正仿宋_GBK" w:hint="eastAsia"/>
          <w:kern w:val="0"/>
          <w:sz w:val="32"/>
          <w:szCs w:val="32"/>
          <w:shd w:val="clear" w:color="auto" w:fill="FFFFFF"/>
        </w:rPr>
        <w:t>36</w:t>
      </w:r>
      <w:r>
        <w:rPr>
          <w:rFonts w:ascii="方正仿宋_GBK" w:eastAsia="方正仿宋_GBK" w:hAnsi="方正仿宋_GBK" w:cs="方正仿宋_GBK" w:hint="eastAsia"/>
          <w:kern w:val="0"/>
          <w:sz w:val="32"/>
          <w:szCs w:val="32"/>
          <w:shd w:val="clear" w:color="auto" w:fill="FFFFFF"/>
        </w:rPr>
        <w:t>期水质检测报告和</w:t>
      </w:r>
      <w:r>
        <w:rPr>
          <w:rFonts w:ascii="方正仿宋_GBK" w:eastAsia="方正仿宋_GBK" w:hAnsi="方正仿宋_GBK" w:cs="方正仿宋_GBK" w:hint="eastAsia"/>
          <w:kern w:val="0"/>
          <w:sz w:val="32"/>
          <w:szCs w:val="32"/>
          <w:shd w:val="clear" w:color="auto" w:fill="FFFFFF"/>
        </w:rPr>
        <w:t>17</w:t>
      </w:r>
      <w:r>
        <w:rPr>
          <w:rFonts w:ascii="方正仿宋_GBK" w:eastAsia="方正仿宋_GBK" w:hAnsi="方正仿宋_GBK" w:cs="方正仿宋_GBK" w:hint="eastAsia"/>
          <w:kern w:val="0"/>
          <w:sz w:val="32"/>
          <w:szCs w:val="32"/>
          <w:shd w:val="clear" w:color="auto" w:fill="FFFFFF"/>
        </w:rPr>
        <w:t>期水质数据汇总。报告编制员每月末对当月监测资料进行整编，主要从水质监测的时效性、监测方法的适用范围、监测过程的质量管理要</w:t>
      </w:r>
      <w:r>
        <w:rPr>
          <w:rFonts w:ascii="方正仿宋_GBK" w:eastAsia="方正仿宋_GBK" w:hAnsi="方正仿宋_GBK" w:cs="方正仿宋_GBK" w:hint="eastAsia"/>
          <w:kern w:val="0"/>
          <w:sz w:val="32"/>
          <w:szCs w:val="32"/>
          <w:shd w:val="clear" w:color="auto" w:fill="FFFFFF"/>
        </w:rPr>
        <w:lastRenderedPageBreak/>
        <w:t>求、记录中存在的错误和成果表中的关键</w:t>
      </w:r>
      <w:r>
        <w:rPr>
          <w:rFonts w:ascii="方正仿宋_GBK" w:eastAsia="方正仿宋_GBK" w:hAnsi="方正仿宋_GBK" w:cs="方正仿宋_GBK" w:hint="eastAsia"/>
          <w:kern w:val="0"/>
          <w:sz w:val="32"/>
          <w:szCs w:val="32"/>
          <w:shd w:val="clear" w:color="auto" w:fill="FFFFFF"/>
        </w:rPr>
        <w:t>性文字错误等方面进行审核，年终汇总成全年的数据整编资料。</w:t>
      </w:r>
    </w:p>
    <w:p w:rsidR="00080235" w:rsidRDefault="00BC4AAD">
      <w:pPr>
        <w:widowControl/>
        <w:shd w:val="clear" w:color="auto" w:fill="FFFFFF"/>
        <w:adjustRightInd w:val="0"/>
        <w:snapToGrid w:val="0"/>
        <w:spacing w:line="560"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4</w:t>
      </w:r>
      <w:r>
        <w:rPr>
          <w:rFonts w:ascii="方正仿宋_GBK" w:eastAsia="方正仿宋_GBK" w:hAnsi="方正仿宋_GBK" w:cs="方正仿宋_GBK" w:hint="eastAsia"/>
          <w:kern w:val="0"/>
          <w:sz w:val="32"/>
          <w:szCs w:val="32"/>
          <w:shd w:val="clear" w:color="auto" w:fill="FFFFFF"/>
        </w:rPr>
        <w:t>、参加了市认证认可协会组织的水质类（硝酸盐氮和</w:t>
      </w:r>
      <w:proofErr w:type="gramStart"/>
      <w:r>
        <w:rPr>
          <w:rFonts w:ascii="方正仿宋_GBK" w:eastAsia="方正仿宋_GBK" w:hAnsi="方正仿宋_GBK" w:cs="方正仿宋_GBK" w:hint="eastAsia"/>
          <w:kern w:val="0"/>
          <w:sz w:val="32"/>
          <w:szCs w:val="32"/>
          <w:shd w:val="clear" w:color="auto" w:fill="FFFFFF"/>
        </w:rPr>
        <w:t>砷）</w:t>
      </w:r>
      <w:proofErr w:type="gramEnd"/>
      <w:r>
        <w:rPr>
          <w:rFonts w:ascii="方正仿宋_GBK" w:eastAsia="方正仿宋_GBK" w:hAnsi="方正仿宋_GBK" w:cs="方正仿宋_GBK" w:hint="eastAsia"/>
          <w:kern w:val="0"/>
          <w:sz w:val="32"/>
          <w:szCs w:val="32"/>
          <w:shd w:val="clear" w:color="auto" w:fill="FFFFFF"/>
        </w:rPr>
        <w:t>能力验证，硝酸盐氮的验证结果为满意，砷的验证结果为可疑，已从人员、设备、环境等方面查找检测结果偏离的原因，并将整改报告提交至市认证认可协会和区市场监管局。</w:t>
      </w:r>
      <w:r>
        <w:rPr>
          <w:rFonts w:ascii="方正仿宋_GBK" w:eastAsia="方正仿宋_GBK" w:hAnsi="方正仿宋_GBK" w:cs="方正仿宋_GBK" w:hint="eastAsia"/>
          <w:kern w:val="0"/>
          <w:sz w:val="32"/>
          <w:szCs w:val="32"/>
          <w:shd w:val="clear" w:color="auto" w:fill="FFFFFF"/>
        </w:rPr>
        <w:t>9.3</w:t>
      </w:r>
      <w:r>
        <w:rPr>
          <w:rFonts w:ascii="方正仿宋_GBK" w:eastAsia="方正仿宋_GBK" w:hAnsi="方正仿宋_GBK" w:cs="方正仿宋_GBK" w:hint="eastAsia"/>
          <w:kern w:val="0"/>
          <w:sz w:val="32"/>
          <w:szCs w:val="32"/>
          <w:shd w:val="clear" w:color="auto" w:fill="FFFFFF"/>
        </w:rPr>
        <w:t>月、</w:t>
      </w:r>
      <w:r>
        <w:rPr>
          <w:rFonts w:ascii="方正仿宋_GBK" w:eastAsia="方正仿宋_GBK" w:hAnsi="方正仿宋_GBK" w:cs="方正仿宋_GBK" w:hint="eastAsia"/>
          <w:kern w:val="0"/>
          <w:sz w:val="32"/>
          <w:szCs w:val="32"/>
          <w:shd w:val="clear" w:color="auto" w:fill="FFFFFF"/>
        </w:rPr>
        <w:t>9</w:t>
      </w:r>
      <w:r>
        <w:rPr>
          <w:rFonts w:ascii="方正仿宋_GBK" w:eastAsia="方正仿宋_GBK" w:hAnsi="方正仿宋_GBK" w:cs="方正仿宋_GBK" w:hint="eastAsia"/>
          <w:kern w:val="0"/>
          <w:sz w:val="32"/>
          <w:szCs w:val="32"/>
          <w:shd w:val="clear" w:color="auto" w:fill="FFFFFF"/>
        </w:rPr>
        <w:t>月开展了</w:t>
      </w:r>
      <w:r>
        <w:rPr>
          <w:rFonts w:ascii="方正仿宋_GBK" w:eastAsia="方正仿宋_GBK" w:hAnsi="方正仿宋_GBK" w:cs="方正仿宋_GBK" w:hint="eastAsia"/>
          <w:kern w:val="0"/>
          <w:sz w:val="32"/>
          <w:szCs w:val="32"/>
          <w:shd w:val="clear" w:color="auto" w:fill="FFFFFF"/>
        </w:rPr>
        <w:t>2</w:t>
      </w:r>
      <w:r>
        <w:rPr>
          <w:rFonts w:ascii="方正仿宋_GBK" w:eastAsia="方正仿宋_GBK" w:hAnsi="方正仿宋_GBK" w:cs="方正仿宋_GBK" w:hint="eastAsia"/>
          <w:kern w:val="0"/>
          <w:sz w:val="32"/>
          <w:szCs w:val="32"/>
          <w:shd w:val="clear" w:color="auto" w:fill="FFFFFF"/>
        </w:rPr>
        <w:t>次实验室内比对，</w:t>
      </w:r>
      <w:r>
        <w:rPr>
          <w:rFonts w:ascii="方正仿宋_GBK" w:eastAsia="方正仿宋_GBK" w:hAnsi="方正仿宋_GBK" w:cs="方正仿宋_GBK" w:hint="eastAsia"/>
          <w:kern w:val="0"/>
          <w:sz w:val="32"/>
          <w:szCs w:val="32"/>
          <w:shd w:val="clear" w:color="auto" w:fill="FFFFFF"/>
        </w:rPr>
        <w:t>11</w:t>
      </w:r>
      <w:r>
        <w:rPr>
          <w:rFonts w:ascii="方正仿宋_GBK" w:eastAsia="方正仿宋_GBK" w:hAnsi="方正仿宋_GBK" w:cs="方正仿宋_GBK" w:hint="eastAsia"/>
          <w:kern w:val="0"/>
          <w:sz w:val="32"/>
          <w:szCs w:val="32"/>
          <w:shd w:val="clear" w:color="auto" w:fill="FFFFFF"/>
        </w:rPr>
        <w:t>月与永川、荣昌水质监测中心开展了实验室间比对，比对效果较好。</w:t>
      </w:r>
    </w:p>
    <w:p w:rsidR="00080235" w:rsidRDefault="00BC4AAD">
      <w:pPr>
        <w:widowControl/>
        <w:shd w:val="clear" w:color="auto" w:fill="FFFFFF"/>
        <w:adjustRightInd w:val="0"/>
        <w:snapToGrid w:val="0"/>
        <w:spacing w:line="560"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5</w:t>
      </w:r>
      <w:r>
        <w:rPr>
          <w:rFonts w:ascii="方正仿宋_GBK" w:eastAsia="方正仿宋_GBK" w:hAnsi="方正仿宋_GBK" w:cs="方正仿宋_GBK" w:hint="eastAsia"/>
          <w:kern w:val="0"/>
          <w:sz w:val="32"/>
          <w:szCs w:val="32"/>
          <w:shd w:val="clear" w:color="auto" w:fill="FFFFFF"/>
        </w:rPr>
        <w:t>、璧山</w:t>
      </w:r>
      <w:r>
        <w:rPr>
          <w:rFonts w:ascii="方正仿宋_GBK" w:eastAsia="方正仿宋_GBK" w:hAnsi="方正仿宋_GBK" w:cs="方正仿宋_GBK"/>
          <w:kern w:val="0"/>
          <w:sz w:val="32"/>
          <w:szCs w:val="32"/>
          <w:shd w:val="clear" w:color="auto" w:fill="FFFFFF"/>
        </w:rPr>
        <w:t>有固定的</w:t>
      </w:r>
      <w:r>
        <w:rPr>
          <w:rFonts w:ascii="方正仿宋_GBK" w:eastAsia="方正仿宋_GBK" w:hAnsi="方正仿宋_GBK" w:cs="方正仿宋_GBK" w:hint="eastAsia"/>
          <w:kern w:val="0"/>
          <w:sz w:val="32"/>
          <w:szCs w:val="32"/>
          <w:shd w:val="clear" w:color="auto" w:fill="FFFFFF"/>
        </w:rPr>
        <w:t>水质监测</w:t>
      </w:r>
      <w:r>
        <w:rPr>
          <w:rFonts w:ascii="方正仿宋_GBK" w:eastAsia="方正仿宋_GBK" w:hAnsi="方正仿宋_GBK" w:cs="方正仿宋_GBK"/>
          <w:kern w:val="0"/>
          <w:sz w:val="32"/>
          <w:szCs w:val="32"/>
          <w:shd w:val="clear" w:color="auto" w:fill="FFFFFF"/>
        </w:rPr>
        <w:t>场所，现有业务用房面积</w:t>
      </w:r>
      <w:r>
        <w:rPr>
          <w:rFonts w:ascii="方正仿宋_GBK" w:eastAsia="方正仿宋_GBK" w:hAnsi="方正仿宋_GBK" w:cs="方正仿宋_GBK"/>
          <w:kern w:val="0"/>
          <w:sz w:val="32"/>
          <w:szCs w:val="32"/>
          <w:shd w:val="clear" w:color="auto" w:fill="FFFFFF"/>
        </w:rPr>
        <w:t>883m2</w:t>
      </w:r>
      <w:r>
        <w:rPr>
          <w:rFonts w:ascii="方正仿宋_GBK" w:eastAsia="方正仿宋_GBK" w:hAnsi="方正仿宋_GBK" w:cs="方正仿宋_GBK" w:hint="eastAsia"/>
          <w:kern w:val="0"/>
          <w:sz w:val="32"/>
          <w:szCs w:val="32"/>
          <w:shd w:val="clear" w:color="auto" w:fill="FFFFFF"/>
        </w:rPr>
        <w:t>，</w:t>
      </w:r>
      <w:r>
        <w:rPr>
          <w:rFonts w:ascii="方正仿宋_GBK" w:eastAsia="方正仿宋_GBK" w:hAnsi="方正仿宋_GBK" w:cs="方正仿宋_GBK"/>
          <w:kern w:val="0"/>
          <w:sz w:val="32"/>
          <w:szCs w:val="32"/>
          <w:shd w:val="clear" w:color="auto" w:fill="FFFFFF"/>
        </w:rPr>
        <w:t>房间共</w:t>
      </w:r>
      <w:r>
        <w:rPr>
          <w:rFonts w:ascii="方正仿宋_GBK" w:eastAsia="方正仿宋_GBK" w:hAnsi="方正仿宋_GBK" w:cs="方正仿宋_GBK"/>
          <w:kern w:val="0"/>
          <w:sz w:val="32"/>
          <w:szCs w:val="32"/>
          <w:shd w:val="clear" w:color="auto" w:fill="FFFFFF"/>
        </w:rPr>
        <w:t>28</w:t>
      </w:r>
      <w:r>
        <w:rPr>
          <w:rFonts w:ascii="方正仿宋_GBK" w:eastAsia="方正仿宋_GBK" w:hAnsi="方正仿宋_GBK" w:cs="方正仿宋_GBK"/>
          <w:kern w:val="0"/>
          <w:sz w:val="32"/>
          <w:szCs w:val="32"/>
          <w:shd w:val="clear" w:color="auto" w:fill="FFFFFF"/>
        </w:rPr>
        <w:t>间</w:t>
      </w:r>
      <w:r>
        <w:rPr>
          <w:rFonts w:ascii="方正仿宋_GBK" w:eastAsia="方正仿宋_GBK" w:hAnsi="方正仿宋_GBK" w:cs="方正仿宋_GBK" w:hint="eastAsia"/>
          <w:kern w:val="0"/>
          <w:sz w:val="32"/>
          <w:szCs w:val="32"/>
          <w:shd w:val="clear" w:color="auto" w:fill="FFFFFF"/>
        </w:rPr>
        <w:t>，</w:t>
      </w:r>
      <w:r>
        <w:rPr>
          <w:rFonts w:ascii="方正仿宋_GBK" w:eastAsia="方正仿宋_GBK" w:hAnsi="方正仿宋_GBK" w:cs="方正仿宋_GBK"/>
          <w:kern w:val="0"/>
          <w:sz w:val="32"/>
          <w:szCs w:val="32"/>
          <w:shd w:val="clear" w:color="auto" w:fill="FFFFFF"/>
        </w:rPr>
        <w:t>能够满足现有的工作需要</w:t>
      </w:r>
      <w:r>
        <w:rPr>
          <w:rFonts w:ascii="方正仿宋_GBK" w:eastAsia="方正仿宋_GBK" w:hAnsi="方正仿宋_GBK" w:cs="方正仿宋_GBK" w:hint="eastAsia"/>
          <w:kern w:val="0"/>
          <w:sz w:val="32"/>
          <w:szCs w:val="32"/>
          <w:shd w:val="clear" w:color="auto" w:fill="FFFFFF"/>
        </w:rPr>
        <w:t>。因实验室存有气体、药品等有毒有害物质，为切实保障</w:t>
      </w:r>
      <w:r>
        <w:rPr>
          <w:rFonts w:ascii="方正仿宋_GBK" w:eastAsia="方正仿宋_GBK" w:hAnsi="方正仿宋_GBK" w:cs="方正仿宋_GBK" w:hint="eastAsia"/>
          <w:kern w:val="0"/>
          <w:sz w:val="32"/>
          <w:szCs w:val="32"/>
          <w:shd w:val="clear" w:color="auto" w:fill="FFFFFF"/>
        </w:rPr>
        <w:t>附近群众和监测人员的生命健康和财产安全，将“安全生产”理念贯彻到实处，做好安全管理工作至关重要，璧山</w:t>
      </w:r>
      <w:r>
        <w:rPr>
          <w:rFonts w:ascii="方正仿宋_GBK" w:eastAsia="方正仿宋_GBK" w:hAnsi="方正仿宋_GBK" w:cs="方正仿宋_GBK" w:hint="eastAsia"/>
          <w:kern w:val="0"/>
          <w:sz w:val="32"/>
          <w:szCs w:val="32"/>
          <w:shd w:val="clear" w:color="auto" w:fill="FFFFFF"/>
        </w:rPr>
        <w:t>2021</w:t>
      </w:r>
      <w:r>
        <w:rPr>
          <w:rFonts w:ascii="方正仿宋_GBK" w:eastAsia="方正仿宋_GBK" w:hAnsi="方正仿宋_GBK" w:cs="方正仿宋_GBK" w:hint="eastAsia"/>
          <w:kern w:val="0"/>
          <w:sz w:val="32"/>
          <w:szCs w:val="32"/>
          <w:shd w:val="clear" w:color="auto" w:fill="FFFFFF"/>
        </w:rPr>
        <w:t>年度未发生安全事故。</w:t>
      </w:r>
    </w:p>
    <w:p w:rsidR="00080235" w:rsidRDefault="00BC4AAD">
      <w:pPr>
        <w:spacing w:line="596" w:lineRule="exact"/>
        <w:ind w:firstLineChars="200" w:firstLine="640"/>
        <w:outlineLvl w:val="0"/>
        <w:rPr>
          <w:rFonts w:eastAsia="方正黑体_GBK"/>
          <w:sz w:val="32"/>
          <w:szCs w:val="32"/>
        </w:rPr>
      </w:pPr>
      <w:bookmarkStart w:id="35" w:name="_Toc22649"/>
      <w:bookmarkStart w:id="36" w:name="_Toc20463"/>
      <w:r>
        <w:rPr>
          <w:rFonts w:eastAsia="方正黑体_GBK" w:hint="eastAsia"/>
          <w:sz w:val="32"/>
          <w:szCs w:val="32"/>
        </w:rPr>
        <w:t>五、</w:t>
      </w:r>
      <w:r>
        <w:rPr>
          <w:rFonts w:eastAsia="方正黑体_GBK"/>
          <w:sz w:val="32"/>
          <w:szCs w:val="32"/>
        </w:rPr>
        <w:t>存在的问题和建议</w:t>
      </w:r>
      <w:bookmarkEnd w:id="35"/>
      <w:bookmarkEnd w:id="36"/>
    </w:p>
    <w:p w:rsidR="00080235" w:rsidRDefault="00BC4AAD">
      <w:pPr>
        <w:spacing w:line="560" w:lineRule="exact"/>
        <w:ind w:firstLineChars="200" w:firstLine="640"/>
        <w:outlineLvl w:val="1"/>
        <w:rPr>
          <w:rFonts w:eastAsia="方正仿宋_GBK"/>
          <w:sz w:val="32"/>
          <w:szCs w:val="32"/>
        </w:rPr>
      </w:pPr>
      <w:bookmarkStart w:id="37" w:name="_Toc10986"/>
      <w:bookmarkStart w:id="38" w:name="_Toc17714"/>
      <w:bookmarkStart w:id="39" w:name="_Toc1648"/>
      <w:r>
        <w:rPr>
          <w:rFonts w:eastAsia="方正仿宋_GBK"/>
          <w:sz w:val="32"/>
          <w:szCs w:val="32"/>
        </w:rPr>
        <w:t>（一）</w:t>
      </w:r>
      <w:r>
        <w:rPr>
          <w:rFonts w:eastAsia="方正仿宋_GBK" w:hint="eastAsia"/>
          <w:sz w:val="32"/>
          <w:szCs w:val="32"/>
        </w:rPr>
        <w:t>存在的问题</w:t>
      </w:r>
      <w:bookmarkEnd w:id="37"/>
      <w:bookmarkEnd w:id="38"/>
      <w:bookmarkEnd w:id="39"/>
    </w:p>
    <w:p w:rsidR="00080235" w:rsidRDefault="00BC4AAD">
      <w:pPr>
        <w:widowControl/>
        <w:shd w:val="clear" w:color="auto" w:fill="FFFFFF"/>
        <w:adjustRightInd w:val="0"/>
        <w:snapToGrid w:val="0"/>
        <w:spacing w:line="560"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1</w:t>
      </w:r>
      <w:r>
        <w:rPr>
          <w:rFonts w:ascii="方正仿宋_GBK" w:eastAsia="方正仿宋_GBK" w:hAnsi="方正仿宋_GBK" w:cs="方正仿宋_GBK" w:hint="eastAsia"/>
          <w:kern w:val="0"/>
          <w:sz w:val="32"/>
          <w:szCs w:val="32"/>
          <w:shd w:val="clear" w:color="auto" w:fill="FFFFFF"/>
        </w:rPr>
        <w:t>、水文预警能力有待加强。</w:t>
      </w:r>
    </w:p>
    <w:p w:rsidR="00080235" w:rsidRDefault="00BC4AAD">
      <w:pPr>
        <w:widowControl/>
        <w:shd w:val="clear" w:color="auto" w:fill="FFFFFF"/>
        <w:adjustRightInd w:val="0"/>
        <w:snapToGrid w:val="0"/>
        <w:spacing w:line="560"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kern w:val="0"/>
          <w:sz w:val="32"/>
          <w:szCs w:val="32"/>
          <w:shd w:val="clear" w:color="auto" w:fill="FFFFFF"/>
        </w:rPr>
        <w:t>洪水预报是一项重要的非工程防洪措施，预报员的业务水平直接决定了水文预报水平</w:t>
      </w:r>
      <w:r>
        <w:rPr>
          <w:rFonts w:ascii="方正仿宋_GBK" w:eastAsia="方正仿宋_GBK" w:hAnsi="方正仿宋_GBK" w:cs="方正仿宋_GBK" w:hint="eastAsia"/>
          <w:kern w:val="0"/>
          <w:sz w:val="32"/>
          <w:szCs w:val="32"/>
          <w:shd w:val="clear" w:color="auto" w:fill="FFFFFF"/>
        </w:rPr>
        <w:t>，</w:t>
      </w:r>
      <w:r>
        <w:rPr>
          <w:rFonts w:ascii="方正仿宋_GBK" w:eastAsia="方正仿宋_GBK" w:hAnsi="方正仿宋_GBK" w:cs="方正仿宋_GBK"/>
          <w:kern w:val="0"/>
          <w:sz w:val="32"/>
          <w:szCs w:val="32"/>
          <w:shd w:val="clear" w:color="auto" w:fill="FFFFFF"/>
        </w:rPr>
        <w:t>预报员专业、全面的逐级积累预报经验</w:t>
      </w:r>
      <w:r>
        <w:rPr>
          <w:rFonts w:ascii="方正仿宋_GBK" w:eastAsia="方正仿宋_GBK" w:hAnsi="方正仿宋_GBK" w:cs="方正仿宋_GBK" w:hint="eastAsia"/>
          <w:kern w:val="0"/>
          <w:sz w:val="32"/>
          <w:szCs w:val="32"/>
          <w:shd w:val="clear" w:color="auto" w:fill="FFFFFF"/>
        </w:rPr>
        <w:t>还较为欠缺，还需要</w:t>
      </w:r>
      <w:r>
        <w:rPr>
          <w:rFonts w:ascii="方正仿宋_GBK" w:eastAsia="方正仿宋_GBK" w:hAnsi="方正仿宋_GBK" w:cs="方正仿宋_GBK"/>
          <w:kern w:val="0"/>
          <w:sz w:val="32"/>
          <w:szCs w:val="32"/>
          <w:shd w:val="clear" w:color="auto" w:fill="FFFFFF"/>
        </w:rPr>
        <w:t>不断提高水文预报技术水平</w:t>
      </w:r>
      <w:r>
        <w:rPr>
          <w:rFonts w:ascii="方正仿宋_GBK" w:eastAsia="方正仿宋_GBK" w:hAnsi="方正仿宋_GBK" w:cs="方正仿宋_GBK" w:hint="eastAsia"/>
          <w:kern w:val="0"/>
          <w:sz w:val="32"/>
          <w:szCs w:val="32"/>
          <w:shd w:val="clear" w:color="auto" w:fill="FFFFFF"/>
        </w:rPr>
        <w:t>。</w:t>
      </w:r>
      <w:r>
        <w:rPr>
          <w:rFonts w:ascii="方正仿宋_GBK" w:eastAsia="方正仿宋_GBK" w:hAnsi="方正仿宋_GBK" w:cs="方正仿宋_GBK"/>
          <w:kern w:val="0"/>
          <w:sz w:val="32"/>
          <w:szCs w:val="32"/>
          <w:shd w:val="clear" w:color="auto" w:fill="FFFFFF"/>
        </w:rPr>
        <w:t>对重庆市中小河流水文预警预报的培训指导工作</w:t>
      </w:r>
      <w:r>
        <w:rPr>
          <w:rFonts w:ascii="方正仿宋_GBK" w:eastAsia="方正仿宋_GBK" w:hAnsi="方正仿宋_GBK" w:cs="方正仿宋_GBK" w:hint="eastAsia"/>
          <w:kern w:val="0"/>
          <w:sz w:val="32"/>
          <w:szCs w:val="32"/>
          <w:shd w:val="clear" w:color="auto" w:fill="FFFFFF"/>
        </w:rPr>
        <w:t>还有待加强。</w:t>
      </w:r>
    </w:p>
    <w:p w:rsidR="00080235" w:rsidRDefault="00BC4AAD">
      <w:pPr>
        <w:widowControl/>
        <w:shd w:val="clear" w:color="auto" w:fill="FFFFFF"/>
        <w:adjustRightInd w:val="0"/>
        <w:snapToGrid w:val="0"/>
        <w:spacing w:line="560" w:lineRule="exact"/>
        <w:ind w:firstLineChars="200" w:firstLine="640"/>
        <w:rPr>
          <w:rFonts w:ascii="方正仿宋_GBK" w:eastAsia="方正仿宋_GBK" w:hAnsi="方正仿宋_GBK" w:cs="方正仿宋_GBK"/>
          <w:kern w:val="0"/>
          <w:sz w:val="32"/>
          <w:szCs w:val="32"/>
          <w:shd w:val="clear" w:color="auto" w:fill="FFFFFF"/>
        </w:rPr>
      </w:pPr>
      <w:bookmarkStart w:id="40" w:name="_Toc4640"/>
      <w:bookmarkStart w:id="41" w:name="_Toc16456"/>
      <w:r>
        <w:rPr>
          <w:rFonts w:ascii="方正仿宋_GBK" w:eastAsia="方正仿宋_GBK" w:hAnsi="方正仿宋_GBK" w:cs="方正仿宋_GBK" w:hint="eastAsia"/>
          <w:kern w:val="0"/>
          <w:sz w:val="32"/>
          <w:szCs w:val="32"/>
          <w:shd w:val="clear" w:color="auto" w:fill="FFFFFF"/>
        </w:rPr>
        <w:t>2</w:t>
      </w:r>
      <w:r>
        <w:rPr>
          <w:rFonts w:ascii="方正仿宋_GBK" w:eastAsia="方正仿宋_GBK" w:hAnsi="方正仿宋_GBK" w:cs="方正仿宋_GBK" w:hint="eastAsia"/>
          <w:kern w:val="0"/>
          <w:sz w:val="32"/>
          <w:szCs w:val="32"/>
          <w:shd w:val="clear" w:color="auto" w:fill="FFFFFF"/>
        </w:rPr>
        <w:t>、技术人员专业知识和技术不足。</w:t>
      </w:r>
      <w:bookmarkEnd w:id="40"/>
      <w:bookmarkEnd w:id="41"/>
    </w:p>
    <w:p w:rsidR="00080235" w:rsidRDefault="00BC4AAD">
      <w:pPr>
        <w:widowControl/>
        <w:shd w:val="clear" w:color="auto" w:fill="FFFFFF"/>
        <w:adjustRightInd w:val="0"/>
        <w:snapToGrid w:val="0"/>
        <w:spacing w:line="560" w:lineRule="exact"/>
        <w:ind w:firstLineChars="200" w:firstLine="640"/>
        <w:rPr>
          <w:rFonts w:eastAsia="方正仿宋_GBK"/>
          <w:sz w:val="32"/>
          <w:szCs w:val="32"/>
        </w:rPr>
      </w:pPr>
      <w:bookmarkStart w:id="42" w:name="_Toc10918"/>
      <w:r>
        <w:rPr>
          <w:rFonts w:ascii="方正仿宋_GBK" w:eastAsia="方正仿宋_GBK" w:hAnsi="方正仿宋_GBK" w:cs="方正仿宋_GBK" w:hint="eastAsia"/>
          <w:kern w:val="0"/>
          <w:sz w:val="32"/>
          <w:szCs w:val="32"/>
          <w:shd w:val="clear" w:color="auto" w:fill="FFFFFF"/>
        </w:rPr>
        <w:t>机构改革以来，上级部门</w:t>
      </w:r>
      <w:r>
        <w:rPr>
          <w:rFonts w:ascii="方正仿宋_GBK" w:eastAsia="方正仿宋_GBK" w:hAnsi="方正仿宋_GBK" w:cs="方正仿宋_GBK"/>
          <w:kern w:val="0"/>
          <w:sz w:val="32"/>
          <w:szCs w:val="32"/>
          <w:shd w:val="clear" w:color="auto" w:fill="FFFFFF"/>
        </w:rPr>
        <w:t>很少组织行业内监测技术、监测质量的培训和经验交流，</w:t>
      </w:r>
      <w:r>
        <w:rPr>
          <w:rFonts w:ascii="方正仿宋_GBK" w:eastAsia="方正仿宋_GBK" w:hAnsi="方正仿宋_GBK" w:cs="方正仿宋_GBK" w:hint="eastAsia"/>
          <w:kern w:val="0"/>
          <w:sz w:val="32"/>
          <w:szCs w:val="32"/>
          <w:shd w:val="clear" w:color="auto" w:fill="FFFFFF"/>
        </w:rPr>
        <w:t>璧山也缺少引进先进技术和向外输出学习</w:t>
      </w:r>
      <w:r>
        <w:rPr>
          <w:rFonts w:ascii="方正仿宋_GBK" w:eastAsia="方正仿宋_GBK" w:hAnsi="方正仿宋_GBK" w:cs="方正仿宋_GBK" w:hint="eastAsia"/>
          <w:kern w:val="0"/>
          <w:sz w:val="32"/>
          <w:szCs w:val="32"/>
          <w:shd w:val="clear" w:color="auto" w:fill="FFFFFF"/>
        </w:rPr>
        <w:lastRenderedPageBreak/>
        <w:t>的机会，导致监测</w:t>
      </w:r>
      <w:r>
        <w:rPr>
          <w:rFonts w:ascii="方正仿宋_GBK" w:eastAsia="方正仿宋_GBK" w:hAnsi="方正仿宋_GBK" w:cs="方正仿宋_GBK"/>
          <w:kern w:val="0"/>
          <w:sz w:val="32"/>
          <w:szCs w:val="32"/>
          <w:shd w:val="clear" w:color="auto" w:fill="FFFFFF"/>
        </w:rPr>
        <w:t>人员</w:t>
      </w:r>
      <w:r>
        <w:rPr>
          <w:rFonts w:ascii="方正仿宋_GBK" w:eastAsia="方正仿宋_GBK" w:hAnsi="方正仿宋_GBK" w:cs="方正仿宋_GBK" w:hint="eastAsia"/>
          <w:kern w:val="0"/>
          <w:sz w:val="32"/>
          <w:szCs w:val="32"/>
          <w:shd w:val="clear" w:color="auto" w:fill="FFFFFF"/>
        </w:rPr>
        <w:t>的水质监测知识和技术不足，没有以持续的进步来开展水质监测工作</w:t>
      </w:r>
      <w:r>
        <w:rPr>
          <w:rFonts w:ascii="方正仿宋_GBK" w:eastAsia="方正仿宋_GBK" w:hAnsi="方正仿宋_GBK" w:cs="方正仿宋_GBK"/>
          <w:kern w:val="0"/>
          <w:sz w:val="32"/>
          <w:szCs w:val="32"/>
          <w:shd w:val="clear" w:color="auto" w:fill="FFFFFF"/>
        </w:rPr>
        <w:t>。</w:t>
      </w:r>
    </w:p>
    <w:p w:rsidR="00080235" w:rsidRDefault="00BC4AAD">
      <w:pPr>
        <w:spacing w:line="560" w:lineRule="exact"/>
        <w:ind w:firstLineChars="200" w:firstLine="640"/>
        <w:outlineLvl w:val="1"/>
        <w:rPr>
          <w:rFonts w:eastAsia="方正仿宋_GBK"/>
          <w:sz w:val="32"/>
          <w:szCs w:val="32"/>
        </w:rPr>
      </w:pPr>
      <w:bookmarkStart w:id="43" w:name="_Toc2675"/>
      <w:bookmarkStart w:id="44" w:name="_Toc5025"/>
      <w:r>
        <w:rPr>
          <w:rFonts w:eastAsia="方正仿宋_GBK"/>
          <w:sz w:val="32"/>
          <w:szCs w:val="32"/>
        </w:rPr>
        <w:t>（</w:t>
      </w:r>
      <w:r>
        <w:rPr>
          <w:rFonts w:eastAsia="方正仿宋_GBK" w:hint="eastAsia"/>
          <w:sz w:val="32"/>
          <w:szCs w:val="32"/>
        </w:rPr>
        <w:t>二</w:t>
      </w:r>
      <w:r>
        <w:rPr>
          <w:rFonts w:eastAsia="方正仿宋_GBK"/>
          <w:sz w:val="32"/>
          <w:szCs w:val="32"/>
        </w:rPr>
        <w:t>）</w:t>
      </w:r>
      <w:r>
        <w:rPr>
          <w:rFonts w:eastAsia="方正仿宋_GBK" w:hint="eastAsia"/>
          <w:sz w:val="32"/>
          <w:szCs w:val="32"/>
        </w:rPr>
        <w:t>建议</w:t>
      </w:r>
      <w:bookmarkEnd w:id="42"/>
      <w:bookmarkEnd w:id="43"/>
      <w:bookmarkEnd w:id="44"/>
    </w:p>
    <w:p w:rsidR="00080235" w:rsidRDefault="00BC4AAD">
      <w:pPr>
        <w:widowControl/>
        <w:shd w:val="clear" w:color="auto" w:fill="FFFFFF"/>
        <w:adjustRightInd w:val="0"/>
        <w:snapToGrid w:val="0"/>
        <w:spacing w:line="560"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1</w:t>
      </w:r>
      <w:r>
        <w:rPr>
          <w:rFonts w:ascii="方正仿宋_GBK" w:eastAsia="方正仿宋_GBK" w:hAnsi="方正仿宋_GBK" w:cs="方正仿宋_GBK" w:hint="eastAsia"/>
          <w:kern w:val="0"/>
          <w:sz w:val="32"/>
          <w:szCs w:val="32"/>
          <w:shd w:val="clear" w:color="auto" w:fill="FFFFFF"/>
        </w:rPr>
        <w:t>、</w:t>
      </w:r>
      <w:r>
        <w:rPr>
          <w:rFonts w:ascii="方正仿宋_GBK" w:eastAsia="方正仿宋_GBK" w:hAnsi="方正仿宋_GBK" w:cs="方正仿宋_GBK"/>
          <w:kern w:val="0"/>
          <w:sz w:val="32"/>
          <w:szCs w:val="32"/>
          <w:shd w:val="clear" w:color="auto" w:fill="FFFFFF"/>
        </w:rPr>
        <w:t>建议加强对重庆市中小河流水文预警预报的培训指导工作。洪水预报是一项重要的非工程防洪措施，预报员的业务水平直接决定了水文预报水平。预报员需要经过专业、全面的岗位培训，逐级积累预报经验，才能不断提高水文预报技术水平</w:t>
      </w:r>
      <w:r>
        <w:rPr>
          <w:rFonts w:ascii="方正仿宋_GBK" w:eastAsia="方正仿宋_GBK" w:hAnsi="方正仿宋_GBK" w:cs="方正仿宋_GBK" w:hint="eastAsia"/>
          <w:kern w:val="0"/>
          <w:sz w:val="32"/>
          <w:szCs w:val="32"/>
          <w:shd w:val="clear" w:color="auto" w:fill="FFFFFF"/>
        </w:rPr>
        <w:t>，才能进一步夯实水文在水旱灾害防御中的耳目作用。</w:t>
      </w:r>
      <w:r>
        <w:rPr>
          <w:rFonts w:ascii="方正仿宋_GBK" w:eastAsia="方正仿宋_GBK" w:hAnsi="方正仿宋_GBK" w:cs="方正仿宋_GBK"/>
          <w:kern w:val="0"/>
          <w:sz w:val="32"/>
          <w:szCs w:val="32"/>
          <w:shd w:val="clear" w:color="auto" w:fill="FFFFFF"/>
        </w:rPr>
        <w:t>建议水利局加强水文测验工作业务指导，针对山区性河流特性，推进新设备新</w:t>
      </w:r>
      <w:r>
        <w:rPr>
          <w:rFonts w:ascii="方正仿宋_GBK" w:eastAsia="方正仿宋_GBK" w:hAnsi="方正仿宋_GBK" w:cs="方正仿宋_GBK"/>
          <w:kern w:val="0"/>
          <w:sz w:val="32"/>
          <w:szCs w:val="32"/>
          <w:shd w:val="clear" w:color="auto" w:fill="FFFFFF"/>
        </w:rPr>
        <w:t>技术的应用，提升水文现代化监测水平，减轻基层水文测站工作人员的工作负担，提高水文监测效率</w:t>
      </w:r>
      <w:r>
        <w:rPr>
          <w:rFonts w:ascii="方正仿宋_GBK" w:eastAsia="方正仿宋_GBK" w:hAnsi="方正仿宋_GBK" w:cs="方正仿宋_GBK" w:hint="eastAsia"/>
          <w:kern w:val="0"/>
          <w:sz w:val="32"/>
          <w:szCs w:val="32"/>
          <w:shd w:val="clear" w:color="auto" w:fill="FFFFFF"/>
        </w:rPr>
        <w:t>。</w:t>
      </w:r>
    </w:p>
    <w:p w:rsidR="00080235" w:rsidRDefault="00BC4AAD">
      <w:pPr>
        <w:widowControl/>
        <w:shd w:val="clear" w:color="auto" w:fill="FFFFFF"/>
        <w:adjustRightInd w:val="0"/>
        <w:snapToGrid w:val="0"/>
        <w:spacing w:line="560" w:lineRule="exact"/>
        <w:ind w:firstLineChars="200" w:firstLine="640"/>
      </w:pPr>
      <w:r>
        <w:rPr>
          <w:rFonts w:ascii="方正仿宋_GBK" w:eastAsia="方正仿宋_GBK" w:hAnsi="方正仿宋_GBK" w:cs="方正仿宋_GBK" w:hint="eastAsia"/>
          <w:kern w:val="0"/>
          <w:sz w:val="32"/>
          <w:szCs w:val="32"/>
          <w:shd w:val="clear" w:color="auto" w:fill="FFFFFF"/>
        </w:rPr>
        <w:t>2</w:t>
      </w:r>
      <w:r>
        <w:rPr>
          <w:rFonts w:ascii="方正仿宋_GBK" w:eastAsia="方正仿宋_GBK" w:hAnsi="方正仿宋_GBK" w:cs="方正仿宋_GBK" w:hint="eastAsia"/>
          <w:kern w:val="0"/>
          <w:sz w:val="32"/>
          <w:szCs w:val="32"/>
          <w:shd w:val="clear" w:color="auto" w:fill="FFFFFF"/>
        </w:rPr>
        <w:t>、</w:t>
      </w:r>
      <w:r>
        <w:rPr>
          <w:rFonts w:ascii="方正仿宋_GBK" w:eastAsia="方正仿宋_GBK" w:hAnsi="方正仿宋_GBK" w:cs="方正仿宋_GBK"/>
          <w:kern w:val="0"/>
          <w:sz w:val="32"/>
          <w:szCs w:val="32"/>
          <w:shd w:val="clear" w:color="auto" w:fill="FFFFFF"/>
        </w:rPr>
        <w:t>建议市充分考虑基层水文测站和区县水文管理机构</w:t>
      </w:r>
      <w:r>
        <w:rPr>
          <w:rFonts w:ascii="方正仿宋_GBK" w:eastAsia="方正仿宋_GBK" w:hAnsi="方正仿宋_GBK" w:cs="方正仿宋_GBK" w:hint="eastAsia"/>
          <w:kern w:val="0"/>
          <w:sz w:val="32"/>
          <w:szCs w:val="32"/>
          <w:shd w:val="clear" w:color="auto" w:fill="FFFFFF"/>
        </w:rPr>
        <w:t>成立时间短、专业技术人员缺乏及水文技术水平</w:t>
      </w:r>
      <w:proofErr w:type="gramStart"/>
      <w:r>
        <w:rPr>
          <w:rFonts w:ascii="方正仿宋_GBK" w:eastAsia="方正仿宋_GBK" w:hAnsi="方正仿宋_GBK" w:cs="方正仿宋_GBK" w:hint="eastAsia"/>
          <w:kern w:val="0"/>
          <w:sz w:val="32"/>
          <w:szCs w:val="32"/>
          <w:shd w:val="clear" w:color="auto" w:fill="FFFFFF"/>
        </w:rPr>
        <w:t>不</w:t>
      </w:r>
      <w:proofErr w:type="gramEnd"/>
      <w:r>
        <w:rPr>
          <w:rFonts w:ascii="方正仿宋_GBK" w:eastAsia="方正仿宋_GBK" w:hAnsi="方正仿宋_GBK" w:cs="方正仿宋_GBK" w:hint="eastAsia"/>
          <w:kern w:val="0"/>
          <w:sz w:val="32"/>
          <w:szCs w:val="32"/>
          <w:shd w:val="clear" w:color="auto" w:fill="FFFFFF"/>
        </w:rPr>
        <w:t>高等问题</w:t>
      </w:r>
      <w:r>
        <w:rPr>
          <w:rFonts w:ascii="方正仿宋_GBK" w:eastAsia="方正仿宋_GBK" w:hAnsi="方正仿宋_GBK" w:cs="方正仿宋_GBK"/>
          <w:kern w:val="0"/>
          <w:sz w:val="32"/>
          <w:szCs w:val="32"/>
          <w:shd w:val="clear" w:color="auto" w:fill="FFFFFF"/>
        </w:rPr>
        <w:t>。</w:t>
      </w:r>
      <w:r>
        <w:rPr>
          <w:rFonts w:ascii="方正仿宋_GBK" w:eastAsia="方正仿宋_GBK" w:hAnsi="方正仿宋_GBK" w:cs="方正仿宋_GBK" w:hint="eastAsia"/>
          <w:kern w:val="0"/>
          <w:sz w:val="32"/>
          <w:szCs w:val="32"/>
          <w:shd w:val="clear" w:color="auto" w:fill="FFFFFF"/>
        </w:rPr>
        <w:t>利用考核为入手，考核内容能明确一个水文站必须保证水文测验人数，以此来确保区县水文站在争取人员时候有文件依据。</w:t>
      </w:r>
    </w:p>
    <w:sectPr w:rsidR="00080235">
      <w:footerReference w:type="default" r:id="rId8"/>
      <w:pgSz w:w="11906" w:h="16838"/>
      <w:pgMar w:top="1588" w:right="1474" w:bottom="1588" w:left="1474"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AAD" w:rsidRDefault="00BC4AAD">
      <w:r>
        <w:separator/>
      </w:r>
    </w:p>
  </w:endnote>
  <w:endnote w:type="continuationSeparator" w:id="0">
    <w:p w:rsidR="00BC4AAD" w:rsidRDefault="00BC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default"/>
    <w:sig w:usb0="00000000" w:usb1="38CF7CFA" w:usb2="00082016" w:usb3="00000000" w:csb0="00040001" w:csb1="00000000"/>
  </w:font>
  <w:font w:name="方正仿宋_GBK">
    <w:altName w:val="Arial Unicode MS"/>
    <w:charset w:val="86"/>
    <w:family w:val="script"/>
    <w:pitch w:val="default"/>
    <w:sig w:usb0="00000000" w:usb1="38CF7CFA" w:usb2="00082016" w:usb3="00000000" w:csb0="00040001" w:csb1="00000000"/>
  </w:font>
  <w:font w:name="方正黑体_GBK">
    <w:altName w:val="Arial Unicode MS"/>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235" w:rsidRDefault="00BC4AAD">
    <w:pPr>
      <w:pStyle w:val="a3"/>
    </w:pPr>
    <w:r>
      <w:pict>
        <v:shapetype id="_x0000_t202" coordsize="21600,21600" o:spt="202" path="m,l,21600r21600,l21600,xe">
          <v:stroke joinstyle="miter"/>
          <v:path gradientshapeok="t" o:connecttype="rect"/>
        </v:shapetype>
        <v:shape id="_x0000_s3074"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080235" w:rsidRDefault="00BC4AAD">
                <w:pPr>
                  <w:pStyle w:val="a3"/>
                </w:pPr>
                <w:r>
                  <w:fldChar w:fldCharType="begin"/>
                </w:r>
                <w:r>
                  <w:instrText xml:space="preserve"> PAGE  \* MERGEFORMAT </w:instrText>
                </w:r>
                <w:r>
                  <w:fldChar w:fldCharType="separate"/>
                </w:r>
                <w:r w:rsidR="00EB09C9">
                  <w:rPr>
                    <w:noProof/>
                  </w:rPr>
                  <w:t>8</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AAD" w:rsidRDefault="00BC4AAD">
      <w:r>
        <w:separator/>
      </w:r>
    </w:p>
  </w:footnote>
  <w:footnote w:type="continuationSeparator" w:id="0">
    <w:p w:rsidR="00BC4AAD" w:rsidRDefault="00BC4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drawingGridVerticalSpacing w:val="156"/>
  <w:noPunctuationKerning/>
  <w:characterSpacingControl w:val="compressPunctuation"/>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806865"/>
    <w:rsid w:val="00043A15"/>
    <w:rsid w:val="000575E2"/>
    <w:rsid w:val="00063B15"/>
    <w:rsid w:val="0008023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A5F86"/>
    <w:rsid w:val="004C051C"/>
    <w:rsid w:val="004F189B"/>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C4AAD"/>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9C9"/>
    <w:rsid w:val="00EB0A75"/>
    <w:rsid w:val="00EB60B2"/>
    <w:rsid w:val="00EF2A45"/>
    <w:rsid w:val="00F70C2E"/>
    <w:rsid w:val="00F9262E"/>
    <w:rsid w:val="00F93438"/>
    <w:rsid w:val="00FA41F0"/>
    <w:rsid w:val="00FD0041"/>
    <w:rsid w:val="00FE38F2"/>
    <w:rsid w:val="01080A12"/>
    <w:rsid w:val="012130E6"/>
    <w:rsid w:val="012A0989"/>
    <w:rsid w:val="012C2953"/>
    <w:rsid w:val="01603061"/>
    <w:rsid w:val="01A3073B"/>
    <w:rsid w:val="01BF37C7"/>
    <w:rsid w:val="01D84888"/>
    <w:rsid w:val="020016E9"/>
    <w:rsid w:val="025C7268"/>
    <w:rsid w:val="02AE1145"/>
    <w:rsid w:val="02B40E52"/>
    <w:rsid w:val="02BF3353"/>
    <w:rsid w:val="03863E70"/>
    <w:rsid w:val="03A55EFD"/>
    <w:rsid w:val="03C2134C"/>
    <w:rsid w:val="03D1333D"/>
    <w:rsid w:val="0430715C"/>
    <w:rsid w:val="04390EE3"/>
    <w:rsid w:val="04706FFA"/>
    <w:rsid w:val="049820AD"/>
    <w:rsid w:val="052D4EEB"/>
    <w:rsid w:val="05EF4747"/>
    <w:rsid w:val="060043AE"/>
    <w:rsid w:val="065B15E4"/>
    <w:rsid w:val="065D535C"/>
    <w:rsid w:val="066E57BB"/>
    <w:rsid w:val="06EC66E0"/>
    <w:rsid w:val="078D1C71"/>
    <w:rsid w:val="081D7AE0"/>
    <w:rsid w:val="081E016E"/>
    <w:rsid w:val="089332B7"/>
    <w:rsid w:val="08EC5205"/>
    <w:rsid w:val="08FA50E4"/>
    <w:rsid w:val="09045F63"/>
    <w:rsid w:val="09065D6D"/>
    <w:rsid w:val="09297778"/>
    <w:rsid w:val="095E209F"/>
    <w:rsid w:val="09750C0F"/>
    <w:rsid w:val="09FA11E0"/>
    <w:rsid w:val="0A073F5D"/>
    <w:rsid w:val="0B1D50BA"/>
    <w:rsid w:val="0B2D79F3"/>
    <w:rsid w:val="0B754EF6"/>
    <w:rsid w:val="0B912634"/>
    <w:rsid w:val="0B924F3C"/>
    <w:rsid w:val="0BAE0408"/>
    <w:rsid w:val="0C1C7A68"/>
    <w:rsid w:val="0C476893"/>
    <w:rsid w:val="0C57284E"/>
    <w:rsid w:val="0CC46135"/>
    <w:rsid w:val="0CE47124"/>
    <w:rsid w:val="0CE9794A"/>
    <w:rsid w:val="0D307327"/>
    <w:rsid w:val="0D86163D"/>
    <w:rsid w:val="0DCB52A1"/>
    <w:rsid w:val="0E4B4B95"/>
    <w:rsid w:val="0EFF16A6"/>
    <w:rsid w:val="0F4B48EC"/>
    <w:rsid w:val="0F515F24"/>
    <w:rsid w:val="0FA43FFC"/>
    <w:rsid w:val="0FF860F6"/>
    <w:rsid w:val="10260EB5"/>
    <w:rsid w:val="105552F6"/>
    <w:rsid w:val="108A31F2"/>
    <w:rsid w:val="10AC13BA"/>
    <w:rsid w:val="10D426BF"/>
    <w:rsid w:val="112C3590"/>
    <w:rsid w:val="11823EC9"/>
    <w:rsid w:val="11951E4E"/>
    <w:rsid w:val="11E92A7D"/>
    <w:rsid w:val="12096398"/>
    <w:rsid w:val="120E7E53"/>
    <w:rsid w:val="126A2EAF"/>
    <w:rsid w:val="12843C71"/>
    <w:rsid w:val="12C34799"/>
    <w:rsid w:val="12DA1AE3"/>
    <w:rsid w:val="13041393"/>
    <w:rsid w:val="13BA2040"/>
    <w:rsid w:val="13BF31B2"/>
    <w:rsid w:val="13C14191"/>
    <w:rsid w:val="13C62793"/>
    <w:rsid w:val="13EB6674"/>
    <w:rsid w:val="146F2E2A"/>
    <w:rsid w:val="16683FED"/>
    <w:rsid w:val="16895CFA"/>
    <w:rsid w:val="1752433D"/>
    <w:rsid w:val="178A1D29"/>
    <w:rsid w:val="17B40B54"/>
    <w:rsid w:val="17BD3EAD"/>
    <w:rsid w:val="17C73B8D"/>
    <w:rsid w:val="184A3267"/>
    <w:rsid w:val="1864718A"/>
    <w:rsid w:val="186B56B7"/>
    <w:rsid w:val="188B7B07"/>
    <w:rsid w:val="188D7C3C"/>
    <w:rsid w:val="19033B41"/>
    <w:rsid w:val="190E2B30"/>
    <w:rsid w:val="19445F08"/>
    <w:rsid w:val="1991707E"/>
    <w:rsid w:val="19BC0FD7"/>
    <w:rsid w:val="19F37B17"/>
    <w:rsid w:val="1A7916DD"/>
    <w:rsid w:val="1A9133CF"/>
    <w:rsid w:val="1A952EBF"/>
    <w:rsid w:val="1A9544D2"/>
    <w:rsid w:val="1AE259D8"/>
    <w:rsid w:val="1B9C545C"/>
    <w:rsid w:val="1C073948"/>
    <w:rsid w:val="1C716D05"/>
    <w:rsid w:val="1CA92D39"/>
    <w:rsid w:val="1CB6536F"/>
    <w:rsid w:val="1CD001DE"/>
    <w:rsid w:val="1CD04FE7"/>
    <w:rsid w:val="1D3D339A"/>
    <w:rsid w:val="1D666D95"/>
    <w:rsid w:val="1D953CF2"/>
    <w:rsid w:val="1D9A259A"/>
    <w:rsid w:val="1DB55626"/>
    <w:rsid w:val="1DFB77B3"/>
    <w:rsid w:val="1E293507"/>
    <w:rsid w:val="1E5E556C"/>
    <w:rsid w:val="1EBB288A"/>
    <w:rsid w:val="1EF108E0"/>
    <w:rsid w:val="1F29007A"/>
    <w:rsid w:val="1F4B1DA5"/>
    <w:rsid w:val="1F5865B9"/>
    <w:rsid w:val="1F861028"/>
    <w:rsid w:val="1F897A12"/>
    <w:rsid w:val="1FEA15B7"/>
    <w:rsid w:val="20075C78"/>
    <w:rsid w:val="215238B8"/>
    <w:rsid w:val="21923123"/>
    <w:rsid w:val="21E169EA"/>
    <w:rsid w:val="222D7E81"/>
    <w:rsid w:val="22644610"/>
    <w:rsid w:val="228850B7"/>
    <w:rsid w:val="22AF6AE8"/>
    <w:rsid w:val="22D60519"/>
    <w:rsid w:val="22E42C35"/>
    <w:rsid w:val="22EA36DF"/>
    <w:rsid w:val="230E1A60"/>
    <w:rsid w:val="2366364A"/>
    <w:rsid w:val="24156E1F"/>
    <w:rsid w:val="243536FD"/>
    <w:rsid w:val="24613E12"/>
    <w:rsid w:val="24743B45"/>
    <w:rsid w:val="24855D52"/>
    <w:rsid w:val="249917FE"/>
    <w:rsid w:val="24F133E8"/>
    <w:rsid w:val="251315B0"/>
    <w:rsid w:val="258C3110"/>
    <w:rsid w:val="25DA3E7C"/>
    <w:rsid w:val="26062EC3"/>
    <w:rsid w:val="2666570F"/>
    <w:rsid w:val="2670460D"/>
    <w:rsid w:val="26A67592"/>
    <w:rsid w:val="277061AF"/>
    <w:rsid w:val="279777E1"/>
    <w:rsid w:val="279E00CD"/>
    <w:rsid w:val="27EB5D07"/>
    <w:rsid w:val="281C69CE"/>
    <w:rsid w:val="282615FA"/>
    <w:rsid w:val="284D3120"/>
    <w:rsid w:val="284D6B87"/>
    <w:rsid w:val="28795BCE"/>
    <w:rsid w:val="2886653D"/>
    <w:rsid w:val="2912392D"/>
    <w:rsid w:val="29CE5AA6"/>
    <w:rsid w:val="2A104310"/>
    <w:rsid w:val="2A135BAE"/>
    <w:rsid w:val="2A144355"/>
    <w:rsid w:val="2A3C0F55"/>
    <w:rsid w:val="2AB4113F"/>
    <w:rsid w:val="2AD510B6"/>
    <w:rsid w:val="2B406E77"/>
    <w:rsid w:val="2B870602"/>
    <w:rsid w:val="2BD1187D"/>
    <w:rsid w:val="2BE23A8A"/>
    <w:rsid w:val="2C3A5674"/>
    <w:rsid w:val="2CBA0563"/>
    <w:rsid w:val="2CE5735B"/>
    <w:rsid w:val="2D1063D5"/>
    <w:rsid w:val="2DED6716"/>
    <w:rsid w:val="2DF81343"/>
    <w:rsid w:val="2DF83A39"/>
    <w:rsid w:val="2E110657"/>
    <w:rsid w:val="2E516CA5"/>
    <w:rsid w:val="2ED7364E"/>
    <w:rsid w:val="2F0957D2"/>
    <w:rsid w:val="2F261EE0"/>
    <w:rsid w:val="2F754C15"/>
    <w:rsid w:val="2FC00CC8"/>
    <w:rsid w:val="2FDD1B7F"/>
    <w:rsid w:val="30B11C7D"/>
    <w:rsid w:val="30C4153F"/>
    <w:rsid w:val="313E5C07"/>
    <w:rsid w:val="314B0249"/>
    <w:rsid w:val="31A17F44"/>
    <w:rsid w:val="31C37EBA"/>
    <w:rsid w:val="31D35279"/>
    <w:rsid w:val="320C1861"/>
    <w:rsid w:val="321B7CF6"/>
    <w:rsid w:val="324059AE"/>
    <w:rsid w:val="324A3FB8"/>
    <w:rsid w:val="324A4137"/>
    <w:rsid w:val="324F79A0"/>
    <w:rsid w:val="32891103"/>
    <w:rsid w:val="32AE0B6A"/>
    <w:rsid w:val="32D1000D"/>
    <w:rsid w:val="32DB1E15"/>
    <w:rsid w:val="33A87367"/>
    <w:rsid w:val="341D5FA7"/>
    <w:rsid w:val="34B63D06"/>
    <w:rsid w:val="34DB15D1"/>
    <w:rsid w:val="34EB1C02"/>
    <w:rsid w:val="35531555"/>
    <w:rsid w:val="35563779"/>
    <w:rsid w:val="355C665B"/>
    <w:rsid w:val="357A2F85"/>
    <w:rsid w:val="35DE52C2"/>
    <w:rsid w:val="35DF4A23"/>
    <w:rsid w:val="369B1405"/>
    <w:rsid w:val="3772660A"/>
    <w:rsid w:val="378F7DDF"/>
    <w:rsid w:val="37BC5AD7"/>
    <w:rsid w:val="37CE1367"/>
    <w:rsid w:val="37D526F5"/>
    <w:rsid w:val="38481119"/>
    <w:rsid w:val="385C6972"/>
    <w:rsid w:val="38606463"/>
    <w:rsid w:val="38964DC3"/>
    <w:rsid w:val="38CB480F"/>
    <w:rsid w:val="394F0285"/>
    <w:rsid w:val="39904B26"/>
    <w:rsid w:val="39932516"/>
    <w:rsid w:val="39A700C1"/>
    <w:rsid w:val="39D62CD1"/>
    <w:rsid w:val="39F03816"/>
    <w:rsid w:val="3AAB598F"/>
    <w:rsid w:val="3AB94550"/>
    <w:rsid w:val="3AD46C94"/>
    <w:rsid w:val="3B1479D8"/>
    <w:rsid w:val="3B2E1A16"/>
    <w:rsid w:val="3B5B73B5"/>
    <w:rsid w:val="3B5E2A01"/>
    <w:rsid w:val="3B710987"/>
    <w:rsid w:val="3BD333EF"/>
    <w:rsid w:val="3C0269D0"/>
    <w:rsid w:val="3C3E4D0D"/>
    <w:rsid w:val="3C553E04"/>
    <w:rsid w:val="3CB669F0"/>
    <w:rsid w:val="3CC64D02"/>
    <w:rsid w:val="3D572944"/>
    <w:rsid w:val="3D764477"/>
    <w:rsid w:val="3DCE1110"/>
    <w:rsid w:val="3E0930F8"/>
    <w:rsid w:val="3E2671E9"/>
    <w:rsid w:val="3E9C4822"/>
    <w:rsid w:val="3EC36BAC"/>
    <w:rsid w:val="3F2521B4"/>
    <w:rsid w:val="403C5A07"/>
    <w:rsid w:val="4061721C"/>
    <w:rsid w:val="407C5E04"/>
    <w:rsid w:val="4101455B"/>
    <w:rsid w:val="412C5A7C"/>
    <w:rsid w:val="418C1C8A"/>
    <w:rsid w:val="419D24D5"/>
    <w:rsid w:val="41B50A70"/>
    <w:rsid w:val="425204F0"/>
    <w:rsid w:val="42701998"/>
    <w:rsid w:val="42BF647C"/>
    <w:rsid w:val="42C85330"/>
    <w:rsid w:val="42CE66BF"/>
    <w:rsid w:val="42FC76D0"/>
    <w:rsid w:val="43170066"/>
    <w:rsid w:val="431E13F4"/>
    <w:rsid w:val="43340C18"/>
    <w:rsid w:val="435E5C94"/>
    <w:rsid w:val="436A63E7"/>
    <w:rsid w:val="43B6787E"/>
    <w:rsid w:val="4450382F"/>
    <w:rsid w:val="449A0F4E"/>
    <w:rsid w:val="44FC5765"/>
    <w:rsid w:val="4537679D"/>
    <w:rsid w:val="45F87BD6"/>
    <w:rsid w:val="460B571E"/>
    <w:rsid w:val="46A75BA4"/>
    <w:rsid w:val="46B856BC"/>
    <w:rsid w:val="46C76AF3"/>
    <w:rsid w:val="46C978C9"/>
    <w:rsid w:val="46EA7EDB"/>
    <w:rsid w:val="47F941DE"/>
    <w:rsid w:val="48052B82"/>
    <w:rsid w:val="487D6BBD"/>
    <w:rsid w:val="48A57EC2"/>
    <w:rsid w:val="48C93BB0"/>
    <w:rsid w:val="48F84495"/>
    <w:rsid w:val="491868E5"/>
    <w:rsid w:val="49311755"/>
    <w:rsid w:val="4934257B"/>
    <w:rsid w:val="494D658F"/>
    <w:rsid w:val="4A72164F"/>
    <w:rsid w:val="4A8E1462"/>
    <w:rsid w:val="4AAE7501"/>
    <w:rsid w:val="4AE63E96"/>
    <w:rsid w:val="4B416C8E"/>
    <w:rsid w:val="4B7818BD"/>
    <w:rsid w:val="4B9A7A86"/>
    <w:rsid w:val="4BC863A1"/>
    <w:rsid w:val="4BD96800"/>
    <w:rsid w:val="4C3D2942"/>
    <w:rsid w:val="4C717508"/>
    <w:rsid w:val="4C7D6B0F"/>
    <w:rsid w:val="4CAC7A71"/>
    <w:rsid w:val="4D213B70"/>
    <w:rsid w:val="4D2B59BB"/>
    <w:rsid w:val="4D8D0E92"/>
    <w:rsid w:val="4DAE7818"/>
    <w:rsid w:val="4DB210B7"/>
    <w:rsid w:val="4E465EC0"/>
    <w:rsid w:val="4E7118CF"/>
    <w:rsid w:val="4E722428"/>
    <w:rsid w:val="4EB90223"/>
    <w:rsid w:val="4EF676C9"/>
    <w:rsid w:val="4F0E3398"/>
    <w:rsid w:val="4FBD2B59"/>
    <w:rsid w:val="4FE90FDC"/>
    <w:rsid w:val="50B60EBE"/>
    <w:rsid w:val="51196B7F"/>
    <w:rsid w:val="511B3686"/>
    <w:rsid w:val="518E1E3B"/>
    <w:rsid w:val="51DB1DFE"/>
    <w:rsid w:val="51EB2DE9"/>
    <w:rsid w:val="51F83758"/>
    <w:rsid w:val="5257222D"/>
    <w:rsid w:val="528154FB"/>
    <w:rsid w:val="536517D0"/>
    <w:rsid w:val="53FF2B7C"/>
    <w:rsid w:val="54C17E31"/>
    <w:rsid w:val="54CA13DC"/>
    <w:rsid w:val="55081F04"/>
    <w:rsid w:val="55214D74"/>
    <w:rsid w:val="5539030F"/>
    <w:rsid w:val="56120C9B"/>
    <w:rsid w:val="567C4958"/>
    <w:rsid w:val="56AA3B21"/>
    <w:rsid w:val="56B539C6"/>
    <w:rsid w:val="56B714EC"/>
    <w:rsid w:val="56E20D30"/>
    <w:rsid w:val="573945F7"/>
    <w:rsid w:val="57A9177C"/>
    <w:rsid w:val="57EC1669"/>
    <w:rsid w:val="57FB5D50"/>
    <w:rsid w:val="57FD5624"/>
    <w:rsid w:val="584864A0"/>
    <w:rsid w:val="58767185"/>
    <w:rsid w:val="58EF7663"/>
    <w:rsid w:val="58FC332B"/>
    <w:rsid w:val="59387870"/>
    <w:rsid w:val="59F12F67"/>
    <w:rsid w:val="5A132EDD"/>
    <w:rsid w:val="5A513A05"/>
    <w:rsid w:val="5A7D0C9E"/>
    <w:rsid w:val="5AC167F5"/>
    <w:rsid w:val="5B2E3D47"/>
    <w:rsid w:val="5B855723"/>
    <w:rsid w:val="5BA30291"/>
    <w:rsid w:val="5BB029AE"/>
    <w:rsid w:val="5C164F06"/>
    <w:rsid w:val="5C2E2250"/>
    <w:rsid w:val="5C2F7D76"/>
    <w:rsid w:val="5C3E620B"/>
    <w:rsid w:val="5C401F83"/>
    <w:rsid w:val="5C806A84"/>
    <w:rsid w:val="5DA36C6E"/>
    <w:rsid w:val="5E0C65C1"/>
    <w:rsid w:val="5EA762EA"/>
    <w:rsid w:val="60402552"/>
    <w:rsid w:val="619D7A11"/>
    <w:rsid w:val="61DA0784"/>
    <w:rsid w:val="61EB0BE3"/>
    <w:rsid w:val="624F4CCE"/>
    <w:rsid w:val="625C73EB"/>
    <w:rsid w:val="629B6165"/>
    <w:rsid w:val="62B14794"/>
    <w:rsid w:val="62BB0009"/>
    <w:rsid w:val="63452257"/>
    <w:rsid w:val="6417189B"/>
    <w:rsid w:val="64351C30"/>
    <w:rsid w:val="646F6B02"/>
    <w:rsid w:val="64B625E5"/>
    <w:rsid w:val="65041962"/>
    <w:rsid w:val="650A312E"/>
    <w:rsid w:val="65CD0116"/>
    <w:rsid w:val="65FC7E82"/>
    <w:rsid w:val="6672542F"/>
    <w:rsid w:val="66A82BFF"/>
    <w:rsid w:val="66AC6B93"/>
    <w:rsid w:val="674D7EE2"/>
    <w:rsid w:val="677671A1"/>
    <w:rsid w:val="68E048D2"/>
    <w:rsid w:val="691602F4"/>
    <w:rsid w:val="693E3CEF"/>
    <w:rsid w:val="69E403F2"/>
    <w:rsid w:val="69F475BA"/>
    <w:rsid w:val="6A150CDB"/>
    <w:rsid w:val="6A42336B"/>
    <w:rsid w:val="6A58493C"/>
    <w:rsid w:val="6A9E2245"/>
    <w:rsid w:val="6AA30543"/>
    <w:rsid w:val="6AC10733"/>
    <w:rsid w:val="6AFE54E3"/>
    <w:rsid w:val="6B0F23AB"/>
    <w:rsid w:val="6B2036AC"/>
    <w:rsid w:val="6B217424"/>
    <w:rsid w:val="6BAD2A66"/>
    <w:rsid w:val="6C4E249B"/>
    <w:rsid w:val="6CD7423E"/>
    <w:rsid w:val="6D125276"/>
    <w:rsid w:val="6D2773EB"/>
    <w:rsid w:val="6D2A25C0"/>
    <w:rsid w:val="6D317DE6"/>
    <w:rsid w:val="6D8223FC"/>
    <w:rsid w:val="6DA619D0"/>
    <w:rsid w:val="6E1F40EF"/>
    <w:rsid w:val="6E296D1B"/>
    <w:rsid w:val="6E3A2CD6"/>
    <w:rsid w:val="6E514E37"/>
    <w:rsid w:val="6E753D0F"/>
    <w:rsid w:val="6E8421A4"/>
    <w:rsid w:val="6F196D90"/>
    <w:rsid w:val="6F2473F8"/>
    <w:rsid w:val="6F6D2C38"/>
    <w:rsid w:val="6F851BB3"/>
    <w:rsid w:val="6F8B1310"/>
    <w:rsid w:val="6F9C0BD2"/>
    <w:rsid w:val="703B0F93"/>
    <w:rsid w:val="714D2D21"/>
    <w:rsid w:val="72952BD1"/>
    <w:rsid w:val="72B50B7E"/>
    <w:rsid w:val="72D74F98"/>
    <w:rsid w:val="72DA05E4"/>
    <w:rsid w:val="733A72D5"/>
    <w:rsid w:val="733D0B73"/>
    <w:rsid w:val="739C3AEB"/>
    <w:rsid w:val="73FB6A64"/>
    <w:rsid w:val="741713C4"/>
    <w:rsid w:val="747D1B6F"/>
    <w:rsid w:val="74CB28DA"/>
    <w:rsid w:val="74CE7AAB"/>
    <w:rsid w:val="74F311C2"/>
    <w:rsid w:val="7557728E"/>
    <w:rsid w:val="76C33D5F"/>
    <w:rsid w:val="76E41A31"/>
    <w:rsid w:val="76F65C09"/>
    <w:rsid w:val="77062342"/>
    <w:rsid w:val="77063A92"/>
    <w:rsid w:val="771F2A69"/>
    <w:rsid w:val="772C5186"/>
    <w:rsid w:val="775C1F10"/>
    <w:rsid w:val="7768307D"/>
    <w:rsid w:val="77DA2E34"/>
    <w:rsid w:val="78173E5E"/>
    <w:rsid w:val="786170B2"/>
    <w:rsid w:val="789D27E0"/>
    <w:rsid w:val="78E24696"/>
    <w:rsid w:val="78EA1336"/>
    <w:rsid w:val="7956298E"/>
    <w:rsid w:val="796007E9"/>
    <w:rsid w:val="7A0F1EB4"/>
    <w:rsid w:val="7A341A8C"/>
    <w:rsid w:val="7A373A66"/>
    <w:rsid w:val="7A495481"/>
    <w:rsid w:val="7A9E639B"/>
    <w:rsid w:val="7AA250E0"/>
    <w:rsid w:val="7AB34C3E"/>
    <w:rsid w:val="7AF4245F"/>
    <w:rsid w:val="7B38234C"/>
    <w:rsid w:val="7B6E3FBF"/>
    <w:rsid w:val="7B7A2964"/>
    <w:rsid w:val="7B875081"/>
    <w:rsid w:val="7BF2699E"/>
    <w:rsid w:val="7C6D24C9"/>
    <w:rsid w:val="7C7750F6"/>
    <w:rsid w:val="7C93689E"/>
    <w:rsid w:val="7D0C7F34"/>
    <w:rsid w:val="7DF05160"/>
    <w:rsid w:val="7E582D05"/>
    <w:rsid w:val="7EC860DC"/>
    <w:rsid w:val="7F413799"/>
    <w:rsid w:val="7F6C6974"/>
    <w:rsid w:val="7F7E49ED"/>
    <w:rsid w:val="7F9F508F"/>
    <w:rsid w:val="7FFA0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6"/>
    <w:qFormat/>
    <w:pPr>
      <w:widowControl w:val="0"/>
      <w:jc w:val="both"/>
    </w:pPr>
    <w:rPr>
      <w:kern w:val="2"/>
      <w:sz w:val="21"/>
      <w:szCs w:val="24"/>
    </w:rPr>
  </w:style>
  <w:style w:type="paragraph" w:styleId="6">
    <w:name w:val="heading 6"/>
    <w:basedOn w:val="a"/>
    <w:next w:val="a"/>
    <w:uiPriority w:val="9"/>
    <w:qFormat/>
    <w:pPr>
      <w:keepNext/>
      <w:keepLines/>
      <w:spacing w:before="240" w:after="64" w:line="320" w:lineRule="auto"/>
      <w:outlineLvl w:val="5"/>
    </w:pPr>
    <w:rPr>
      <w:rFonts w:ascii="Cambria" w:hAnsi="Cambria"/>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semiHidden/>
    <w:unhideWhenUsed/>
    <w:qFormat/>
    <w:pPr>
      <w:ind w:leftChars="400" w:left="840"/>
    </w:pPr>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semiHidden/>
    <w:unhideWhenUsed/>
    <w:qFormat/>
  </w:style>
  <w:style w:type="paragraph" w:styleId="2">
    <w:name w:val="toc 2"/>
    <w:basedOn w:val="a"/>
    <w:next w:val="a"/>
    <w:uiPriority w:val="39"/>
    <w:semiHidden/>
    <w:unhideWhenUsed/>
    <w:qFormat/>
    <w:pPr>
      <w:ind w:leftChars="200" w:left="420"/>
    </w:pPr>
  </w:style>
  <w:style w:type="paragraph" w:styleId="a5">
    <w:name w:val="Normal (Web)"/>
    <w:basedOn w:val="a"/>
    <w:qFormat/>
    <w:pPr>
      <w:spacing w:beforeAutospacing="1" w:afterAutospacing="1"/>
      <w:jc w:val="left"/>
    </w:pPr>
    <w:rPr>
      <w:kern w:val="0"/>
      <w:sz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6">
    <w:name w:val="No Spacing"/>
    <w:uiPriority w:val="99"/>
    <w:qFormat/>
    <w:pPr>
      <w:widowControl w:val="0"/>
      <w:jc w:val="both"/>
    </w:pPr>
    <w:rPr>
      <w:rFonts w:asciiTheme="minorHAnsi" w:eastAsiaTheme="minorEastAsia" w:hAnsiTheme="minorHAnsi" w:cstheme="minorBidi"/>
      <w:kern w:val="2"/>
      <w:sz w:val="21"/>
      <w:szCs w:val="22"/>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7">
    <w:name w:val="List Paragraph"/>
    <w:basedOn w:val="a"/>
    <w:uiPriority w:val="34"/>
    <w:qFormat/>
    <w:pPr>
      <w:ind w:firstLineChars="200" w:firstLine="420"/>
    </w:pPr>
  </w:style>
  <w:style w:type="paragraph" w:customStyle="1" w:styleId="a8">
    <w:name w:val="首行缩进"/>
    <w:basedOn w:val="a"/>
    <w:qFormat/>
    <w:pPr>
      <w:spacing w:line="360" w:lineRule="auto"/>
      <w:ind w:firstLineChars="200" w:firstLine="480"/>
    </w:pPr>
    <w:rPr>
      <w:rFonts w:ascii="宋体" w:hAnsi="宋体" w:cs="宋体"/>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styleId="a9">
    <w:name w:val="Balloon Text"/>
    <w:basedOn w:val="a"/>
    <w:link w:val="Char1"/>
    <w:uiPriority w:val="99"/>
    <w:semiHidden/>
    <w:unhideWhenUsed/>
    <w:rsid w:val="00EB09C9"/>
    <w:rPr>
      <w:sz w:val="18"/>
      <w:szCs w:val="18"/>
    </w:rPr>
  </w:style>
  <w:style w:type="character" w:customStyle="1" w:styleId="Char1">
    <w:name w:val="批注框文本 Char"/>
    <w:basedOn w:val="a0"/>
    <w:link w:val="a9"/>
    <w:uiPriority w:val="99"/>
    <w:semiHidden/>
    <w:rsid w:val="00EB09C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798</Words>
  <Characters>4552</Characters>
  <Application>Microsoft Office Word</Application>
  <DocSecurity>0</DocSecurity>
  <Lines>37</Lines>
  <Paragraphs>10</Paragraphs>
  <ScaleCrop>false</ScaleCrop>
  <Company>微软中国</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63</cp:revision>
  <cp:lastPrinted>2022-03-29T06:08:00Z</cp:lastPrinted>
  <dcterms:created xsi:type="dcterms:W3CDTF">2020-04-20T08:58:00Z</dcterms:created>
  <dcterms:modified xsi:type="dcterms:W3CDTF">2022-03-29T06:09:00Z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B1F7E4DD39334781A08366B91305DFFE</vt:lpwstr>
  </property>
</Properties>
</file>