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71020" w14:textId="77777777" w:rsidR="00F3637F" w:rsidRDefault="00F3637F" w:rsidP="00DA6482">
      <w:pPr>
        <w:spacing w:line="360" w:lineRule="auto"/>
        <w:ind w:left="357"/>
        <w:jc w:val="center"/>
        <w:rPr>
          <w:rFonts w:ascii="方正小标宋_GBK" w:eastAsia="方正小标宋_GBK" w:hAnsi="Times New Roman"/>
          <w:sz w:val="44"/>
          <w:szCs w:val="44"/>
        </w:rPr>
      </w:pPr>
    </w:p>
    <w:p w14:paraId="3B985BF3" w14:textId="77777777" w:rsidR="00DA6482" w:rsidRPr="00DA6482" w:rsidRDefault="00346E14" w:rsidP="00540D03">
      <w:pPr>
        <w:spacing w:line="560" w:lineRule="exact"/>
        <w:ind w:left="357"/>
        <w:jc w:val="center"/>
        <w:rPr>
          <w:rFonts w:ascii="方正小标宋_GBK" w:eastAsia="方正小标宋_GBK" w:hAnsi="Times New Roman"/>
          <w:sz w:val="44"/>
          <w:szCs w:val="44"/>
        </w:rPr>
      </w:pPr>
      <w:r w:rsidRPr="00DA6482">
        <w:rPr>
          <w:rFonts w:ascii="方正小标宋_GBK" w:eastAsia="方正小标宋_GBK" w:hAnsi="Times New Roman" w:hint="eastAsia"/>
          <w:sz w:val="44"/>
          <w:szCs w:val="44"/>
        </w:rPr>
        <w:t>重庆市</w:t>
      </w:r>
      <w:proofErr w:type="gramStart"/>
      <w:r w:rsidRPr="00DA6482">
        <w:rPr>
          <w:rFonts w:ascii="方正小标宋_GBK" w:eastAsia="方正小标宋_GBK" w:hAnsi="Times New Roman" w:hint="eastAsia"/>
          <w:sz w:val="44"/>
          <w:szCs w:val="44"/>
        </w:rPr>
        <w:t>璧</w:t>
      </w:r>
      <w:proofErr w:type="gramEnd"/>
      <w:r w:rsidRPr="00DA6482">
        <w:rPr>
          <w:rFonts w:ascii="方正小标宋_GBK" w:eastAsia="方正小标宋_GBK" w:hAnsi="Times New Roman" w:hint="eastAsia"/>
          <w:sz w:val="44"/>
          <w:szCs w:val="44"/>
        </w:rPr>
        <w:t>山区教育委员会</w:t>
      </w:r>
    </w:p>
    <w:p w14:paraId="49A17845" w14:textId="76E6172E" w:rsidR="00D545A4" w:rsidRDefault="00346E14" w:rsidP="00540D03">
      <w:pPr>
        <w:spacing w:line="560" w:lineRule="exact"/>
        <w:ind w:left="357"/>
        <w:jc w:val="center"/>
        <w:rPr>
          <w:rFonts w:ascii="方正小标宋_GBK" w:eastAsia="方正小标宋_GBK" w:hAnsi="Times New Roman"/>
          <w:sz w:val="44"/>
          <w:szCs w:val="44"/>
        </w:rPr>
      </w:pPr>
      <w:r w:rsidRPr="00DA6482">
        <w:rPr>
          <w:rFonts w:ascii="方正小标宋_GBK" w:eastAsia="方正小标宋_GBK" w:hAnsi="Times New Roman" w:hint="eastAsia"/>
          <w:sz w:val="44"/>
          <w:szCs w:val="44"/>
        </w:rPr>
        <w:t>2021年部门整体支出绩效评价</w:t>
      </w:r>
      <w:bookmarkStart w:id="0" w:name="_Toc108614338"/>
      <w:r w:rsidRPr="00DA6482">
        <w:rPr>
          <w:rFonts w:ascii="方正小标宋_GBK" w:eastAsia="方正小标宋_GBK" w:hAnsi="Times New Roman" w:hint="eastAsia"/>
          <w:sz w:val="44"/>
          <w:szCs w:val="44"/>
        </w:rPr>
        <w:t>报告</w:t>
      </w:r>
      <w:bookmarkStart w:id="1" w:name="_Toc42606345"/>
      <w:bookmarkEnd w:id="0"/>
    </w:p>
    <w:p w14:paraId="6482A59E" w14:textId="77777777" w:rsidR="00DA6482" w:rsidRDefault="00DA6482" w:rsidP="00540D03">
      <w:pPr>
        <w:spacing w:line="560" w:lineRule="exact"/>
        <w:ind w:left="357"/>
        <w:jc w:val="center"/>
        <w:rPr>
          <w:rFonts w:ascii="方正小标宋_GBK" w:eastAsia="方正小标宋_GBK" w:hAnsi="Times New Roman"/>
          <w:sz w:val="44"/>
          <w:szCs w:val="44"/>
        </w:rPr>
      </w:pPr>
    </w:p>
    <w:p w14:paraId="357FDE51" w14:textId="77777777" w:rsidR="00F3637F" w:rsidRPr="00540D03" w:rsidRDefault="00F3637F" w:rsidP="00540D03">
      <w:pPr>
        <w:autoSpaceDE/>
        <w:autoSpaceDN/>
        <w:adjustRightInd/>
        <w:snapToGrid/>
        <w:spacing w:line="560" w:lineRule="exact"/>
        <w:ind w:firstLineChars="200" w:firstLine="640"/>
        <w:rPr>
          <w:rFonts w:ascii="方正黑体_GBK" w:eastAsia="方正黑体_GBK" w:hAnsi="Times New Roman"/>
          <w:spacing w:val="0"/>
          <w:sz w:val="32"/>
          <w:szCs w:val="32"/>
        </w:rPr>
      </w:pPr>
      <w:r w:rsidRPr="00540D03">
        <w:rPr>
          <w:rFonts w:ascii="方正黑体_GBK" w:eastAsia="方正黑体_GBK" w:hAnsi="仿宋_GB2312" w:cs="仿宋_GB2312" w:hint="eastAsia"/>
          <w:bCs/>
          <w:spacing w:val="0"/>
          <w:sz w:val="32"/>
          <w:szCs w:val="32"/>
        </w:rPr>
        <w:t>一</w:t>
      </w:r>
      <w:r w:rsidRPr="00540D03">
        <w:rPr>
          <w:rFonts w:ascii="方正黑体_GBK" w:eastAsia="方正黑体_GBK" w:hAnsi="仿宋_GB2312" w:cs="仿宋_GB2312" w:hint="eastAsia"/>
          <w:spacing w:val="0"/>
          <w:sz w:val="32"/>
          <w:szCs w:val="32"/>
        </w:rPr>
        <w:t>、部门基本情况</w:t>
      </w:r>
    </w:p>
    <w:bookmarkEnd w:id="1"/>
    <w:p w14:paraId="1D627D23" w14:textId="3B6032F8" w:rsidR="00D545A4" w:rsidRPr="00540D03" w:rsidRDefault="00346E14" w:rsidP="00540D03">
      <w:pPr>
        <w:spacing w:line="560" w:lineRule="exact"/>
        <w:ind w:firstLine="645"/>
        <w:rPr>
          <w:rFonts w:ascii="方正仿宋_GBK" w:eastAsia="方正仿宋_GBK" w:hAnsi="Times New Roman"/>
          <w:spacing w:val="0"/>
          <w:kern w:val="0"/>
          <w:sz w:val="32"/>
          <w:szCs w:val="32"/>
        </w:rPr>
      </w:pPr>
      <w:r w:rsidRPr="00540D03">
        <w:rPr>
          <w:rFonts w:ascii="方正仿宋_GBK" w:eastAsia="方正仿宋_GBK" w:hAnsi="Times New Roman" w:hint="eastAsia"/>
          <w:spacing w:val="0"/>
          <w:kern w:val="0"/>
          <w:sz w:val="32"/>
          <w:szCs w:val="32"/>
        </w:rPr>
        <w:t>区教委是经中共重庆市璧山区委办公室、</w:t>
      </w:r>
      <w:proofErr w:type="gramStart"/>
      <w:r w:rsidRPr="00540D03">
        <w:rPr>
          <w:rFonts w:ascii="方正仿宋_GBK" w:eastAsia="方正仿宋_GBK" w:hAnsi="Times New Roman" w:hint="eastAsia"/>
          <w:spacing w:val="0"/>
          <w:kern w:val="0"/>
          <w:sz w:val="32"/>
          <w:szCs w:val="32"/>
        </w:rPr>
        <w:t>璧</w:t>
      </w:r>
      <w:proofErr w:type="gramEnd"/>
      <w:r w:rsidRPr="00540D03">
        <w:rPr>
          <w:rFonts w:ascii="方正仿宋_GBK" w:eastAsia="方正仿宋_GBK" w:hAnsi="Times New Roman" w:hint="eastAsia"/>
          <w:spacing w:val="0"/>
          <w:kern w:val="0"/>
          <w:sz w:val="32"/>
          <w:szCs w:val="32"/>
        </w:rPr>
        <w:t>山区人民政府办公室同意成立的正处级区政府职能部门，是独立编制的行政机构，实行独立核算</w:t>
      </w:r>
      <w:r w:rsidR="00540D03" w:rsidRPr="00540D03">
        <w:rPr>
          <w:rFonts w:ascii="方正仿宋_GBK" w:eastAsia="方正仿宋_GBK" w:hAnsi="Times New Roman" w:hint="eastAsia"/>
          <w:spacing w:val="0"/>
          <w:kern w:val="0"/>
          <w:sz w:val="32"/>
          <w:szCs w:val="32"/>
        </w:rPr>
        <w:t>，区教委内设办公室、组织人事科、教育科、教育考试办公室、财务审计科、计划基建科、督导科、安全稳定办公室8个科室。</w:t>
      </w:r>
      <w:r w:rsidRPr="00540D03">
        <w:rPr>
          <w:rFonts w:ascii="方正仿宋_GBK" w:eastAsia="方正仿宋_GBK" w:hAnsi="Times New Roman" w:hint="eastAsia"/>
          <w:spacing w:val="0"/>
          <w:kern w:val="0"/>
          <w:sz w:val="32"/>
          <w:szCs w:val="32"/>
        </w:rPr>
        <w:t>区教委下属管理的事业单位和公办中小学共6</w:t>
      </w:r>
      <w:r w:rsidR="00A1195D" w:rsidRPr="00540D03">
        <w:rPr>
          <w:rFonts w:ascii="方正仿宋_GBK" w:eastAsia="方正仿宋_GBK" w:hAnsi="Times New Roman" w:hint="eastAsia"/>
          <w:spacing w:val="0"/>
          <w:kern w:val="0"/>
          <w:sz w:val="32"/>
          <w:szCs w:val="32"/>
        </w:rPr>
        <w:t>4</w:t>
      </w:r>
      <w:r w:rsidRPr="00540D03">
        <w:rPr>
          <w:rFonts w:ascii="方正仿宋_GBK" w:eastAsia="方正仿宋_GBK" w:hAnsi="Times New Roman" w:hint="eastAsia"/>
          <w:spacing w:val="0"/>
          <w:kern w:val="0"/>
          <w:sz w:val="32"/>
          <w:szCs w:val="32"/>
        </w:rPr>
        <w:t>个，其中：事业单位5个，分别为重庆市</w:t>
      </w:r>
      <w:proofErr w:type="gramStart"/>
      <w:r w:rsidRPr="00540D03">
        <w:rPr>
          <w:rFonts w:ascii="方正仿宋_GBK" w:eastAsia="方正仿宋_GBK" w:hAnsi="Times New Roman" w:hint="eastAsia"/>
          <w:spacing w:val="0"/>
          <w:kern w:val="0"/>
          <w:sz w:val="32"/>
          <w:szCs w:val="32"/>
        </w:rPr>
        <w:t>璧</w:t>
      </w:r>
      <w:proofErr w:type="gramEnd"/>
      <w:r w:rsidRPr="00540D03">
        <w:rPr>
          <w:rFonts w:ascii="方正仿宋_GBK" w:eastAsia="方正仿宋_GBK" w:hAnsi="Times New Roman" w:hint="eastAsia"/>
          <w:spacing w:val="0"/>
          <w:kern w:val="0"/>
          <w:sz w:val="32"/>
          <w:szCs w:val="32"/>
        </w:rPr>
        <w:t>山区教育服务与资助中心、重庆市</w:t>
      </w:r>
      <w:proofErr w:type="gramStart"/>
      <w:r w:rsidRPr="00540D03">
        <w:rPr>
          <w:rFonts w:ascii="方正仿宋_GBK" w:eastAsia="方正仿宋_GBK" w:hAnsi="Times New Roman" w:hint="eastAsia"/>
          <w:spacing w:val="0"/>
          <w:kern w:val="0"/>
          <w:sz w:val="32"/>
          <w:szCs w:val="32"/>
        </w:rPr>
        <w:t>璧</w:t>
      </w:r>
      <w:proofErr w:type="gramEnd"/>
      <w:r w:rsidRPr="00540D03">
        <w:rPr>
          <w:rFonts w:ascii="方正仿宋_GBK" w:eastAsia="方正仿宋_GBK" w:hAnsi="Times New Roman" w:hint="eastAsia"/>
          <w:spacing w:val="0"/>
          <w:kern w:val="0"/>
          <w:sz w:val="32"/>
          <w:szCs w:val="32"/>
        </w:rPr>
        <w:t>山区教育信息技术与装备中心、重庆市璧山职业教育中心、重庆市</w:t>
      </w:r>
      <w:proofErr w:type="gramStart"/>
      <w:r w:rsidRPr="00540D03">
        <w:rPr>
          <w:rFonts w:ascii="方正仿宋_GBK" w:eastAsia="方正仿宋_GBK" w:hAnsi="Times New Roman" w:hint="eastAsia"/>
          <w:spacing w:val="0"/>
          <w:kern w:val="0"/>
          <w:sz w:val="32"/>
          <w:szCs w:val="32"/>
        </w:rPr>
        <w:t>璧</w:t>
      </w:r>
      <w:proofErr w:type="gramEnd"/>
      <w:r w:rsidRPr="00540D03">
        <w:rPr>
          <w:rFonts w:ascii="方正仿宋_GBK" w:eastAsia="方正仿宋_GBK" w:hAnsi="Times New Roman" w:hint="eastAsia"/>
          <w:spacing w:val="0"/>
          <w:kern w:val="0"/>
          <w:sz w:val="32"/>
          <w:szCs w:val="32"/>
        </w:rPr>
        <w:t>山区教师进修学校、重庆市</w:t>
      </w:r>
      <w:proofErr w:type="gramStart"/>
      <w:r w:rsidRPr="00540D03">
        <w:rPr>
          <w:rFonts w:ascii="方正仿宋_GBK" w:eastAsia="方正仿宋_GBK" w:hAnsi="Times New Roman" w:hint="eastAsia"/>
          <w:spacing w:val="0"/>
          <w:kern w:val="0"/>
          <w:sz w:val="32"/>
          <w:szCs w:val="32"/>
        </w:rPr>
        <w:t>璧</w:t>
      </w:r>
      <w:proofErr w:type="gramEnd"/>
      <w:r w:rsidRPr="00540D03">
        <w:rPr>
          <w:rFonts w:ascii="方正仿宋_GBK" w:eastAsia="方正仿宋_GBK" w:hAnsi="Times New Roman" w:hint="eastAsia"/>
          <w:spacing w:val="0"/>
          <w:kern w:val="0"/>
          <w:sz w:val="32"/>
          <w:szCs w:val="32"/>
        </w:rPr>
        <w:t>山区特殊教育学校，公办中学1</w:t>
      </w:r>
      <w:r w:rsidR="00A1195D" w:rsidRPr="00540D03">
        <w:rPr>
          <w:rFonts w:ascii="方正仿宋_GBK" w:eastAsia="方正仿宋_GBK" w:hAnsi="Times New Roman" w:hint="eastAsia"/>
          <w:spacing w:val="0"/>
          <w:kern w:val="0"/>
          <w:sz w:val="32"/>
          <w:szCs w:val="32"/>
        </w:rPr>
        <w:t>5</w:t>
      </w:r>
      <w:r w:rsidRPr="00540D03">
        <w:rPr>
          <w:rFonts w:ascii="方正仿宋_GBK" w:eastAsia="方正仿宋_GBK" w:hAnsi="Times New Roman" w:hint="eastAsia"/>
          <w:spacing w:val="0"/>
          <w:kern w:val="0"/>
          <w:sz w:val="32"/>
          <w:szCs w:val="32"/>
        </w:rPr>
        <w:t>所，公办小学</w:t>
      </w:r>
      <w:r w:rsidR="00CF3EFF" w:rsidRPr="00540D03">
        <w:rPr>
          <w:rFonts w:ascii="方正仿宋_GBK" w:eastAsia="方正仿宋_GBK" w:hAnsi="Times New Roman" w:hint="eastAsia"/>
          <w:spacing w:val="0"/>
          <w:kern w:val="0"/>
          <w:sz w:val="32"/>
          <w:szCs w:val="32"/>
        </w:rPr>
        <w:t>40</w:t>
      </w:r>
      <w:r w:rsidRPr="00540D03">
        <w:rPr>
          <w:rFonts w:ascii="方正仿宋_GBK" w:eastAsia="方正仿宋_GBK" w:hAnsi="Times New Roman" w:hint="eastAsia"/>
          <w:spacing w:val="0"/>
          <w:kern w:val="0"/>
          <w:sz w:val="32"/>
          <w:szCs w:val="32"/>
        </w:rPr>
        <w:t>所，公办幼儿园4所。辖区内中小学共5</w:t>
      </w:r>
      <w:r w:rsidR="00A1195D" w:rsidRPr="00540D03">
        <w:rPr>
          <w:rFonts w:ascii="方正仿宋_GBK" w:eastAsia="方正仿宋_GBK" w:hAnsi="Times New Roman" w:hint="eastAsia"/>
          <w:spacing w:val="0"/>
          <w:kern w:val="0"/>
          <w:sz w:val="32"/>
          <w:szCs w:val="32"/>
        </w:rPr>
        <w:t>6</w:t>
      </w:r>
      <w:r w:rsidRPr="00540D03">
        <w:rPr>
          <w:rFonts w:ascii="方正仿宋_GBK" w:eastAsia="方正仿宋_GBK" w:hAnsi="Times New Roman" w:hint="eastAsia"/>
          <w:spacing w:val="0"/>
          <w:kern w:val="0"/>
          <w:sz w:val="32"/>
          <w:szCs w:val="32"/>
        </w:rPr>
        <w:t>所：公办中小学5</w:t>
      </w:r>
      <w:r w:rsidR="00A1195D" w:rsidRPr="00540D03">
        <w:rPr>
          <w:rFonts w:ascii="方正仿宋_GBK" w:eastAsia="方正仿宋_GBK" w:hAnsi="Times New Roman" w:hint="eastAsia"/>
          <w:spacing w:val="0"/>
          <w:kern w:val="0"/>
          <w:sz w:val="32"/>
          <w:szCs w:val="32"/>
        </w:rPr>
        <w:t>5</w:t>
      </w:r>
      <w:r w:rsidRPr="00540D03">
        <w:rPr>
          <w:rFonts w:ascii="方正仿宋_GBK" w:eastAsia="方正仿宋_GBK" w:hAnsi="Times New Roman" w:hint="eastAsia"/>
          <w:spacing w:val="0"/>
          <w:kern w:val="0"/>
          <w:sz w:val="32"/>
          <w:szCs w:val="32"/>
        </w:rPr>
        <w:t>所，民办中学1所；幼儿园共151所：公办性质幼儿园83所（包括独立建制公办幼儿园4所、学校附设幼儿园57所、公办民营普惠性幼儿园22所），民办幼儿园68所。</w:t>
      </w:r>
    </w:p>
    <w:p w14:paraId="0A486177" w14:textId="4CAFC33D" w:rsidR="00D545A4" w:rsidRPr="00540D03" w:rsidRDefault="00346E14" w:rsidP="00540D03">
      <w:pPr>
        <w:spacing w:line="560" w:lineRule="exact"/>
        <w:ind w:firstLine="645"/>
        <w:rPr>
          <w:rFonts w:ascii="方正仿宋_GBK" w:eastAsia="方正仿宋_GBK" w:hAnsi="Times New Roman"/>
          <w:spacing w:val="0"/>
          <w:kern w:val="0"/>
          <w:sz w:val="32"/>
          <w:szCs w:val="32"/>
        </w:rPr>
      </w:pPr>
      <w:r w:rsidRPr="00540D03">
        <w:rPr>
          <w:rFonts w:ascii="方正仿宋_GBK" w:eastAsia="方正仿宋_GBK" w:hAnsi="Times New Roman" w:hint="eastAsia"/>
          <w:spacing w:val="0"/>
          <w:kern w:val="0"/>
          <w:sz w:val="32"/>
          <w:szCs w:val="32"/>
        </w:rPr>
        <w:t>作为</w:t>
      </w:r>
      <w:proofErr w:type="gramStart"/>
      <w:r w:rsidRPr="00540D03">
        <w:rPr>
          <w:rFonts w:ascii="方正仿宋_GBK" w:eastAsia="方正仿宋_GBK" w:hAnsi="Times New Roman" w:hint="eastAsia"/>
          <w:spacing w:val="0"/>
          <w:kern w:val="0"/>
          <w:sz w:val="32"/>
          <w:szCs w:val="32"/>
        </w:rPr>
        <w:t>璧</w:t>
      </w:r>
      <w:proofErr w:type="gramEnd"/>
      <w:r w:rsidRPr="00540D03">
        <w:rPr>
          <w:rFonts w:ascii="方正仿宋_GBK" w:eastAsia="方正仿宋_GBK" w:hAnsi="Times New Roman" w:hint="eastAsia"/>
          <w:spacing w:val="0"/>
          <w:kern w:val="0"/>
          <w:sz w:val="32"/>
          <w:szCs w:val="32"/>
        </w:rPr>
        <w:t>山区政府工作部门，区教委主要职能职责为负责全区普通教育、幼儿教育、特殊教育、职业教育、成人教育的行政管理和教育教学常规管理工作以及学校德育、体育、卫生、艺术教育、健康教育、国防教育、环境教育、人口教育、科技教育、劳动教育、安全教育等管理工作，负责全区教育发展、建设、规划、招生、学生资助以及学校后勤服务等工作。</w:t>
      </w:r>
    </w:p>
    <w:p w14:paraId="05205503" w14:textId="501D4EC4" w:rsidR="00DA6482" w:rsidRDefault="007E11DA" w:rsidP="00540D03">
      <w:pPr>
        <w:autoSpaceDE/>
        <w:autoSpaceDN/>
        <w:spacing w:line="560" w:lineRule="exact"/>
        <w:ind w:firstLineChars="200" w:firstLine="664"/>
        <w:rPr>
          <w:rFonts w:ascii="方正黑体_GBK" w:eastAsia="方正黑体_GBK" w:hAnsi="Times New Roman" w:hint="eastAsia"/>
          <w:sz w:val="32"/>
          <w:szCs w:val="32"/>
        </w:rPr>
      </w:pPr>
      <w:bookmarkStart w:id="2" w:name="_Toc451266240"/>
      <w:bookmarkStart w:id="3" w:name="_Toc451246032"/>
      <w:bookmarkStart w:id="4" w:name="_Toc452281534"/>
      <w:bookmarkStart w:id="5" w:name="_Toc451267505"/>
      <w:bookmarkStart w:id="6" w:name="_Toc451267681"/>
      <w:bookmarkStart w:id="7" w:name="_Toc26179353"/>
      <w:bookmarkStart w:id="8" w:name="_Toc42606352"/>
      <w:bookmarkStart w:id="9" w:name="_Toc108614350"/>
      <w:r>
        <w:rPr>
          <w:rFonts w:ascii="方正黑体_GBK" w:eastAsia="方正黑体_GBK" w:hAnsi="Times New Roman" w:hint="eastAsia"/>
          <w:sz w:val="32"/>
          <w:szCs w:val="32"/>
        </w:rPr>
        <w:lastRenderedPageBreak/>
        <w:t>二</w:t>
      </w:r>
      <w:r w:rsidR="00DA6482" w:rsidRPr="00540D03">
        <w:rPr>
          <w:rFonts w:ascii="方正黑体_GBK" w:eastAsia="方正黑体_GBK" w:hAnsi="Times New Roman" w:hint="eastAsia"/>
          <w:sz w:val="32"/>
          <w:szCs w:val="32"/>
        </w:rPr>
        <w:t>、评价情况</w:t>
      </w:r>
    </w:p>
    <w:p w14:paraId="77CEDD3D" w14:textId="2AA333BC" w:rsidR="007E11DA" w:rsidRPr="007E11DA" w:rsidRDefault="007E11DA" w:rsidP="007E11DA">
      <w:pPr>
        <w:autoSpaceDE/>
        <w:autoSpaceDN/>
        <w:spacing w:line="560" w:lineRule="exact"/>
        <w:ind w:firstLineChars="200" w:firstLine="640"/>
        <w:rPr>
          <w:rFonts w:ascii="方正黑体_GBK" w:eastAsia="方正黑体_GBK" w:hAnsi="Times New Roman"/>
          <w:sz w:val="32"/>
          <w:szCs w:val="32"/>
        </w:rPr>
      </w:pPr>
      <w:r w:rsidRPr="00540D03">
        <w:rPr>
          <w:rFonts w:ascii="方正仿宋_GBK" w:eastAsia="方正仿宋_GBK" w:hAnsi="Times New Roman" w:hint="eastAsia"/>
          <w:spacing w:val="0"/>
          <w:kern w:val="0"/>
          <w:sz w:val="32"/>
          <w:szCs w:val="32"/>
        </w:rPr>
        <w:t>2021年，区教委加强党的领导、推进教育改革、扩大教育资源、增强教育保障、承办市级活动，持续推动全区教育事业发展。但在管理过程中，还</w:t>
      </w:r>
      <w:proofErr w:type="gramStart"/>
      <w:r w:rsidRPr="00540D03">
        <w:rPr>
          <w:rFonts w:ascii="方正仿宋_GBK" w:eastAsia="方正仿宋_GBK" w:hAnsi="Times New Roman" w:hint="eastAsia"/>
          <w:spacing w:val="0"/>
          <w:kern w:val="0"/>
          <w:sz w:val="32"/>
          <w:szCs w:val="32"/>
        </w:rPr>
        <w:t>需健全</w:t>
      </w:r>
      <w:proofErr w:type="gramEnd"/>
      <w:r w:rsidRPr="00540D03">
        <w:rPr>
          <w:rFonts w:ascii="方正仿宋_GBK" w:eastAsia="方正仿宋_GBK" w:hAnsi="Times New Roman" w:hint="eastAsia"/>
          <w:spacing w:val="0"/>
          <w:kern w:val="0"/>
          <w:sz w:val="32"/>
          <w:szCs w:val="32"/>
        </w:rPr>
        <w:t>内部控制管理、提高产出效率、强化对业务指标完成过程的监督。</w:t>
      </w:r>
    </w:p>
    <w:p w14:paraId="7DC70C11" w14:textId="77777777" w:rsidR="00DA6482" w:rsidRPr="00540D03" w:rsidRDefault="00DA6482" w:rsidP="00540D03">
      <w:pPr>
        <w:spacing w:line="560" w:lineRule="exact"/>
        <w:ind w:firstLine="645"/>
        <w:rPr>
          <w:rFonts w:ascii="方正仿宋_GBK" w:eastAsia="方正仿宋_GBK" w:hAnsi="Times New Roman"/>
          <w:spacing w:val="0"/>
          <w:kern w:val="0"/>
          <w:sz w:val="32"/>
          <w:szCs w:val="32"/>
        </w:rPr>
      </w:pPr>
      <w:r w:rsidRPr="00540D03">
        <w:rPr>
          <w:rFonts w:ascii="方正仿宋_GBK" w:eastAsia="方正仿宋_GBK" w:hAnsi="Times New Roman" w:hint="eastAsia"/>
          <w:spacing w:val="0"/>
          <w:kern w:val="0"/>
          <w:sz w:val="32"/>
          <w:szCs w:val="32"/>
        </w:rPr>
        <w:t>经评价，部门整体绩效得分92.67分，评价等级为优，总体结果如下：</w:t>
      </w:r>
    </w:p>
    <w:tbl>
      <w:tblPr>
        <w:tblW w:w="482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72"/>
        <w:gridCol w:w="2172"/>
        <w:gridCol w:w="2173"/>
        <w:gridCol w:w="2173"/>
      </w:tblGrid>
      <w:tr w:rsidR="00DA6482" w:rsidRPr="00F76861" w14:paraId="46361722" w14:textId="77777777" w:rsidTr="00645E39">
        <w:trPr>
          <w:trHeight w:val="397"/>
          <w:tblHeader/>
        </w:trPr>
        <w:tc>
          <w:tcPr>
            <w:tcW w:w="1250" w:type="pct"/>
            <w:shd w:val="clear" w:color="auto" w:fill="auto"/>
            <w:noWrap/>
            <w:vAlign w:val="center"/>
          </w:tcPr>
          <w:p w14:paraId="5826D618" w14:textId="77777777" w:rsidR="00DA6482" w:rsidRPr="00F76861" w:rsidRDefault="00DA6482" w:rsidP="00540D03">
            <w:pPr>
              <w:widowControl/>
              <w:spacing w:line="560" w:lineRule="exact"/>
              <w:jc w:val="center"/>
              <w:rPr>
                <w:rFonts w:ascii="方正仿宋_GBK" w:eastAsia="方正仿宋_GBK" w:hAnsi="Times New Roman"/>
                <w:b/>
                <w:color w:val="000000"/>
                <w:kern w:val="0"/>
                <w:sz w:val="28"/>
                <w:szCs w:val="28"/>
              </w:rPr>
            </w:pPr>
            <w:r w:rsidRPr="00F76861">
              <w:rPr>
                <w:rFonts w:ascii="方正仿宋_GBK" w:eastAsia="方正仿宋_GBK" w:hAnsi="Times New Roman" w:hint="eastAsia"/>
                <w:b/>
                <w:color w:val="000000"/>
                <w:kern w:val="0"/>
                <w:sz w:val="28"/>
                <w:szCs w:val="28"/>
              </w:rPr>
              <w:t>一级指标</w:t>
            </w:r>
          </w:p>
        </w:tc>
        <w:tc>
          <w:tcPr>
            <w:tcW w:w="1250" w:type="pct"/>
            <w:shd w:val="clear" w:color="auto" w:fill="auto"/>
            <w:noWrap/>
            <w:vAlign w:val="center"/>
          </w:tcPr>
          <w:p w14:paraId="64F0428A" w14:textId="77777777" w:rsidR="00DA6482" w:rsidRPr="00F76861" w:rsidRDefault="00DA6482" w:rsidP="00540D03">
            <w:pPr>
              <w:widowControl/>
              <w:spacing w:line="560" w:lineRule="exact"/>
              <w:jc w:val="center"/>
              <w:rPr>
                <w:rFonts w:ascii="方正仿宋_GBK" w:eastAsia="方正仿宋_GBK" w:hAnsi="Times New Roman"/>
                <w:b/>
                <w:color w:val="000000"/>
                <w:kern w:val="0"/>
                <w:sz w:val="28"/>
                <w:szCs w:val="28"/>
              </w:rPr>
            </w:pPr>
            <w:r w:rsidRPr="00F76861">
              <w:rPr>
                <w:rFonts w:ascii="方正仿宋_GBK" w:eastAsia="方正仿宋_GBK" w:hAnsi="Times New Roman" w:hint="eastAsia"/>
                <w:b/>
                <w:color w:val="000000"/>
                <w:kern w:val="0"/>
                <w:sz w:val="28"/>
                <w:szCs w:val="28"/>
              </w:rPr>
              <w:t>权重</w:t>
            </w:r>
          </w:p>
        </w:tc>
        <w:tc>
          <w:tcPr>
            <w:tcW w:w="1250" w:type="pct"/>
            <w:shd w:val="clear" w:color="auto" w:fill="auto"/>
            <w:vAlign w:val="center"/>
          </w:tcPr>
          <w:p w14:paraId="70359095" w14:textId="77777777" w:rsidR="00DA6482" w:rsidRPr="00F76861" w:rsidRDefault="00DA6482" w:rsidP="00540D03">
            <w:pPr>
              <w:widowControl/>
              <w:spacing w:line="560" w:lineRule="exact"/>
              <w:jc w:val="center"/>
              <w:rPr>
                <w:rFonts w:ascii="方正仿宋_GBK" w:eastAsia="方正仿宋_GBK" w:hAnsi="Times New Roman"/>
                <w:b/>
                <w:color w:val="000000"/>
                <w:kern w:val="0"/>
                <w:sz w:val="28"/>
                <w:szCs w:val="28"/>
              </w:rPr>
            </w:pPr>
            <w:r w:rsidRPr="00F76861">
              <w:rPr>
                <w:rFonts w:ascii="方正仿宋_GBK" w:eastAsia="方正仿宋_GBK" w:hAnsi="Times New Roman" w:hint="eastAsia"/>
                <w:b/>
                <w:color w:val="000000"/>
                <w:kern w:val="0"/>
                <w:sz w:val="28"/>
                <w:szCs w:val="28"/>
              </w:rPr>
              <w:t>得分</w:t>
            </w:r>
          </w:p>
        </w:tc>
        <w:tc>
          <w:tcPr>
            <w:tcW w:w="1250" w:type="pct"/>
            <w:shd w:val="clear" w:color="auto" w:fill="auto"/>
            <w:vAlign w:val="center"/>
          </w:tcPr>
          <w:p w14:paraId="51F885E9" w14:textId="77777777" w:rsidR="00DA6482" w:rsidRPr="00F76861" w:rsidRDefault="00DA6482" w:rsidP="00540D03">
            <w:pPr>
              <w:widowControl/>
              <w:spacing w:line="560" w:lineRule="exact"/>
              <w:jc w:val="center"/>
              <w:rPr>
                <w:rFonts w:ascii="方正仿宋_GBK" w:eastAsia="方正仿宋_GBK" w:hAnsi="Times New Roman"/>
                <w:b/>
                <w:color w:val="000000"/>
                <w:kern w:val="0"/>
                <w:sz w:val="28"/>
                <w:szCs w:val="28"/>
              </w:rPr>
            </w:pPr>
            <w:r w:rsidRPr="00F76861">
              <w:rPr>
                <w:rFonts w:ascii="方正仿宋_GBK" w:eastAsia="方正仿宋_GBK" w:hAnsi="Times New Roman" w:hint="eastAsia"/>
                <w:b/>
                <w:color w:val="000000"/>
                <w:kern w:val="0"/>
                <w:sz w:val="28"/>
                <w:szCs w:val="28"/>
              </w:rPr>
              <w:t>得分率</w:t>
            </w:r>
          </w:p>
        </w:tc>
      </w:tr>
      <w:tr w:rsidR="00DA6482" w:rsidRPr="00F76861" w14:paraId="6446A8BE" w14:textId="77777777" w:rsidTr="00645E39">
        <w:trPr>
          <w:trHeight w:val="397"/>
        </w:trPr>
        <w:tc>
          <w:tcPr>
            <w:tcW w:w="1250" w:type="pct"/>
            <w:shd w:val="clear" w:color="auto" w:fill="auto"/>
            <w:noWrap/>
            <w:vAlign w:val="center"/>
          </w:tcPr>
          <w:p w14:paraId="242244E0" w14:textId="77777777" w:rsidR="00DA6482" w:rsidRPr="00F76861" w:rsidRDefault="00DA6482" w:rsidP="00540D03">
            <w:pPr>
              <w:widowControl/>
              <w:spacing w:line="560" w:lineRule="exact"/>
              <w:jc w:val="center"/>
              <w:rPr>
                <w:rFonts w:ascii="方正仿宋_GBK" w:eastAsia="方正仿宋_GBK" w:hAnsi="Times New Roman"/>
                <w:color w:val="000000"/>
                <w:kern w:val="0"/>
                <w:sz w:val="28"/>
                <w:szCs w:val="28"/>
              </w:rPr>
            </w:pPr>
            <w:r w:rsidRPr="00F76861">
              <w:rPr>
                <w:rFonts w:ascii="方正仿宋_GBK" w:eastAsia="方正仿宋_GBK" w:hAnsi="Times New Roman" w:hint="eastAsia"/>
                <w:color w:val="000000"/>
                <w:kern w:val="0"/>
                <w:sz w:val="28"/>
                <w:szCs w:val="28"/>
              </w:rPr>
              <w:t>A投入</w:t>
            </w:r>
          </w:p>
        </w:tc>
        <w:tc>
          <w:tcPr>
            <w:tcW w:w="1250" w:type="pct"/>
            <w:shd w:val="clear" w:color="auto" w:fill="auto"/>
            <w:vAlign w:val="center"/>
          </w:tcPr>
          <w:p w14:paraId="51B910D4" w14:textId="77777777" w:rsidR="00DA6482" w:rsidRPr="00F76861" w:rsidRDefault="00DA6482" w:rsidP="00540D03">
            <w:pPr>
              <w:widowControl/>
              <w:spacing w:line="560" w:lineRule="exact"/>
              <w:jc w:val="center"/>
              <w:rPr>
                <w:rFonts w:ascii="方正仿宋_GBK" w:eastAsia="方正仿宋_GBK" w:hAnsi="Times New Roman"/>
                <w:color w:val="000000"/>
                <w:kern w:val="0"/>
                <w:sz w:val="28"/>
                <w:szCs w:val="28"/>
              </w:rPr>
            </w:pPr>
            <w:r w:rsidRPr="00F76861">
              <w:rPr>
                <w:rFonts w:ascii="方正仿宋_GBK" w:eastAsia="方正仿宋_GBK" w:hAnsi="Times New Roman" w:hint="eastAsia"/>
                <w:color w:val="000000"/>
                <w:sz w:val="28"/>
                <w:szCs w:val="28"/>
              </w:rPr>
              <w:t xml:space="preserve">15.00 </w:t>
            </w:r>
          </w:p>
        </w:tc>
        <w:tc>
          <w:tcPr>
            <w:tcW w:w="1250" w:type="pct"/>
            <w:shd w:val="clear" w:color="auto" w:fill="auto"/>
            <w:vAlign w:val="center"/>
          </w:tcPr>
          <w:p w14:paraId="43C76B7C" w14:textId="77777777" w:rsidR="00DA6482" w:rsidRPr="00F76861" w:rsidRDefault="00DA6482" w:rsidP="00540D03">
            <w:pPr>
              <w:widowControl/>
              <w:spacing w:line="560" w:lineRule="exact"/>
              <w:jc w:val="center"/>
              <w:rPr>
                <w:rFonts w:ascii="方正仿宋_GBK" w:eastAsia="方正仿宋_GBK" w:hAnsi="Times New Roman"/>
                <w:color w:val="000000"/>
                <w:sz w:val="28"/>
                <w:szCs w:val="28"/>
              </w:rPr>
            </w:pPr>
            <w:r w:rsidRPr="00F76861">
              <w:rPr>
                <w:rFonts w:ascii="方正仿宋_GBK" w:eastAsia="方正仿宋_GBK" w:hAnsi="Times New Roman" w:hint="eastAsia"/>
                <w:color w:val="000000"/>
                <w:sz w:val="28"/>
                <w:szCs w:val="28"/>
              </w:rPr>
              <w:t xml:space="preserve">13.00 </w:t>
            </w:r>
          </w:p>
        </w:tc>
        <w:tc>
          <w:tcPr>
            <w:tcW w:w="1250" w:type="pct"/>
            <w:shd w:val="clear" w:color="auto" w:fill="auto"/>
            <w:vAlign w:val="center"/>
          </w:tcPr>
          <w:p w14:paraId="54733F0D" w14:textId="77777777" w:rsidR="00DA6482" w:rsidRPr="00F76861" w:rsidRDefault="00DA6482" w:rsidP="00540D03">
            <w:pPr>
              <w:widowControl/>
              <w:spacing w:line="560" w:lineRule="exact"/>
              <w:jc w:val="center"/>
              <w:rPr>
                <w:rFonts w:ascii="方正仿宋_GBK" w:eastAsia="方正仿宋_GBK" w:hAnsi="Times New Roman"/>
                <w:color w:val="000000"/>
                <w:sz w:val="28"/>
                <w:szCs w:val="28"/>
              </w:rPr>
            </w:pPr>
            <w:r w:rsidRPr="00F76861">
              <w:rPr>
                <w:rFonts w:ascii="方正仿宋_GBK" w:eastAsia="方正仿宋_GBK" w:hAnsi="Times New Roman" w:hint="eastAsia"/>
                <w:color w:val="000000"/>
                <w:sz w:val="28"/>
                <w:szCs w:val="28"/>
              </w:rPr>
              <w:t>86.67%</w:t>
            </w:r>
          </w:p>
        </w:tc>
      </w:tr>
      <w:tr w:rsidR="00DA6482" w:rsidRPr="00F76861" w14:paraId="434074D5" w14:textId="77777777" w:rsidTr="00645E39">
        <w:trPr>
          <w:trHeight w:val="397"/>
        </w:trPr>
        <w:tc>
          <w:tcPr>
            <w:tcW w:w="1250" w:type="pct"/>
            <w:shd w:val="clear" w:color="auto" w:fill="auto"/>
            <w:vAlign w:val="center"/>
          </w:tcPr>
          <w:p w14:paraId="05C464C2" w14:textId="77777777" w:rsidR="00DA6482" w:rsidRPr="00F76861" w:rsidRDefault="00DA6482" w:rsidP="00540D03">
            <w:pPr>
              <w:widowControl/>
              <w:spacing w:line="560" w:lineRule="exact"/>
              <w:jc w:val="center"/>
              <w:rPr>
                <w:rFonts w:ascii="方正仿宋_GBK" w:eastAsia="方正仿宋_GBK" w:hAnsi="Times New Roman"/>
                <w:color w:val="000000"/>
                <w:kern w:val="0"/>
                <w:sz w:val="28"/>
                <w:szCs w:val="28"/>
              </w:rPr>
            </w:pPr>
            <w:r w:rsidRPr="00F76861">
              <w:rPr>
                <w:rFonts w:ascii="方正仿宋_GBK" w:eastAsia="方正仿宋_GBK" w:hAnsi="Times New Roman" w:hint="eastAsia"/>
                <w:color w:val="000000"/>
                <w:kern w:val="0"/>
                <w:sz w:val="28"/>
                <w:szCs w:val="28"/>
              </w:rPr>
              <w:t>B过程</w:t>
            </w:r>
          </w:p>
        </w:tc>
        <w:tc>
          <w:tcPr>
            <w:tcW w:w="1250" w:type="pct"/>
            <w:shd w:val="clear" w:color="auto" w:fill="auto"/>
            <w:vAlign w:val="center"/>
          </w:tcPr>
          <w:p w14:paraId="5A5A10E2" w14:textId="77777777" w:rsidR="00DA6482" w:rsidRPr="00F76861" w:rsidRDefault="00DA6482" w:rsidP="00540D03">
            <w:pPr>
              <w:widowControl/>
              <w:spacing w:line="560" w:lineRule="exact"/>
              <w:jc w:val="center"/>
              <w:rPr>
                <w:rFonts w:ascii="方正仿宋_GBK" w:eastAsia="方正仿宋_GBK" w:hAnsi="Times New Roman"/>
                <w:color w:val="000000"/>
                <w:kern w:val="0"/>
                <w:sz w:val="28"/>
                <w:szCs w:val="28"/>
              </w:rPr>
            </w:pPr>
            <w:r w:rsidRPr="00F76861">
              <w:rPr>
                <w:rFonts w:ascii="方正仿宋_GBK" w:eastAsia="方正仿宋_GBK" w:hAnsi="Times New Roman" w:hint="eastAsia"/>
                <w:color w:val="000000"/>
                <w:sz w:val="28"/>
                <w:szCs w:val="28"/>
              </w:rPr>
              <w:t xml:space="preserve">25.00 </w:t>
            </w:r>
          </w:p>
        </w:tc>
        <w:tc>
          <w:tcPr>
            <w:tcW w:w="1250" w:type="pct"/>
            <w:shd w:val="clear" w:color="auto" w:fill="auto"/>
            <w:vAlign w:val="center"/>
          </w:tcPr>
          <w:p w14:paraId="4C46A6F6" w14:textId="77777777" w:rsidR="00DA6482" w:rsidRPr="00F76861" w:rsidRDefault="00DA6482" w:rsidP="00540D03">
            <w:pPr>
              <w:widowControl/>
              <w:spacing w:line="560" w:lineRule="exact"/>
              <w:jc w:val="center"/>
              <w:rPr>
                <w:rFonts w:ascii="方正仿宋_GBK" w:eastAsia="方正仿宋_GBK" w:hAnsi="Times New Roman"/>
                <w:color w:val="000000"/>
                <w:sz w:val="28"/>
                <w:szCs w:val="28"/>
              </w:rPr>
            </w:pPr>
            <w:r w:rsidRPr="00F76861">
              <w:rPr>
                <w:rFonts w:ascii="方正仿宋_GBK" w:eastAsia="方正仿宋_GBK" w:hAnsi="Times New Roman" w:hint="eastAsia"/>
                <w:color w:val="000000"/>
                <w:sz w:val="28"/>
                <w:szCs w:val="28"/>
              </w:rPr>
              <w:t xml:space="preserve">20.51 </w:t>
            </w:r>
          </w:p>
        </w:tc>
        <w:tc>
          <w:tcPr>
            <w:tcW w:w="1250" w:type="pct"/>
            <w:shd w:val="clear" w:color="auto" w:fill="auto"/>
            <w:vAlign w:val="center"/>
          </w:tcPr>
          <w:p w14:paraId="4D8004AE" w14:textId="77777777" w:rsidR="00DA6482" w:rsidRPr="00F76861" w:rsidRDefault="00DA6482" w:rsidP="00540D03">
            <w:pPr>
              <w:widowControl/>
              <w:spacing w:line="560" w:lineRule="exact"/>
              <w:jc w:val="center"/>
              <w:rPr>
                <w:rFonts w:ascii="方正仿宋_GBK" w:eastAsia="方正仿宋_GBK" w:hAnsi="Times New Roman"/>
                <w:color w:val="000000"/>
                <w:sz w:val="28"/>
                <w:szCs w:val="28"/>
              </w:rPr>
            </w:pPr>
            <w:r w:rsidRPr="00F76861">
              <w:rPr>
                <w:rFonts w:ascii="方正仿宋_GBK" w:eastAsia="方正仿宋_GBK" w:hAnsi="Times New Roman" w:hint="eastAsia"/>
                <w:color w:val="000000"/>
                <w:sz w:val="28"/>
                <w:szCs w:val="28"/>
              </w:rPr>
              <w:t>82.04%</w:t>
            </w:r>
          </w:p>
        </w:tc>
      </w:tr>
      <w:tr w:rsidR="00DA6482" w:rsidRPr="00F76861" w14:paraId="5486596A" w14:textId="77777777" w:rsidTr="00645E39">
        <w:trPr>
          <w:trHeight w:val="397"/>
        </w:trPr>
        <w:tc>
          <w:tcPr>
            <w:tcW w:w="1250" w:type="pct"/>
            <w:shd w:val="clear" w:color="auto" w:fill="auto"/>
            <w:noWrap/>
            <w:vAlign w:val="center"/>
          </w:tcPr>
          <w:p w14:paraId="1ACEDF41" w14:textId="77777777" w:rsidR="00DA6482" w:rsidRPr="00F76861" w:rsidRDefault="00DA6482" w:rsidP="00540D03">
            <w:pPr>
              <w:widowControl/>
              <w:spacing w:line="560" w:lineRule="exact"/>
              <w:jc w:val="center"/>
              <w:rPr>
                <w:rFonts w:ascii="方正仿宋_GBK" w:eastAsia="方正仿宋_GBK" w:hAnsi="Times New Roman"/>
                <w:color w:val="000000"/>
                <w:kern w:val="0"/>
                <w:sz w:val="28"/>
                <w:szCs w:val="28"/>
              </w:rPr>
            </w:pPr>
            <w:r w:rsidRPr="00F76861">
              <w:rPr>
                <w:rFonts w:ascii="方正仿宋_GBK" w:eastAsia="方正仿宋_GBK" w:hAnsi="Times New Roman" w:hint="eastAsia"/>
                <w:color w:val="000000"/>
                <w:kern w:val="0"/>
                <w:sz w:val="28"/>
                <w:szCs w:val="28"/>
              </w:rPr>
              <w:t>C产出</w:t>
            </w:r>
          </w:p>
        </w:tc>
        <w:tc>
          <w:tcPr>
            <w:tcW w:w="1250" w:type="pct"/>
            <w:shd w:val="clear" w:color="auto" w:fill="auto"/>
            <w:vAlign w:val="center"/>
          </w:tcPr>
          <w:p w14:paraId="0D578C38" w14:textId="77777777" w:rsidR="00DA6482" w:rsidRPr="00F76861" w:rsidRDefault="00DA6482" w:rsidP="00540D03">
            <w:pPr>
              <w:widowControl/>
              <w:spacing w:line="560" w:lineRule="exact"/>
              <w:jc w:val="center"/>
              <w:rPr>
                <w:rFonts w:ascii="方正仿宋_GBK" w:eastAsia="方正仿宋_GBK" w:hAnsi="Times New Roman"/>
                <w:color w:val="000000"/>
                <w:kern w:val="0"/>
                <w:sz w:val="28"/>
                <w:szCs w:val="28"/>
              </w:rPr>
            </w:pPr>
            <w:r w:rsidRPr="00F76861">
              <w:rPr>
                <w:rFonts w:ascii="方正仿宋_GBK" w:eastAsia="方正仿宋_GBK" w:hAnsi="Times New Roman" w:hint="eastAsia"/>
                <w:color w:val="000000"/>
                <w:sz w:val="28"/>
                <w:szCs w:val="28"/>
              </w:rPr>
              <w:t xml:space="preserve">35.00 </w:t>
            </w:r>
          </w:p>
        </w:tc>
        <w:tc>
          <w:tcPr>
            <w:tcW w:w="1250" w:type="pct"/>
            <w:shd w:val="clear" w:color="auto" w:fill="auto"/>
            <w:vAlign w:val="center"/>
          </w:tcPr>
          <w:p w14:paraId="72AAFE62" w14:textId="77777777" w:rsidR="00DA6482" w:rsidRPr="00F76861" w:rsidRDefault="00DA6482" w:rsidP="00540D03">
            <w:pPr>
              <w:widowControl/>
              <w:spacing w:line="560" w:lineRule="exact"/>
              <w:jc w:val="center"/>
              <w:rPr>
                <w:rFonts w:ascii="方正仿宋_GBK" w:eastAsia="方正仿宋_GBK" w:hAnsi="Times New Roman"/>
                <w:color w:val="000000"/>
                <w:sz w:val="28"/>
                <w:szCs w:val="28"/>
              </w:rPr>
            </w:pPr>
            <w:r w:rsidRPr="00F76861">
              <w:rPr>
                <w:rFonts w:ascii="方正仿宋_GBK" w:eastAsia="方正仿宋_GBK" w:hAnsi="Times New Roman" w:hint="eastAsia"/>
                <w:color w:val="000000"/>
                <w:sz w:val="28"/>
                <w:szCs w:val="28"/>
              </w:rPr>
              <w:t xml:space="preserve">34.37 </w:t>
            </w:r>
          </w:p>
        </w:tc>
        <w:tc>
          <w:tcPr>
            <w:tcW w:w="1250" w:type="pct"/>
            <w:vAlign w:val="center"/>
          </w:tcPr>
          <w:p w14:paraId="24EDDEBA" w14:textId="77777777" w:rsidR="00DA6482" w:rsidRPr="00F76861" w:rsidRDefault="00DA6482" w:rsidP="00540D03">
            <w:pPr>
              <w:widowControl/>
              <w:spacing w:line="560" w:lineRule="exact"/>
              <w:jc w:val="center"/>
              <w:rPr>
                <w:rFonts w:ascii="方正仿宋_GBK" w:eastAsia="方正仿宋_GBK" w:hAnsi="Times New Roman"/>
                <w:color w:val="000000"/>
                <w:sz w:val="28"/>
                <w:szCs w:val="28"/>
              </w:rPr>
            </w:pPr>
            <w:r w:rsidRPr="00F76861">
              <w:rPr>
                <w:rFonts w:ascii="方正仿宋_GBK" w:eastAsia="方正仿宋_GBK" w:hAnsi="Times New Roman" w:hint="eastAsia"/>
                <w:color w:val="000000"/>
                <w:sz w:val="28"/>
                <w:szCs w:val="28"/>
              </w:rPr>
              <w:t>98.20%</w:t>
            </w:r>
          </w:p>
        </w:tc>
      </w:tr>
      <w:tr w:rsidR="00DA6482" w:rsidRPr="00F76861" w14:paraId="2E3C7CC6" w14:textId="77777777" w:rsidTr="00645E39">
        <w:trPr>
          <w:trHeight w:val="397"/>
        </w:trPr>
        <w:tc>
          <w:tcPr>
            <w:tcW w:w="1250" w:type="pct"/>
            <w:shd w:val="clear" w:color="auto" w:fill="auto"/>
            <w:vAlign w:val="center"/>
          </w:tcPr>
          <w:p w14:paraId="41211B2A" w14:textId="77777777" w:rsidR="00DA6482" w:rsidRPr="00F76861" w:rsidRDefault="00DA6482" w:rsidP="00540D03">
            <w:pPr>
              <w:widowControl/>
              <w:spacing w:line="560" w:lineRule="exact"/>
              <w:jc w:val="center"/>
              <w:rPr>
                <w:rFonts w:ascii="方正仿宋_GBK" w:eastAsia="方正仿宋_GBK" w:hAnsi="Times New Roman"/>
                <w:color w:val="000000"/>
                <w:kern w:val="0"/>
                <w:sz w:val="28"/>
                <w:szCs w:val="28"/>
              </w:rPr>
            </w:pPr>
            <w:r w:rsidRPr="00F76861">
              <w:rPr>
                <w:rFonts w:ascii="方正仿宋_GBK" w:eastAsia="方正仿宋_GBK" w:hAnsi="Times New Roman" w:hint="eastAsia"/>
                <w:color w:val="000000"/>
                <w:kern w:val="0"/>
                <w:sz w:val="28"/>
                <w:szCs w:val="28"/>
              </w:rPr>
              <w:t>D效果</w:t>
            </w:r>
          </w:p>
        </w:tc>
        <w:tc>
          <w:tcPr>
            <w:tcW w:w="1250" w:type="pct"/>
            <w:shd w:val="clear" w:color="auto" w:fill="auto"/>
            <w:vAlign w:val="center"/>
          </w:tcPr>
          <w:p w14:paraId="2E1BE410" w14:textId="77777777" w:rsidR="00DA6482" w:rsidRPr="00F76861" w:rsidRDefault="00DA6482" w:rsidP="00540D03">
            <w:pPr>
              <w:widowControl/>
              <w:spacing w:line="560" w:lineRule="exact"/>
              <w:jc w:val="center"/>
              <w:rPr>
                <w:rFonts w:ascii="方正仿宋_GBK" w:eastAsia="方正仿宋_GBK" w:hAnsi="Times New Roman"/>
                <w:color w:val="000000"/>
                <w:kern w:val="0"/>
                <w:sz w:val="28"/>
                <w:szCs w:val="28"/>
              </w:rPr>
            </w:pPr>
            <w:r w:rsidRPr="00F76861">
              <w:rPr>
                <w:rFonts w:ascii="方正仿宋_GBK" w:eastAsia="方正仿宋_GBK" w:hAnsi="Times New Roman" w:hint="eastAsia"/>
                <w:color w:val="000000"/>
                <w:sz w:val="28"/>
                <w:szCs w:val="28"/>
              </w:rPr>
              <w:t xml:space="preserve">25.00 </w:t>
            </w:r>
          </w:p>
        </w:tc>
        <w:tc>
          <w:tcPr>
            <w:tcW w:w="1250" w:type="pct"/>
            <w:shd w:val="clear" w:color="auto" w:fill="auto"/>
            <w:vAlign w:val="center"/>
          </w:tcPr>
          <w:p w14:paraId="7F09106D" w14:textId="77777777" w:rsidR="00DA6482" w:rsidRPr="00F76861" w:rsidRDefault="00DA6482" w:rsidP="00540D03">
            <w:pPr>
              <w:widowControl/>
              <w:spacing w:line="560" w:lineRule="exact"/>
              <w:jc w:val="center"/>
              <w:rPr>
                <w:rFonts w:ascii="方正仿宋_GBK" w:eastAsia="方正仿宋_GBK" w:hAnsi="Times New Roman"/>
                <w:color w:val="000000"/>
                <w:sz w:val="28"/>
                <w:szCs w:val="28"/>
              </w:rPr>
            </w:pPr>
            <w:r w:rsidRPr="00F76861">
              <w:rPr>
                <w:rFonts w:ascii="方正仿宋_GBK" w:eastAsia="方正仿宋_GBK" w:hAnsi="Times New Roman" w:hint="eastAsia"/>
                <w:color w:val="000000"/>
                <w:sz w:val="28"/>
                <w:szCs w:val="28"/>
              </w:rPr>
              <w:t xml:space="preserve">24.79 </w:t>
            </w:r>
          </w:p>
        </w:tc>
        <w:tc>
          <w:tcPr>
            <w:tcW w:w="1250" w:type="pct"/>
            <w:vAlign w:val="center"/>
          </w:tcPr>
          <w:p w14:paraId="19C824E7" w14:textId="77777777" w:rsidR="00DA6482" w:rsidRPr="00F76861" w:rsidRDefault="00DA6482" w:rsidP="00540D03">
            <w:pPr>
              <w:widowControl/>
              <w:spacing w:line="560" w:lineRule="exact"/>
              <w:jc w:val="center"/>
              <w:rPr>
                <w:rFonts w:ascii="方正仿宋_GBK" w:eastAsia="方正仿宋_GBK" w:hAnsi="Times New Roman"/>
                <w:color w:val="000000"/>
                <w:sz w:val="28"/>
                <w:szCs w:val="28"/>
              </w:rPr>
            </w:pPr>
            <w:r w:rsidRPr="00F76861">
              <w:rPr>
                <w:rFonts w:ascii="方正仿宋_GBK" w:eastAsia="方正仿宋_GBK" w:hAnsi="Times New Roman" w:hint="eastAsia"/>
                <w:color w:val="000000"/>
                <w:sz w:val="28"/>
                <w:szCs w:val="28"/>
              </w:rPr>
              <w:t>99.16%</w:t>
            </w:r>
          </w:p>
        </w:tc>
      </w:tr>
      <w:tr w:rsidR="00DA6482" w:rsidRPr="00F76861" w14:paraId="52038A51" w14:textId="77777777" w:rsidTr="00645E39">
        <w:trPr>
          <w:trHeight w:val="397"/>
        </w:trPr>
        <w:tc>
          <w:tcPr>
            <w:tcW w:w="1250" w:type="pct"/>
            <w:shd w:val="clear" w:color="auto" w:fill="auto"/>
            <w:noWrap/>
            <w:vAlign w:val="center"/>
          </w:tcPr>
          <w:p w14:paraId="618B7D03" w14:textId="77777777" w:rsidR="00DA6482" w:rsidRPr="00F76861" w:rsidRDefault="00DA6482" w:rsidP="00540D03">
            <w:pPr>
              <w:widowControl/>
              <w:spacing w:line="560" w:lineRule="exact"/>
              <w:jc w:val="center"/>
              <w:rPr>
                <w:rFonts w:ascii="方正仿宋_GBK" w:eastAsia="方正仿宋_GBK" w:hAnsi="Times New Roman"/>
                <w:b/>
                <w:bCs/>
                <w:color w:val="000000"/>
                <w:kern w:val="0"/>
                <w:sz w:val="28"/>
                <w:szCs w:val="28"/>
              </w:rPr>
            </w:pPr>
            <w:r w:rsidRPr="00F76861">
              <w:rPr>
                <w:rFonts w:ascii="方正仿宋_GBK" w:eastAsia="方正仿宋_GBK" w:hAnsi="Times New Roman" w:hint="eastAsia"/>
                <w:b/>
                <w:bCs/>
                <w:color w:val="000000"/>
                <w:kern w:val="0"/>
                <w:sz w:val="28"/>
                <w:szCs w:val="28"/>
              </w:rPr>
              <w:t>合计</w:t>
            </w:r>
          </w:p>
        </w:tc>
        <w:tc>
          <w:tcPr>
            <w:tcW w:w="1250" w:type="pct"/>
            <w:shd w:val="clear" w:color="auto" w:fill="auto"/>
            <w:noWrap/>
            <w:vAlign w:val="center"/>
          </w:tcPr>
          <w:p w14:paraId="3F47C810" w14:textId="77777777" w:rsidR="00DA6482" w:rsidRPr="00F76861" w:rsidRDefault="00DA6482" w:rsidP="00540D03">
            <w:pPr>
              <w:widowControl/>
              <w:spacing w:line="560" w:lineRule="exact"/>
              <w:jc w:val="center"/>
              <w:rPr>
                <w:rFonts w:ascii="方正仿宋_GBK" w:eastAsia="方正仿宋_GBK" w:hAnsi="Times New Roman"/>
                <w:b/>
                <w:bCs/>
                <w:color w:val="000000"/>
                <w:kern w:val="0"/>
                <w:sz w:val="28"/>
                <w:szCs w:val="28"/>
              </w:rPr>
            </w:pPr>
            <w:r w:rsidRPr="00F76861">
              <w:rPr>
                <w:rFonts w:ascii="方正仿宋_GBK" w:eastAsia="方正仿宋_GBK" w:hAnsi="Times New Roman" w:hint="eastAsia"/>
                <w:b/>
                <w:bCs/>
                <w:color w:val="000000"/>
                <w:sz w:val="28"/>
                <w:szCs w:val="28"/>
              </w:rPr>
              <w:t xml:space="preserve">100.00 </w:t>
            </w:r>
          </w:p>
        </w:tc>
        <w:tc>
          <w:tcPr>
            <w:tcW w:w="1250" w:type="pct"/>
            <w:shd w:val="clear" w:color="auto" w:fill="auto"/>
            <w:noWrap/>
            <w:vAlign w:val="center"/>
          </w:tcPr>
          <w:p w14:paraId="3FD2DDD6" w14:textId="77777777" w:rsidR="00DA6482" w:rsidRPr="00F76861" w:rsidRDefault="00DA6482" w:rsidP="00540D03">
            <w:pPr>
              <w:widowControl/>
              <w:spacing w:line="560" w:lineRule="exact"/>
              <w:jc w:val="center"/>
              <w:rPr>
                <w:rFonts w:ascii="方正仿宋_GBK" w:eastAsia="方正仿宋_GBK" w:hAnsi="Times New Roman"/>
                <w:b/>
                <w:color w:val="000000"/>
                <w:sz w:val="28"/>
                <w:szCs w:val="28"/>
              </w:rPr>
            </w:pPr>
            <w:r w:rsidRPr="00F76861">
              <w:rPr>
                <w:rFonts w:ascii="方正仿宋_GBK" w:eastAsia="方正仿宋_GBK" w:hAnsi="Times New Roman" w:hint="eastAsia"/>
                <w:b/>
                <w:color w:val="000000"/>
                <w:sz w:val="28"/>
                <w:szCs w:val="28"/>
              </w:rPr>
              <w:t xml:space="preserve">92.67 </w:t>
            </w:r>
          </w:p>
        </w:tc>
        <w:tc>
          <w:tcPr>
            <w:tcW w:w="1250" w:type="pct"/>
            <w:vAlign w:val="center"/>
          </w:tcPr>
          <w:p w14:paraId="17953449" w14:textId="77777777" w:rsidR="00DA6482" w:rsidRPr="00F76861" w:rsidRDefault="00DA6482" w:rsidP="00540D03">
            <w:pPr>
              <w:widowControl/>
              <w:spacing w:line="560" w:lineRule="exact"/>
              <w:jc w:val="center"/>
              <w:rPr>
                <w:rFonts w:ascii="方正仿宋_GBK" w:eastAsia="方正仿宋_GBK" w:hAnsi="Times New Roman"/>
                <w:b/>
                <w:color w:val="000000"/>
                <w:sz w:val="28"/>
                <w:szCs w:val="28"/>
              </w:rPr>
            </w:pPr>
            <w:r w:rsidRPr="00F76861">
              <w:rPr>
                <w:rFonts w:ascii="方正仿宋_GBK" w:eastAsia="方正仿宋_GBK" w:hAnsi="Times New Roman" w:hint="eastAsia"/>
                <w:b/>
                <w:color w:val="000000"/>
                <w:sz w:val="28"/>
                <w:szCs w:val="28"/>
              </w:rPr>
              <w:t>92.67%</w:t>
            </w:r>
          </w:p>
        </w:tc>
      </w:tr>
    </w:tbl>
    <w:p w14:paraId="1106055F" w14:textId="6CDE2F4C" w:rsidR="00DA6482" w:rsidRPr="00540D03" w:rsidRDefault="00DA6482" w:rsidP="00540D03">
      <w:pPr>
        <w:spacing w:beforeLines="50" w:before="204" w:line="560" w:lineRule="exact"/>
        <w:ind w:firstLineChars="200" w:firstLine="640"/>
        <w:outlineLvl w:val="0"/>
        <w:rPr>
          <w:rFonts w:ascii="方正仿宋_GBK" w:eastAsia="方正仿宋_GBK" w:hAnsi="Times New Roman"/>
          <w:spacing w:val="0"/>
          <w:kern w:val="0"/>
          <w:sz w:val="32"/>
          <w:szCs w:val="32"/>
        </w:rPr>
      </w:pPr>
      <w:r w:rsidRPr="00540D03">
        <w:rPr>
          <w:rFonts w:ascii="方正仿宋_GBK" w:eastAsia="方正仿宋_GBK" w:hAnsi="Times New Roman" w:hint="eastAsia"/>
          <w:spacing w:val="0"/>
          <w:kern w:val="0"/>
          <w:sz w:val="32"/>
          <w:szCs w:val="32"/>
        </w:rPr>
        <w:t>总体而言，区教委在投入板块得分率86.67%，过程板块得分率82.04%，产出板块得分率98.20%，效果得分率99.16%，其中投入和过程板块得分率相对较低，表明区教委在目标设置、过程管理方面有待加强。</w:t>
      </w:r>
    </w:p>
    <w:p w14:paraId="1A2FEB18" w14:textId="79370D61" w:rsidR="00DA6482" w:rsidRPr="00540D03" w:rsidRDefault="007E11DA" w:rsidP="00540D03">
      <w:pPr>
        <w:spacing w:beforeLines="50" w:before="204" w:line="560" w:lineRule="exact"/>
        <w:ind w:firstLine="539"/>
        <w:outlineLvl w:val="0"/>
        <w:rPr>
          <w:rFonts w:ascii="方正黑体_GBK" w:eastAsia="方正黑体_GBK" w:hAnsi="Times New Roman"/>
          <w:sz w:val="32"/>
          <w:szCs w:val="32"/>
        </w:rPr>
      </w:pPr>
      <w:r>
        <w:rPr>
          <w:rFonts w:ascii="方正黑体_GBK" w:eastAsia="方正黑体_GBK" w:hAnsi="Times New Roman" w:hint="eastAsia"/>
          <w:sz w:val="32"/>
          <w:szCs w:val="32"/>
        </w:rPr>
        <w:t>三</w:t>
      </w:r>
      <w:r w:rsidR="00DA6482" w:rsidRPr="00540D03">
        <w:rPr>
          <w:rFonts w:ascii="方正黑体_GBK" w:eastAsia="方正黑体_GBK" w:hAnsi="Times New Roman" w:hint="eastAsia"/>
          <w:sz w:val="32"/>
          <w:szCs w:val="32"/>
        </w:rPr>
        <w:t>、存在的主要问题</w:t>
      </w:r>
    </w:p>
    <w:p w14:paraId="3B5AC8A4" w14:textId="47796E87" w:rsidR="00DA6482" w:rsidRPr="00540D03" w:rsidRDefault="00DA6482" w:rsidP="00540D03">
      <w:pPr>
        <w:spacing w:line="560" w:lineRule="exact"/>
        <w:ind w:firstLine="539"/>
        <w:outlineLvl w:val="1"/>
        <w:rPr>
          <w:rFonts w:ascii="方正楷体_GBK" w:eastAsia="方正楷体_GBK" w:hAnsi="Times New Roman"/>
          <w:sz w:val="32"/>
          <w:szCs w:val="32"/>
        </w:rPr>
      </w:pPr>
      <w:r w:rsidRPr="00540D03">
        <w:rPr>
          <w:rFonts w:ascii="方正楷体_GBK" w:eastAsia="方正楷体_GBK" w:hAnsi="Times New Roman" w:hint="eastAsia"/>
          <w:sz w:val="32"/>
          <w:szCs w:val="32"/>
        </w:rPr>
        <w:t>（一）绩效管理意识不足，自评目标未能切合实际</w:t>
      </w:r>
    </w:p>
    <w:p w14:paraId="24D01C03" w14:textId="77777777" w:rsidR="00DA6482" w:rsidRPr="00540D03" w:rsidRDefault="00DA6482" w:rsidP="00540D03">
      <w:pPr>
        <w:spacing w:line="560" w:lineRule="exact"/>
        <w:ind w:firstLine="539"/>
        <w:rPr>
          <w:rFonts w:ascii="方正仿宋_GBK" w:eastAsia="方正仿宋_GBK" w:hAnsi="Times New Roman"/>
          <w:sz w:val="32"/>
          <w:szCs w:val="32"/>
        </w:rPr>
      </w:pPr>
      <w:r w:rsidRPr="00540D03">
        <w:rPr>
          <w:rFonts w:ascii="方正仿宋_GBK" w:eastAsia="方正仿宋_GBK" w:hAnsi="Times New Roman" w:hint="eastAsia"/>
          <w:sz w:val="32"/>
          <w:szCs w:val="32"/>
        </w:rPr>
        <w:t>区教委未建立从上至下的绩效自评工作机制，绩效管理意识尚有不足。在按规定完成既定自评工作的基础上，未能发挥绩效评价的指导和监督作用，设置过低的、含糊的年度目标值不利于提升部门工作效率，不能为实施绩效考核提供科</w:t>
      </w:r>
      <w:r w:rsidRPr="00540D03">
        <w:rPr>
          <w:rFonts w:ascii="方正仿宋_GBK" w:eastAsia="方正仿宋_GBK" w:hAnsi="Times New Roman" w:hint="eastAsia"/>
          <w:sz w:val="32"/>
          <w:szCs w:val="32"/>
        </w:rPr>
        <w:lastRenderedPageBreak/>
        <w:t>学、合理的考核目标和考核标准。</w:t>
      </w:r>
    </w:p>
    <w:p w14:paraId="5ECF7029" w14:textId="35EC5B5A" w:rsidR="00DA6482" w:rsidRPr="00540D03" w:rsidRDefault="00DA6482" w:rsidP="00540D03">
      <w:pPr>
        <w:spacing w:line="560" w:lineRule="exact"/>
        <w:ind w:firstLine="539"/>
        <w:outlineLvl w:val="1"/>
        <w:rPr>
          <w:rFonts w:ascii="方正楷体_GBK" w:eastAsia="方正楷体_GBK" w:hAnsi="Times New Roman"/>
          <w:sz w:val="32"/>
          <w:szCs w:val="32"/>
        </w:rPr>
      </w:pPr>
      <w:r w:rsidRPr="00540D03">
        <w:rPr>
          <w:rFonts w:ascii="方正楷体_GBK" w:eastAsia="方正楷体_GBK" w:hAnsi="Times New Roman" w:hint="eastAsia"/>
          <w:sz w:val="32"/>
          <w:szCs w:val="32"/>
        </w:rPr>
        <w:t>（二）内部控制不够完善，执行力度不强</w:t>
      </w:r>
    </w:p>
    <w:p w14:paraId="570EC343" w14:textId="77777777" w:rsidR="00DA6482" w:rsidRPr="00540D03" w:rsidRDefault="00DA6482" w:rsidP="00540D03">
      <w:pPr>
        <w:spacing w:line="560" w:lineRule="exact"/>
        <w:ind w:firstLine="539"/>
        <w:rPr>
          <w:rFonts w:ascii="方正仿宋_GBK" w:eastAsia="方正仿宋_GBK" w:hAnsi="Times New Roman"/>
          <w:sz w:val="32"/>
          <w:szCs w:val="32"/>
        </w:rPr>
      </w:pPr>
      <w:r w:rsidRPr="00540D03">
        <w:rPr>
          <w:rFonts w:ascii="方正仿宋_GBK" w:eastAsia="方正仿宋_GBK" w:hAnsi="Times New Roman" w:hint="eastAsia"/>
          <w:sz w:val="32"/>
          <w:szCs w:val="32"/>
        </w:rPr>
        <w:t>一是区教委内部管理制度中对于监管部门严格监控的费用支出和经常性发生的支出未单独制定管理制度，同时未在现有管理制度中提及相关的、适用的参考文件和标准。</w:t>
      </w:r>
    </w:p>
    <w:p w14:paraId="6C65D088" w14:textId="77777777" w:rsidR="00DA6482" w:rsidRPr="00540D03" w:rsidRDefault="00DA6482" w:rsidP="00540D03">
      <w:pPr>
        <w:spacing w:line="560" w:lineRule="exact"/>
        <w:ind w:firstLine="539"/>
        <w:rPr>
          <w:rFonts w:ascii="方正仿宋_GBK" w:eastAsia="方正仿宋_GBK" w:hAnsi="Times New Roman"/>
          <w:sz w:val="32"/>
          <w:szCs w:val="32"/>
        </w:rPr>
      </w:pPr>
      <w:r w:rsidRPr="00540D03">
        <w:rPr>
          <w:rFonts w:ascii="方正仿宋_GBK" w:eastAsia="方正仿宋_GBK" w:hAnsi="Times New Roman" w:hint="eastAsia"/>
          <w:sz w:val="32"/>
          <w:szCs w:val="32"/>
        </w:rPr>
        <w:t>二是区教委对内部管理制度中的基本规定执行力度不强。如前述提及的采购未按规定执行部门内部审批流程、资产未能执行有效的定期盘点、资产处置未经财政部门审批、合同未按规定统一归档。同时，个别职员在满意度调查中反映对工作流程没有达到十分了解的程度，给内部管理制度的实际执行带来一定的风险。</w:t>
      </w:r>
    </w:p>
    <w:p w14:paraId="18FDE087" w14:textId="77777777" w:rsidR="00DA6482" w:rsidRPr="00540D03" w:rsidRDefault="00DA6482" w:rsidP="00540D03">
      <w:pPr>
        <w:spacing w:line="560" w:lineRule="exact"/>
        <w:ind w:firstLine="539"/>
        <w:outlineLvl w:val="1"/>
        <w:rPr>
          <w:rFonts w:ascii="方正楷体_GBK" w:eastAsia="方正楷体_GBK" w:hAnsi="Times New Roman"/>
          <w:sz w:val="32"/>
          <w:szCs w:val="32"/>
        </w:rPr>
      </w:pPr>
      <w:r w:rsidRPr="00540D03">
        <w:rPr>
          <w:rFonts w:ascii="方正楷体_GBK" w:eastAsia="方正楷体_GBK" w:hAnsi="Times New Roman" w:hint="eastAsia"/>
          <w:sz w:val="32"/>
          <w:szCs w:val="32"/>
        </w:rPr>
        <w:t>（三）部门资产管理安全性较弱</w:t>
      </w:r>
    </w:p>
    <w:p w14:paraId="5E9B5CE7" w14:textId="77777777" w:rsidR="00DA6482" w:rsidRPr="00540D03" w:rsidRDefault="00DA6482" w:rsidP="00540D03">
      <w:pPr>
        <w:spacing w:line="560" w:lineRule="exact"/>
        <w:ind w:firstLineChars="200" w:firstLine="664"/>
        <w:rPr>
          <w:rFonts w:ascii="方正仿宋_GBK" w:eastAsia="方正仿宋_GBK" w:hAnsi="Times New Roman"/>
          <w:sz w:val="32"/>
          <w:szCs w:val="32"/>
        </w:rPr>
      </w:pPr>
      <w:r w:rsidRPr="00540D03">
        <w:rPr>
          <w:rFonts w:ascii="方正仿宋_GBK" w:eastAsia="方正仿宋_GBK" w:hAnsi="Times New Roman" w:hint="eastAsia"/>
          <w:sz w:val="32"/>
          <w:szCs w:val="32"/>
        </w:rPr>
        <w:t>区教委固定资产未贴标签，实物与资产卡片无法逐项对应，无法保证资产账实相符，资产盘点程序很有可能无效。同时，在部门2021年处置部分电脑时，未能列示该批处置资产对应的资产原值和账面价值，且处置未经区财政部门审批，资产管理内部控制失效。</w:t>
      </w:r>
    </w:p>
    <w:p w14:paraId="0947FD29" w14:textId="77777777" w:rsidR="00DA6482" w:rsidRPr="00540D03" w:rsidRDefault="00DA6482" w:rsidP="00540D03">
      <w:pPr>
        <w:spacing w:line="560" w:lineRule="exact"/>
        <w:ind w:firstLine="539"/>
        <w:outlineLvl w:val="1"/>
        <w:rPr>
          <w:rFonts w:ascii="方正楷体_GBK" w:eastAsia="方正楷体_GBK" w:hAnsi="Times New Roman"/>
          <w:sz w:val="32"/>
          <w:szCs w:val="32"/>
        </w:rPr>
      </w:pPr>
      <w:r w:rsidRPr="00540D03">
        <w:rPr>
          <w:rFonts w:ascii="方正楷体_GBK" w:eastAsia="方正楷体_GBK" w:hAnsi="Times New Roman" w:hint="eastAsia"/>
          <w:sz w:val="32"/>
          <w:szCs w:val="32"/>
        </w:rPr>
        <w:t>（四）个别业务指标未达标，重要项目资金使用效率不高</w:t>
      </w:r>
    </w:p>
    <w:p w14:paraId="29C7CF4F" w14:textId="77777777" w:rsidR="00DA6482" w:rsidRPr="00540D03" w:rsidRDefault="00DA6482" w:rsidP="00540D03">
      <w:pPr>
        <w:spacing w:line="560" w:lineRule="exact"/>
        <w:ind w:firstLineChars="200" w:firstLine="664"/>
        <w:rPr>
          <w:rFonts w:ascii="方正仿宋_GBK" w:eastAsia="方正仿宋_GBK" w:hAnsi="Times New Roman"/>
          <w:sz w:val="32"/>
          <w:szCs w:val="32"/>
        </w:rPr>
      </w:pPr>
      <w:r w:rsidRPr="00540D03">
        <w:rPr>
          <w:rFonts w:ascii="方正仿宋_GBK" w:eastAsia="方正仿宋_GBK" w:hAnsi="Times New Roman" w:hint="eastAsia"/>
          <w:sz w:val="32"/>
          <w:szCs w:val="32"/>
        </w:rPr>
        <w:t>学前教育阶段个别业务指标未能完成，具体包括公办园在园幼儿占比、（民办学校）专职校园安全管理队伍配备达标率、公办幼儿园教师持证率。2021年</w:t>
      </w:r>
      <w:r w:rsidRPr="00540D03">
        <w:rPr>
          <w:rFonts w:ascii="方正仿宋_GBK" w:eastAsia="方正仿宋_GBK" w:hAnsi="Times New Roman" w:hint="eastAsia"/>
          <w:spacing w:val="0"/>
          <w:kern w:val="0"/>
          <w:sz w:val="32"/>
          <w:szCs w:val="32"/>
        </w:rPr>
        <w:t>学前教育发展经费（预算1,006.81万元，实际支出1,003.56万元）为部门当年的重要项目资金</w:t>
      </w:r>
      <w:r w:rsidRPr="00540D03">
        <w:rPr>
          <w:rFonts w:ascii="方正仿宋_GBK" w:eastAsia="方正仿宋_GBK" w:hAnsi="Times New Roman" w:hint="eastAsia"/>
          <w:sz w:val="32"/>
          <w:szCs w:val="32"/>
        </w:rPr>
        <w:t>，在新增了公办幼儿园的情况下，公办园在园幼儿占比仍未达到55%的市级参考指标值，未能全面体现出经费使用的效益。</w:t>
      </w:r>
      <w:r w:rsidRPr="00540D03">
        <w:rPr>
          <w:rFonts w:ascii="方正仿宋_GBK" w:eastAsia="方正仿宋_GBK" w:hAnsi="Times New Roman" w:hint="eastAsia"/>
          <w:sz w:val="32"/>
          <w:szCs w:val="32"/>
        </w:rPr>
        <w:lastRenderedPageBreak/>
        <w:t>此外，对民办幼儿园校园保安配备情况监督力度和公办幼儿园教师的培训略显不足。</w:t>
      </w:r>
    </w:p>
    <w:p w14:paraId="7168D320" w14:textId="0FAE0A8F" w:rsidR="00DA6482" w:rsidRPr="00540D03" w:rsidRDefault="007E11DA" w:rsidP="00540D03">
      <w:pPr>
        <w:spacing w:beforeLines="50" w:before="204" w:line="560" w:lineRule="exact"/>
        <w:ind w:firstLine="539"/>
        <w:outlineLvl w:val="0"/>
        <w:rPr>
          <w:rFonts w:ascii="方正黑体_GBK" w:eastAsia="方正黑体_GBK" w:hAnsi="Times New Roman"/>
          <w:sz w:val="32"/>
          <w:szCs w:val="32"/>
        </w:rPr>
      </w:pPr>
      <w:r>
        <w:rPr>
          <w:rFonts w:ascii="方正黑体_GBK" w:eastAsia="方正黑体_GBK" w:hAnsi="Times New Roman" w:hint="eastAsia"/>
          <w:sz w:val="32"/>
          <w:szCs w:val="32"/>
        </w:rPr>
        <w:t>四</w:t>
      </w:r>
      <w:bookmarkStart w:id="10" w:name="_GoBack"/>
      <w:bookmarkEnd w:id="10"/>
      <w:r w:rsidR="00DA6482" w:rsidRPr="00540D03">
        <w:rPr>
          <w:rFonts w:ascii="方正黑体_GBK" w:eastAsia="方正黑体_GBK" w:hAnsi="Times New Roman" w:hint="eastAsia"/>
          <w:sz w:val="32"/>
          <w:szCs w:val="32"/>
        </w:rPr>
        <w:t>、有关建议</w:t>
      </w:r>
    </w:p>
    <w:p w14:paraId="5D787320" w14:textId="77777777" w:rsidR="00DA6482" w:rsidRPr="00540D03" w:rsidRDefault="00DA6482" w:rsidP="00540D03">
      <w:pPr>
        <w:spacing w:line="560" w:lineRule="exact"/>
        <w:ind w:firstLineChars="200" w:firstLine="664"/>
        <w:outlineLvl w:val="1"/>
        <w:rPr>
          <w:rFonts w:ascii="方正楷体_GBK" w:eastAsia="方正楷体_GBK" w:hAnsi="Times New Roman"/>
          <w:sz w:val="32"/>
          <w:szCs w:val="32"/>
        </w:rPr>
      </w:pPr>
      <w:r w:rsidRPr="00540D03">
        <w:rPr>
          <w:rFonts w:ascii="方正楷体_GBK" w:eastAsia="方正楷体_GBK" w:hAnsi="Times New Roman" w:hint="eastAsia"/>
          <w:sz w:val="32"/>
          <w:szCs w:val="32"/>
        </w:rPr>
        <w:t>（一）强化绩效自评和绩效管理意识</w:t>
      </w:r>
    </w:p>
    <w:p w14:paraId="70E5803E" w14:textId="77777777" w:rsidR="00DA6482" w:rsidRPr="00540D03" w:rsidRDefault="00DA6482" w:rsidP="00540D03">
      <w:pPr>
        <w:spacing w:line="560" w:lineRule="exact"/>
        <w:ind w:firstLineChars="200" w:firstLine="664"/>
        <w:rPr>
          <w:rFonts w:ascii="方正仿宋_GBK" w:eastAsia="方正仿宋_GBK" w:hAnsi="Times New Roman"/>
          <w:sz w:val="32"/>
          <w:szCs w:val="32"/>
        </w:rPr>
      </w:pPr>
      <w:r w:rsidRPr="00540D03">
        <w:rPr>
          <w:rFonts w:ascii="方正仿宋_GBK" w:eastAsia="方正仿宋_GBK" w:hAnsi="Times New Roman" w:hint="eastAsia"/>
          <w:sz w:val="32"/>
          <w:szCs w:val="32"/>
        </w:rPr>
        <w:t>区教委要切实增强绩效意识，强化绩效管理，树立系统观念，力争实现绩效考核指标均衡发展。一是强化目标设定，部门整体指标应结合部门当年重点任务和主要资金，评分权重偏向重点任务或主要资金支出方向；项目指标应结合实际工作情况，目标值应同时具备理性和一定的挑战性。二是提高目标值的可量化程度，以提高绩效指标的可衡量性，有助于加强资金使用实效，确保预算执行的效益和效率；三是建立健全整个部门绩效管理机制，重视过程监督，避免出现只注重结果而轻视过程的现象，提升绩效评价工作质量。</w:t>
      </w:r>
    </w:p>
    <w:p w14:paraId="2F75C0C3" w14:textId="77777777" w:rsidR="00DA6482" w:rsidRPr="00540D03" w:rsidRDefault="00DA6482" w:rsidP="00540D03">
      <w:pPr>
        <w:spacing w:line="560" w:lineRule="exact"/>
        <w:ind w:firstLine="539"/>
        <w:outlineLvl w:val="1"/>
        <w:rPr>
          <w:rFonts w:ascii="方正楷体_GBK" w:eastAsia="方正楷体_GBK" w:hAnsi="Times New Roman"/>
          <w:sz w:val="32"/>
          <w:szCs w:val="32"/>
        </w:rPr>
      </w:pPr>
      <w:r w:rsidRPr="00540D03">
        <w:rPr>
          <w:rFonts w:ascii="方正楷体_GBK" w:eastAsia="方正楷体_GBK" w:hAnsi="Times New Roman" w:hint="eastAsia"/>
          <w:sz w:val="32"/>
          <w:szCs w:val="32"/>
        </w:rPr>
        <w:t>（二）健全内部管理制度，加强员工对制度的学习和理解，提高制度执行力度</w:t>
      </w:r>
    </w:p>
    <w:p w14:paraId="5370C471" w14:textId="77777777" w:rsidR="00DA6482" w:rsidRPr="00540D03" w:rsidRDefault="00DA6482" w:rsidP="00540D03">
      <w:pPr>
        <w:spacing w:line="560" w:lineRule="exact"/>
        <w:ind w:firstLine="539"/>
        <w:rPr>
          <w:rFonts w:ascii="方正仿宋_GBK" w:eastAsia="方正仿宋_GBK" w:hAnsi="Times New Roman"/>
          <w:sz w:val="32"/>
          <w:szCs w:val="32"/>
        </w:rPr>
      </w:pPr>
      <w:r w:rsidRPr="00540D03">
        <w:rPr>
          <w:rFonts w:ascii="方正仿宋_GBK" w:eastAsia="方正仿宋_GBK" w:hAnsi="Times New Roman" w:hint="eastAsia"/>
          <w:sz w:val="32"/>
          <w:szCs w:val="32"/>
        </w:rPr>
        <w:t>区教委所有职员应充分认识内部控制建设的重要意义，进一步完善内部管理制度，狠抓基础性管理工作，加强内部控制执行力度。通过职能分工、岗位责任制、归口管理等，将各经济事项根据管理职能固化到具体的业务流程中，并对应到具体的工作岗位上。加强对采购执行、资产管理、合同管理等制度的执行力度，提高基础管理工作质量，必要时根据实际工作开展情况及时修订内部控制制度，确保内部控制规范推进取得实效。</w:t>
      </w:r>
    </w:p>
    <w:p w14:paraId="282D0775" w14:textId="77777777" w:rsidR="00DA6482" w:rsidRPr="00540D03" w:rsidRDefault="00DA6482" w:rsidP="00540D03">
      <w:pPr>
        <w:spacing w:line="560" w:lineRule="exact"/>
        <w:ind w:firstLine="539"/>
        <w:outlineLvl w:val="1"/>
        <w:rPr>
          <w:rFonts w:ascii="方正楷体_GBK" w:eastAsia="方正楷体_GBK" w:hAnsi="Times New Roman"/>
          <w:sz w:val="32"/>
          <w:szCs w:val="32"/>
        </w:rPr>
      </w:pPr>
      <w:r w:rsidRPr="00540D03">
        <w:rPr>
          <w:rFonts w:ascii="方正楷体_GBK" w:eastAsia="方正楷体_GBK" w:hAnsi="Times New Roman" w:hint="eastAsia"/>
          <w:sz w:val="32"/>
          <w:szCs w:val="32"/>
        </w:rPr>
        <w:t>（三）建立健全业务监督体系，提高资金使用效率和效益</w:t>
      </w:r>
    </w:p>
    <w:p w14:paraId="6283D643" w14:textId="77777777" w:rsidR="00DA6482" w:rsidRPr="00540D03" w:rsidRDefault="00DA6482" w:rsidP="00540D03">
      <w:pPr>
        <w:spacing w:line="560" w:lineRule="exact"/>
        <w:ind w:firstLine="615"/>
        <w:rPr>
          <w:rFonts w:ascii="方正仿宋_GBK" w:eastAsia="方正仿宋_GBK" w:hAnsi="Times New Roman"/>
          <w:sz w:val="32"/>
          <w:szCs w:val="32"/>
        </w:rPr>
      </w:pPr>
      <w:r w:rsidRPr="00540D03">
        <w:rPr>
          <w:rFonts w:ascii="方正仿宋_GBK" w:eastAsia="方正仿宋_GBK" w:hAnsi="Times New Roman" w:hint="eastAsia"/>
          <w:sz w:val="32"/>
          <w:szCs w:val="32"/>
        </w:rPr>
        <w:lastRenderedPageBreak/>
        <w:t>部门应加强学前教育相关业务的监督和管理，按照上级工作要求，层层分解任务，落实工作职责。持续扶持和指导薄弱幼儿园，增加公办幼儿园学位比例，加强对公办幼儿园教师的培训指导。同时提高民办幼儿园对校园安保管理的意识，强调校园专职保安的必要性。通过切合实际、行之有效的措施提高资金使用效益，为完成“</w:t>
      </w:r>
      <w:r w:rsidRPr="00540D03">
        <w:rPr>
          <w:rFonts w:ascii="方正仿宋_GBK" w:eastAsia="方正仿宋_GBK" w:hAnsi="Times New Roman" w:hint="eastAsia"/>
          <w:spacing w:val="0"/>
          <w:kern w:val="0"/>
          <w:sz w:val="32"/>
          <w:szCs w:val="32"/>
        </w:rPr>
        <w:t>大力促进学前教育普惠优质发展</w:t>
      </w:r>
      <w:r w:rsidRPr="00540D03">
        <w:rPr>
          <w:rFonts w:ascii="方正仿宋_GBK" w:eastAsia="方正仿宋_GBK" w:hAnsi="Times New Roman" w:hint="eastAsia"/>
          <w:sz w:val="32"/>
          <w:szCs w:val="32"/>
        </w:rPr>
        <w:t>”的中长期目标任务提供保障。</w:t>
      </w:r>
      <w:bookmarkEnd w:id="2"/>
      <w:bookmarkEnd w:id="3"/>
      <w:bookmarkEnd w:id="4"/>
      <w:bookmarkEnd w:id="5"/>
      <w:bookmarkEnd w:id="6"/>
      <w:bookmarkEnd w:id="7"/>
      <w:bookmarkEnd w:id="8"/>
      <w:bookmarkEnd w:id="9"/>
    </w:p>
    <w:sectPr w:rsidR="00DA6482" w:rsidRPr="00540D03" w:rsidSect="00A954AA">
      <w:footerReference w:type="default" r:id="rId12"/>
      <w:pgSz w:w="11906" w:h="16838"/>
      <w:pgMar w:top="1418" w:right="1418" w:bottom="1418" w:left="1701" w:header="851" w:footer="850" w:gutter="0"/>
      <w:pgNumType w:start="1"/>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609F2" w14:textId="77777777" w:rsidR="003201D0" w:rsidRDefault="003201D0">
      <w:pPr>
        <w:spacing w:line="240" w:lineRule="auto"/>
      </w:pPr>
      <w:r>
        <w:separator/>
      </w:r>
    </w:p>
  </w:endnote>
  <w:endnote w:type="continuationSeparator" w:id="0">
    <w:p w14:paraId="44614922" w14:textId="77777777" w:rsidR="003201D0" w:rsidRDefault="00320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371964"/>
      <w:docPartObj>
        <w:docPartGallery w:val="Page Numbers (Bottom of Page)"/>
        <w:docPartUnique/>
      </w:docPartObj>
    </w:sdtPr>
    <w:sdtEndPr>
      <w:rPr>
        <w:rFonts w:ascii="Times New Roman" w:hAnsi="Times New Roman" w:cs="Times New Roman"/>
        <w:sz w:val="32"/>
        <w:szCs w:val="32"/>
      </w:rPr>
    </w:sdtEndPr>
    <w:sdtContent>
      <w:p w14:paraId="152E0AFA" w14:textId="04E6FC56" w:rsidR="00A954AA" w:rsidRPr="00A954AA" w:rsidRDefault="00A954AA">
        <w:pPr>
          <w:pStyle w:val="a6"/>
          <w:jc w:val="center"/>
          <w:rPr>
            <w:rFonts w:ascii="Times New Roman" w:hAnsi="Times New Roman" w:cs="Times New Roman"/>
            <w:sz w:val="32"/>
            <w:szCs w:val="32"/>
          </w:rPr>
        </w:pPr>
        <w:r w:rsidRPr="00A954AA">
          <w:rPr>
            <w:rFonts w:ascii="Times New Roman" w:hAnsi="Times New Roman" w:cs="Times New Roman"/>
            <w:sz w:val="32"/>
            <w:szCs w:val="32"/>
          </w:rPr>
          <w:fldChar w:fldCharType="begin"/>
        </w:r>
        <w:r w:rsidRPr="00A954AA">
          <w:rPr>
            <w:rFonts w:ascii="Times New Roman" w:hAnsi="Times New Roman" w:cs="Times New Roman"/>
            <w:sz w:val="32"/>
            <w:szCs w:val="32"/>
          </w:rPr>
          <w:instrText>PAGE   \* MERGEFORMAT</w:instrText>
        </w:r>
        <w:r w:rsidRPr="00A954AA">
          <w:rPr>
            <w:rFonts w:ascii="Times New Roman" w:hAnsi="Times New Roman" w:cs="Times New Roman"/>
            <w:sz w:val="32"/>
            <w:szCs w:val="32"/>
          </w:rPr>
          <w:fldChar w:fldCharType="separate"/>
        </w:r>
        <w:r w:rsidRPr="00A954AA">
          <w:rPr>
            <w:rFonts w:ascii="Times New Roman" w:hAnsi="Times New Roman" w:cs="Times New Roman"/>
            <w:noProof/>
            <w:sz w:val="32"/>
            <w:szCs w:val="32"/>
            <w:lang w:val="zh-CN"/>
          </w:rPr>
          <w:t>4</w:t>
        </w:r>
        <w:r w:rsidRPr="00A954AA">
          <w:rPr>
            <w:rFonts w:ascii="Times New Roman" w:hAnsi="Times New Roman" w:cs="Times New Roman"/>
            <w:sz w:val="32"/>
            <w:szCs w:val="32"/>
          </w:rPr>
          <w:fldChar w:fldCharType="end"/>
        </w:r>
      </w:p>
    </w:sdtContent>
  </w:sdt>
  <w:p w14:paraId="6118404B" w14:textId="77777777" w:rsidR="00075A69" w:rsidRDefault="00075A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5D62E" w14:textId="77777777" w:rsidR="003201D0" w:rsidRDefault="003201D0">
      <w:pPr>
        <w:spacing w:line="240" w:lineRule="auto"/>
      </w:pPr>
      <w:r>
        <w:separator/>
      </w:r>
    </w:p>
  </w:footnote>
  <w:footnote w:type="continuationSeparator" w:id="0">
    <w:p w14:paraId="6FC6D7A6" w14:textId="77777777" w:rsidR="003201D0" w:rsidRDefault="003201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56"/>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A4"/>
    <w:rsid w:val="00035F71"/>
    <w:rsid w:val="00075A69"/>
    <w:rsid w:val="00077AE1"/>
    <w:rsid w:val="000919A7"/>
    <w:rsid w:val="001107C9"/>
    <w:rsid w:val="00134BA5"/>
    <w:rsid w:val="00136F03"/>
    <w:rsid w:val="0016514F"/>
    <w:rsid w:val="00190346"/>
    <w:rsid w:val="001A4B7E"/>
    <w:rsid w:val="001A74E9"/>
    <w:rsid w:val="001B21C0"/>
    <w:rsid w:val="001D2532"/>
    <w:rsid w:val="001F2476"/>
    <w:rsid w:val="001F4A0F"/>
    <w:rsid w:val="00203712"/>
    <w:rsid w:val="00221A70"/>
    <w:rsid w:val="00224967"/>
    <w:rsid w:val="00247950"/>
    <w:rsid w:val="002A1F14"/>
    <w:rsid w:val="002A5ED0"/>
    <w:rsid w:val="002D6762"/>
    <w:rsid w:val="002F3FC2"/>
    <w:rsid w:val="00313167"/>
    <w:rsid w:val="00317ECB"/>
    <w:rsid w:val="003201D0"/>
    <w:rsid w:val="00346E14"/>
    <w:rsid w:val="003659D0"/>
    <w:rsid w:val="0039499C"/>
    <w:rsid w:val="003A5281"/>
    <w:rsid w:val="003A651C"/>
    <w:rsid w:val="003B1F1E"/>
    <w:rsid w:val="003D3E62"/>
    <w:rsid w:val="003E4B50"/>
    <w:rsid w:val="00427831"/>
    <w:rsid w:val="0043029B"/>
    <w:rsid w:val="00455E2C"/>
    <w:rsid w:val="004658A9"/>
    <w:rsid w:val="00486188"/>
    <w:rsid w:val="00494AC2"/>
    <w:rsid w:val="004A1883"/>
    <w:rsid w:val="004A23D3"/>
    <w:rsid w:val="004A40F5"/>
    <w:rsid w:val="004A5078"/>
    <w:rsid w:val="004A56B0"/>
    <w:rsid w:val="004D5C2F"/>
    <w:rsid w:val="00516315"/>
    <w:rsid w:val="0052317F"/>
    <w:rsid w:val="00540D03"/>
    <w:rsid w:val="00542AC1"/>
    <w:rsid w:val="005512DC"/>
    <w:rsid w:val="00581C2B"/>
    <w:rsid w:val="005C6713"/>
    <w:rsid w:val="005C72B4"/>
    <w:rsid w:val="00613303"/>
    <w:rsid w:val="006155A8"/>
    <w:rsid w:val="00634C97"/>
    <w:rsid w:val="006503B8"/>
    <w:rsid w:val="006665DF"/>
    <w:rsid w:val="00666F6D"/>
    <w:rsid w:val="00675CFE"/>
    <w:rsid w:val="006864D3"/>
    <w:rsid w:val="00686CC7"/>
    <w:rsid w:val="00693C55"/>
    <w:rsid w:val="0069453C"/>
    <w:rsid w:val="006B6405"/>
    <w:rsid w:val="006F4B40"/>
    <w:rsid w:val="007467DA"/>
    <w:rsid w:val="007551C7"/>
    <w:rsid w:val="00775D88"/>
    <w:rsid w:val="00783012"/>
    <w:rsid w:val="007A1899"/>
    <w:rsid w:val="007C4956"/>
    <w:rsid w:val="007E11DA"/>
    <w:rsid w:val="007E68E7"/>
    <w:rsid w:val="007F1604"/>
    <w:rsid w:val="007F3BC3"/>
    <w:rsid w:val="00802869"/>
    <w:rsid w:val="008158A1"/>
    <w:rsid w:val="00830A5C"/>
    <w:rsid w:val="0084525F"/>
    <w:rsid w:val="00847750"/>
    <w:rsid w:val="008572E3"/>
    <w:rsid w:val="008579F5"/>
    <w:rsid w:val="00863849"/>
    <w:rsid w:val="00875B60"/>
    <w:rsid w:val="008764D1"/>
    <w:rsid w:val="00895637"/>
    <w:rsid w:val="0089647E"/>
    <w:rsid w:val="008A33E4"/>
    <w:rsid w:val="008A5C42"/>
    <w:rsid w:val="008D6144"/>
    <w:rsid w:val="008F2EB2"/>
    <w:rsid w:val="00902378"/>
    <w:rsid w:val="009171C1"/>
    <w:rsid w:val="0093449E"/>
    <w:rsid w:val="00934ADC"/>
    <w:rsid w:val="009368EE"/>
    <w:rsid w:val="0094700F"/>
    <w:rsid w:val="00970EE2"/>
    <w:rsid w:val="00996771"/>
    <w:rsid w:val="009A0CD4"/>
    <w:rsid w:val="009A13E5"/>
    <w:rsid w:val="009E0E27"/>
    <w:rsid w:val="009F19B9"/>
    <w:rsid w:val="00A06AEB"/>
    <w:rsid w:val="00A1195D"/>
    <w:rsid w:val="00A35732"/>
    <w:rsid w:val="00A37C12"/>
    <w:rsid w:val="00A52B97"/>
    <w:rsid w:val="00A8271E"/>
    <w:rsid w:val="00A954AA"/>
    <w:rsid w:val="00AA4922"/>
    <w:rsid w:val="00AB1770"/>
    <w:rsid w:val="00AD1C1F"/>
    <w:rsid w:val="00AD2C6B"/>
    <w:rsid w:val="00AE522C"/>
    <w:rsid w:val="00B149D5"/>
    <w:rsid w:val="00B215A2"/>
    <w:rsid w:val="00B34FFF"/>
    <w:rsid w:val="00B55422"/>
    <w:rsid w:val="00BB6C52"/>
    <w:rsid w:val="00BC6819"/>
    <w:rsid w:val="00BD3134"/>
    <w:rsid w:val="00C338F6"/>
    <w:rsid w:val="00C55A96"/>
    <w:rsid w:val="00C6277C"/>
    <w:rsid w:val="00C649AB"/>
    <w:rsid w:val="00C70B59"/>
    <w:rsid w:val="00C82F59"/>
    <w:rsid w:val="00C929E7"/>
    <w:rsid w:val="00CA28BD"/>
    <w:rsid w:val="00CB68CA"/>
    <w:rsid w:val="00CB6B24"/>
    <w:rsid w:val="00CC4397"/>
    <w:rsid w:val="00CF3EFF"/>
    <w:rsid w:val="00D47C68"/>
    <w:rsid w:val="00D545A4"/>
    <w:rsid w:val="00D82EA8"/>
    <w:rsid w:val="00D85899"/>
    <w:rsid w:val="00DA6482"/>
    <w:rsid w:val="00DE4F98"/>
    <w:rsid w:val="00DE5B9C"/>
    <w:rsid w:val="00DF5397"/>
    <w:rsid w:val="00E054CB"/>
    <w:rsid w:val="00E300B2"/>
    <w:rsid w:val="00E37AF8"/>
    <w:rsid w:val="00E453D1"/>
    <w:rsid w:val="00E52B16"/>
    <w:rsid w:val="00E948E0"/>
    <w:rsid w:val="00EB2060"/>
    <w:rsid w:val="00EB2688"/>
    <w:rsid w:val="00EE183D"/>
    <w:rsid w:val="00F347C7"/>
    <w:rsid w:val="00F3637F"/>
    <w:rsid w:val="00F43FE5"/>
    <w:rsid w:val="00F47F3D"/>
    <w:rsid w:val="00F50E32"/>
    <w:rsid w:val="00F579B5"/>
    <w:rsid w:val="00F76861"/>
    <w:rsid w:val="00F83432"/>
    <w:rsid w:val="00F869FA"/>
    <w:rsid w:val="00F916E0"/>
    <w:rsid w:val="00F92351"/>
    <w:rsid w:val="00FE75D8"/>
    <w:rsid w:val="00FF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8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napToGrid w:val="0"/>
      <w:spacing w:line="588" w:lineRule="atLeast"/>
      <w:jc w:val="both"/>
    </w:pPr>
    <w:rPr>
      <w:rFonts w:ascii="宋体" w:eastAsia="仿宋_GB2312" w:hAnsi="宋体" w:cs="Times New Roman"/>
      <w:spacing w:val="6"/>
      <w:kern w:val="2"/>
      <w:sz w:val="30"/>
      <w:szCs w:val="24"/>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eastAsia="宋体"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3">
    <w:name w:val="toc 3"/>
    <w:basedOn w:val="a"/>
    <w:next w:val="a"/>
    <w:uiPriority w:val="39"/>
    <w:pPr>
      <w:ind w:leftChars="400" w:left="840"/>
    </w:pPr>
  </w:style>
  <w:style w:type="paragraph" w:styleId="a4">
    <w:name w:val="Date"/>
    <w:basedOn w:val="a"/>
    <w:next w:val="a"/>
    <w:link w:val="Char0"/>
    <w:uiPriority w:val="99"/>
    <w:qFormat/>
    <w:pPr>
      <w:ind w:leftChars="2500" w:left="100"/>
    </w:pPr>
  </w:style>
  <w:style w:type="paragraph" w:styleId="a5">
    <w:name w:val="Balloon Text"/>
    <w:basedOn w:val="a"/>
    <w:link w:val="Char1"/>
    <w:uiPriority w:val="99"/>
    <w:qFormat/>
    <w:pPr>
      <w:spacing w:line="240" w:lineRule="auto"/>
    </w:pPr>
    <w:rPr>
      <w:sz w:val="18"/>
      <w:szCs w:val="18"/>
    </w:rPr>
  </w:style>
  <w:style w:type="paragraph" w:styleId="a6">
    <w:name w:val="footer"/>
    <w:basedOn w:val="a"/>
    <w:link w:val="Char2"/>
    <w:uiPriority w:val="99"/>
    <w:qFormat/>
    <w:pPr>
      <w:tabs>
        <w:tab w:val="center" w:pos="4153"/>
        <w:tab w:val="right" w:pos="8306"/>
      </w:tabs>
      <w:autoSpaceDE/>
      <w:autoSpaceDN/>
      <w:adjustRightInd/>
      <w:spacing w:line="240" w:lineRule="auto"/>
      <w:jc w:val="left"/>
    </w:pPr>
    <w:rPr>
      <w:rFonts w:ascii="Calibri" w:eastAsia="宋体" w:hAnsi="Calibri" w:cs="宋体"/>
      <w:spacing w:val="0"/>
      <w:sz w:val="18"/>
      <w:szCs w:val="18"/>
    </w:rPr>
  </w:style>
  <w:style w:type="paragraph" w:styleId="a7">
    <w:name w:val="header"/>
    <w:basedOn w:val="a"/>
    <w:link w:val="Char3"/>
    <w:uiPriority w:val="99"/>
    <w:qFormat/>
    <w:pPr>
      <w:pBdr>
        <w:bottom w:val="single" w:sz="6" w:space="1" w:color="auto"/>
      </w:pBdr>
      <w:tabs>
        <w:tab w:val="center" w:pos="4153"/>
        <w:tab w:val="right" w:pos="8306"/>
      </w:tabs>
      <w:spacing w:line="240" w:lineRule="atLeast"/>
      <w:jc w:val="center"/>
    </w:pPr>
    <w:rPr>
      <w:sz w:val="18"/>
      <w:szCs w:val="18"/>
    </w:rPr>
  </w:style>
  <w:style w:type="paragraph" w:styleId="10">
    <w:name w:val="toc 1"/>
    <w:basedOn w:val="a"/>
    <w:next w:val="a"/>
    <w:uiPriority w:val="39"/>
    <w:pPr>
      <w:tabs>
        <w:tab w:val="right" w:leader="dot" w:pos="8777"/>
      </w:tabs>
      <w:spacing w:line="400" w:lineRule="atLeast"/>
      <w:ind w:firstLine="482"/>
    </w:pPr>
  </w:style>
  <w:style w:type="paragraph" w:styleId="20">
    <w:name w:val="toc 2"/>
    <w:basedOn w:val="a"/>
    <w:next w:val="a"/>
    <w:uiPriority w:val="39"/>
    <w:qFormat/>
    <w:pPr>
      <w:tabs>
        <w:tab w:val="right" w:leader="dot" w:pos="8777"/>
      </w:tabs>
      <w:spacing w:line="400" w:lineRule="exact"/>
      <w:ind w:leftChars="200" w:left="624"/>
    </w:pPr>
  </w:style>
  <w:style w:type="paragraph" w:styleId="a8">
    <w:name w:val="annotation subject"/>
    <w:basedOn w:val="a3"/>
    <w:next w:val="a3"/>
    <w:link w:val="Char4"/>
    <w:uiPriority w:val="99"/>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Pr>
      <w:color w:val="0000FF"/>
      <w:u w:val="single"/>
    </w:rPr>
  </w:style>
  <w:style w:type="character" w:styleId="ab">
    <w:name w:val="annotation reference"/>
    <w:basedOn w:val="a0"/>
    <w:uiPriority w:val="99"/>
    <w:qFormat/>
    <w:rPr>
      <w:sz w:val="21"/>
      <w:szCs w:val="21"/>
    </w:rPr>
  </w:style>
  <w:style w:type="paragraph" w:customStyle="1" w:styleId="21">
    <w:name w:val="标题2"/>
    <w:basedOn w:val="2"/>
    <w:link w:val="2Char0"/>
    <w:qFormat/>
    <w:pPr>
      <w:autoSpaceDE/>
      <w:autoSpaceDN/>
      <w:adjustRightInd/>
      <w:snapToGrid/>
      <w:spacing w:before="0" w:after="0" w:line="360" w:lineRule="auto"/>
      <w:ind w:firstLineChars="200" w:firstLine="600"/>
    </w:pPr>
    <w:rPr>
      <w:rFonts w:ascii="黑体" w:eastAsia="黑体" w:cs="Cambria"/>
      <w:b w:val="0"/>
      <w:sz w:val="30"/>
      <w:szCs w:val="30"/>
    </w:rPr>
  </w:style>
  <w:style w:type="character" w:customStyle="1" w:styleId="2Char0">
    <w:name w:val="标题2 Char"/>
    <w:basedOn w:val="2Char"/>
    <w:link w:val="21"/>
    <w:qFormat/>
    <w:rPr>
      <w:rFonts w:ascii="黑体" w:eastAsia="黑体" w:hAnsi="Cambria" w:cs="Cambria"/>
      <w:b w:val="0"/>
      <w:bCs/>
      <w:spacing w:val="6"/>
      <w:sz w:val="30"/>
      <w:szCs w:val="30"/>
    </w:rPr>
  </w:style>
  <w:style w:type="character" w:customStyle="1" w:styleId="2Char">
    <w:name w:val="标题 2 Char"/>
    <w:basedOn w:val="a0"/>
    <w:link w:val="2"/>
    <w:uiPriority w:val="9"/>
    <w:qFormat/>
    <w:rPr>
      <w:rFonts w:ascii="Cambria" w:eastAsia="宋体" w:hAnsi="Cambria" w:cs="宋体"/>
      <w:b/>
      <w:bCs/>
      <w:spacing w:val="6"/>
      <w:sz w:val="32"/>
      <w:szCs w:val="32"/>
    </w:rPr>
  </w:style>
  <w:style w:type="paragraph" w:customStyle="1" w:styleId="11">
    <w:name w:val="正文1"/>
    <w:basedOn w:val="a"/>
    <w:link w:val="1Char0"/>
    <w:qFormat/>
    <w:pPr>
      <w:spacing w:line="600" w:lineRule="exact"/>
      <w:ind w:firstLineChars="200" w:firstLine="624"/>
    </w:pPr>
  </w:style>
  <w:style w:type="character" w:customStyle="1" w:styleId="1Char0">
    <w:name w:val="正文1 Char"/>
    <w:basedOn w:val="a0"/>
    <w:link w:val="11"/>
    <w:qFormat/>
    <w:rPr>
      <w:rFonts w:ascii="宋体" w:eastAsia="仿宋_GB2312" w:hAnsi="宋体" w:cs="Times New Roman"/>
      <w:spacing w:val="6"/>
      <w:sz w:val="30"/>
      <w:szCs w:val="24"/>
    </w:rPr>
  </w:style>
  <w:style w:type="character" w:customStyle="1" w:styleId="1Char">
    <w:name w:val="标题 1 Char"/>
    <w:basedOn w:val="a0"/>
    <w:link w:val="1"/>
    <w:uiPriority w:val="9"/>
    <w:rPr>
      <w:rFonts w:ascii="宋体" w:eastAsia="仿宋_GB2312" w:hAnsi="宋体" w:cs="Times New Roman"/>
      <w:b/>
      <w:bCs/>
      <w:spacing w:val="6"/>
      <w:kern w:val="44"/>
      <w:sz w:val="44"/>
      <w:szCs w:val="44"/>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rPr>
      <w:rFonts w:ascii="宋体" w:eastAsia="仿宋_GB2312" w:hAnsi="宋体" w:cs="Times New Roman"/>
      <w:spacing w:val="6"/>
      <w:sz w:val="18"/>
      <w:szCs w:val="18"/>
    </w:rPr>
  </w:style>
  <w:style w:type="paragraph" w:customStyle="1" w:styleId="p15">
    <w:name w:val="p15"/>
    <w:basedOn w:val="a"/>
    <w:qFormat/>
    <w:pPr>
      <w:widowControl/>
      <w:autoSpaceDE/>
      <w:autoSpaceDN/>
      <w:adjustRightInd/>
      <w:snapToGrid/>
      <w:spacing w:before="100" w:beforeAutospacing="1" w:after="100" w:afterAutospacing="1" w:line="240" w:lineRule="auto"/>
      <w:jc w:val="left"/>
    </w:pPr>
    <w:rPr>
      <w:rFonts w:eastAsia="宋体" w:cs="宋体"/>
      <w:spacing w:val="0"/>
      <w:kern w:val="0"/>
      <w:sz w:val="24"/>
    </w:rPr>
  </w:style>
  <w:style w:type="paragraph" w:styleId="ac">
    <w:name w:val="List Paragraph"/>
    <w:basedOn w:val="a"/>
    <w:uiPriority w:val="34"/>
    <w:qFormat/>
    <w:pPr>
      <w:ind w:firstLineChars="200" w:firstLine="420"/>
    </w:pPr>
  </w:style>
  <w:style w:type="paragraph" w:customStyle="1" w:styleId="TOC1">
    <w:name w:val="TOC 标题1"/>
    <w:basedOn w:val="1"/>
    <w:next w:val="a"/>
    <w:uiPriority w:val="39"/>
    <w:qFormat/>
    <w:pPr>
      <w:widowControl/>
      <w:autoSpaceDE/>
      <w:autoSpaceDN/>
      <w:adjustRightInd/>
      <w:snapToGrid/>
      <w:spacing w:before="480" w:after="0" w:line="276" w:lineRule="auto"/>
      <w:jc w:val="left"/>
      <w:outlineLvl w:val="9"/>
    </w:pPr>
    <w:rPr>
      <w:rFonts w:ascii="Cambria" w:eastAsia="宋体" w:hAnsi="Cambria" w:cs="宋体"/>
      <w:color w:val="365F91"/>
      <w:spacing w:val="0"/>
      <w:kern w:val="0"/>
      <w:sz w:val="28"/>
      <w:szCs w:val="28"/>
    </w:rPr>
  </w:style>
  <w:style w:type="character" w:customStyle="1" w:styleId="Char1">
    <w:name w:val="批注框文本 Char"/>
    <w:basedOn w:val="a0"/>
    <w:link w:val="a5"/>
    <w:uiPriority w:val="99"/>
    <w:qFormat/>
    <w:rPr>
      <w:rFonts w:ascii="宋体" w:eastAsia="仿宋_GB2312" w:hAnsi="宋体" w:cs="Times New Roman"/>
      <w:spacing w:val="6"/>
      <w:sz w:val="18"/>
      <w:szCs w:val="18"/>
    </w:rPr>
  </w:style>
  <w:style w:type="character" w:customStyle="1" w:styleId="Char">
    <w:name w:val="批注文字 Char"/>
    <w:basedOn w:val="a0"/>
    <w:link w:val="a3"/>
    <w:uiPriority w:val="99"/>
    <w:qFormat/>
    <w:rPr>
      <w:rFonts w:ascii="宋体" w:eastAsia="仿宋_GB2312" w:hAnsi="宋体" w:cs="Times New Roman"/>
      <w:spacing w:val="6"/>
      <w:sz w:val="30"/>
      <w:szCs w:val="24"/>
    </w:rPr>
  </w:style>
  <w:style w:type="character" w:customStyle="1" w:styleId="Char4">
    <w:name w:val="批注主题 Char"/>
    <w:basedOn w:val="Char"/>
    <w:link w:val="a8"/>
    <w:uiPriority w:val="99"/>
    <w:qFormat/>
    <w:rPr>
      <w:rFonts w:ascii="宋体" w:eastAsia="仿宋_GB2312" w:hAnsi="宋体" w:cs="Times New Roman"/>
      <w:b/>
      <w:bCs/>
      <w:spacing w:val="6"/>
      <w:sz w:val="30"/>
      <w:szCs w:val="24"/>
    </w:rPr>
  </w:style>
  <w:style w:type="table" w:customStyle="1" w:styleId="110">
    <w:name w:val="网格表 1 浅色1"/>
    <w:basedOn w:val="a1"/>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har0">
    <w:name w:val="日期 Char"/>
    <w:basedOn w:val="a0"/>
    <w:link w:val="a4"/>
    <w:uiPriority w:val="99"/>
    <w:qFormat/>
    <w:rPr>
      <w:rFonts w:ascii="宋体" w:eastAsia="仿宋_GB2312" w:hAnsi="宋体" w:cs="Times New Roman"/>
      <w:spacing w:val="6"/>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napToGrid w:val="0"/>
      <w:spacing w:line="588" w:lineRule="atLeast"/>
      <w:jc w:val="both"/>
    </w:pPr>
    <w:rPr>
      <w:rFonts w:ascii="宋体" w:eastAsia="仿宋_GB2312" w:hAnsi="宋体" w:cs="Times New Roman"/>
      <w:spacing w:val="6"/>
      <w:kern w:val="2"/>
      <w:sz w:val="30"/>
      <w:szCs w:val="24"/>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tLeast"/>
      <w:outlineLvl w:val="1"/>
    </w:pPr>
    <w:rPr>
      <w:rFonts w:ascii="Cambria" w:eastAsia="宋体"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3">
    <w:name w:val="toc 3"/>
    <w:basedOn w:val="a"/>
    <w:next w:val="a"/>
    <w:uiPriority w:val="39"/>
    <w:pPr>
      <w:ind w:leftChars="400" w:left="840"/>
    </w:pPr>
  </w:style>
  <w:style w:type="paragraph" w:styleId="a4">
    <w:name w:val="Date"/>
    <w:basedOn w:val="a"/>
    <w:next w:val="a"/>
    <w:link w:val="Char0"/>
    <w:uiPriority w:val="99"/>
    <w:qFormat/>
    <w:pPr>
      <w:ind w:leftChars="2500" w:left="100"/>
    </w:pPr>
  </w:style>
  <w:style w:type="paragraph" w:styleId="a5">
    <w:name w:val="Balloon Text"/>
    <w:basedOn w:val="a"/>
    <w:link w:val="Char1"/>
    <w:uiPriority w:val="99"/>
    <w:qFormat/>
    <w:pPr>
      <w:spacing w:line="240" w:lineRule="auto"/>
    </w:pPr>
    <w:rPr>
      <w:sz w:val="18"/>
      <w:szCs w:val="18"/>
    </w:rPr>
  </w:style>
  <w:style w:type="paragraph" w:styleId="a6">
    <w:name w:val="footer"/>
    <w:basedOn w:val="a"/>
    <w:link w:val="Char2"/>
    <w:uiPriority w:val="99"/>
    <w:qFormat/>
    <w:pPr>
      <w:tabs>
        <w:tab w:val="center" w:pos="4153"/>
        <w:tab w:val="right" w:pos="8306"/>
      </w:tabs>
      <w:autoSpaceDE/>
      <w:autoSpaceDN/>
      <w:adjustRightInd/>
      <w:spacing w:line="240" w:lineRule="auto"/>
      <w:jc w:val="left"/>
    </w:pPr>
    <w:rPr>
      <w:rFonts w:ascii="Calibri" w:eastAsia="宋体" w:hAnsi="Calibri" w:cs="宋体"/>
      <w:spacing w:val="0"/>
      <w:sz w:val="18"/>
      <w:szCs w:val="18"/>
    </w:rPr>
  </w:style>
  <w:style w:type="paragraph" w:styleId="a7">
    <w:name w:val="header"/>
    <w:basedOn w:val="a"/>
    <w:link w:val="Char3"/>
    <w:uiPriority w:val="99"/>
    <w:qFormat/>
    <w:pPr>
      <w:pBdr>
        <w:bottom w:val="single" w:sz="6" w:space="1" w:color="auto"/>
      </w:pBdr>
      <w:tabs>
        <w:tab w:val="center" w:pos="4153"/>
        <w:tab w:val="right" w:pos="8306"/>
      </w:tabs>
      <w:spacing w:line="240" w:lineRule="atLeast"/>
      <w:jc w:val="center"/>
    </w:pPr>
    <w:rPr>
      <w:sz w:val="18"/>
      <w:szCs w:val="18"/>
    </w:rPr>
  </w:style>
  <w:style w:type="paragraph" w:styleId="10">
    <w:name w:val="toc 1"/>
    <w:basedOn w:val="a"/>
    <w:next w:val="a"/>
    <w:uiPriority w:val="39"/>
    <w:pPr>
      <w:tabs>
        <w:tab w:val="right" w:leader="dot" w:pos="8777"/>
      </w:tabs>
      <w:spacing w:line="400" w:lineRule="atLeast"/>
      <w:ind w:firstLine="482"/>
    </w:pPr>
  </w:style>
  <w:style w:type="paragraph" w:styleId="20">
    <w:name w:val="toc 2"/>
    <w:basedOn w:val="a"/>
    <w:next w:val="a"/>
    <w:uiPriority w:val="39"/>
    <w:qFormat/>
    <w:pPr>
      <w:tabs>
        <w:tab w:val="right" w:leader="dot" w:pos="8777"/>
      </w:tabs>
      <w:spacing w:line="400" w:lineRule="exact"/>
      <w:ind w:leftChars="200" w:left="624"/>
    </w:pPr>
  </w:style>
  <w:style w:type="paragraph" w:styleId="a8">
    <w:name w:val="annotation subject"/>
    <w:basedOn w:val="a3"/>
    <w:next w:val="a3"/>
    <w:link w:val="Char4"/>
    <w:uiPriority w:val="99"/>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Pr>
      <w:color w:val="0000FF"/>
      <w:u w:val="single"/>
    </w:rPr>
  </w:style>
  <w:style w:type="character" w:styleId="ab">
    <w:name w:val="annotation reference"/>
    <w:basedOn w:val="a0"/>
    <w:uiPriority w:val="99"/>
    <w:qFormat/>
    <w:rPr>
      <w:sz w:val="21"/>
      <w:szCs w:val="21"/>
    </w:rPr>
  </w:style>
  <w:style w:type="paragraph" w:customStyle="1" w:styleId="21">
    <w:name w:val="标题2"/>
    <w:basedOn w:val="2"/>
    <w:link w:val="2Char0"/>
    <w:qFormat/>
    <w:pPr>
      <w:autoSpaceDE/>
      <w:autoSpaceDN/>
      <w:adjustRightInd/>
      <w:snapToGrid/>
      <w:spacing w:before="0" w:after="0" w:line="360" w:lineRule="auto"/>
      <w:ind w:firstLineChars="200" w:firstLine="600"/>
    </w:pPr>
    <w:rPr>
      <w:rFonts w:ascii="黑体" w:eastAsia="黑体" w:cs="Cambria"/>
      <w:b w:val="0"/>
      <w:sz w:val="30"/>
      <w:szCs w:val="30"/>
    </w:rPr>
  </w:style>
  <w:style w:type="character" w:customStyle="1" w:styleId="2Char0">
    <w:name w:val="标题2 Char"/>
    <w:basedOn w:val="2Char"/>
    <w:link w:val="21"/>
    <w:qFormat/>
    <w:rPr>
      <w:rFonts w:ascii="黑体" w:eastAsia="黑体" w:hAnsi="Cambria" w:cs="Cambria"/>
      <w:b w:val="0"/>
      <w:bCs/>
      <w:spacing w:val="6"/>
      <w:sz w:val="30"/>
      <w:szCs w:val="30"/>
    </w:rPr>
  </w:style>
  <w:style w:type="character" w:customStyle="1" w:styleId="2Char">
    <w:name w:val="标题 2 Char"/>
    <w:basedOn w:val="a0"/>
    <w:link w:val="2"/>
    <w:uiPriority w:val="9"/>
    <w:qFormat/>
    <w:rPr>
      <w:rFonts w:ascii="Cambria" w:eastAsia="宋体" w:hAnsi="Cambria" w:cs="宋体"/>
      <w:b/>
      <w:bCs/>
      <w:spacing w:val="6"/>
      <w:sz w:val="32"/>
      <w:szCs w:val="32"/>
    </w:rPr>
  </w:style>
  <w:style w:type="paragraph" w:customStyle="1" w:styleId="11">
    <w:name w:val="正文1"/>
    <w:basedOn w:val="a"/>
    <w:link w:val="1Char0"/>
    <w:qFormat/>
    <w:pPr>
      <w:spacing w:line="600" w:lineRule="exact"/>
      <w:ind w:firstLineChars="200" w:firstLine="624"/>
    </w:pPr>
  </w:style>
  <w:style w:type="character" w:customStyle="1" w:styleId="1Char0">
    <w:name w:val="正文1 Char"/>
    <w:basedOn w:val="a0"/>
    <w:link w:val="11"/>
    <w:qFormat/>
    <w:rPr>
      <w:rFonts w:ascii="宋体" w:eastAsia="仿宋_GB2312" w:hAnsi="宋体" w:cs="Times New Roman"/>
      <w:spacing w:val="6"/>
      <w:sz w:val="30"/>
      <w:szCs w:val="24"/>
    </w:rPr>
  </w:style>
  <w:style w:type="character" w:customStyle="1" w:styleId="1Char">
    <w:name w:val="标题 1 Char"/>
    <w:basedOn w:val="a0"/>
    <w:link w:val="1"/>
    <w:uiPriority w:val="9"/>
    <w:rPr>
      <w:rFonts w:ascii="宋体" w:eastAsia="仿宋_GB2312" w:hAnsi="宋体" w:cs="Times New Roman"/>
      <w:b/>
      <w:bCs/>
      <w:spacing w:val="6"/>
      <w:kern w:val="44"/>
      <w:sz w:val="44"/>
      <w:szCs w:val="44"/>
    </w:rPr>
  </w:style>
  <w:style w:type="character" w:customStyle="1" w:styleId="Char2">
    <w:name w:val="页脚 Char"/>
    <w:basedOn w:val="a0"/>
    <w:link w:val="a6"/>
    <w:uiPriority w:val="99"/>
    <w:qFormat/>
    <w:rPr>
      <w:sz w:val="18"/>
      <w:szCs w:val="18"/>
    </w:rPr>
  </w:style>
  <w:style w:type="character" w:customStyle="1" w:styleId="Char3">
    <w:name w:val="页眉 Char"/>
    <w:basedOn w:val="a0"/>
    <w:link w:val="a7"/>
    <w:uiPriority w:val="99"/>
    <w:rPr>
      <w:rFonts w:ascii="宋体" w:eastAsia="仿宋_GB2312" w:hAnsi="宋体" w:cs="Times New Roman"/>
      <w:spacing w:val="6"/>
      <w:sz w:val="18"/>
      <w:szCs w:val="18"/>
    </w:rPr>
  </w:style>
  <w:style w:type="paragraph" w:customStyle="1" w:styleId="p15">
    <w:name w:val="p15"/>
    <w:basedOn w:val="a"/>
    <w:qFormat/>
    <w:pPr>
      <w:widowControl/>
      <w:autoSpaceDE/>
      <w:autoSpaceDN/>
      <w:adjustRightInd/>
      <w:snapToGrid/>
      <w:spacing w:before="100" w:beforeAutospacing="1" w:after="100" w:afterAutospacing="1" w:line="240" w:lineRule="auto"/>
      <w:jc w:val="left"/>
    </w:pPr>
    <w:rPr>
      <w:rFonts w:eastAsia="宋体" w:cs="宋体"/>
      <w:spacing w:val="0"/>
      <w:kern w:val="0"/>
      <w:sz w:val="24"/>
    </w:rPr>
  </w:style>
  <w:style w:type="paragraph" w:styleId="ac">
    <w:name w:val="List Paragraph"/>
    <w:basedOn w:val="a"/>
    <w:uiPriority w:val="34"/>
    <w:qFormat/>
    <w:pPr>
      <w:ind w:firstLineChars="200" w:firstLine="420"/>
    </w:pPr>
  </w:style>
  <w:style w:type="paragraph" w:customStyle="1" w:styleId="TOC1">
    <w:name w:val="TOC 标题1"/>
    <w:basedOn w:val="1"/>
    <w:next w:val="a"/>
    <w:uiPriority w:val="39"/>
    <w:qFormat/>
    <w:pPr>
      <w:widowControl/>
      <w:autoSpaceDE/>
      <w:autoSpaceDN/>
      <w:adjustRightInd/>
      <w:snapToGrid/>
      <w:spacing w:before="480" w:after="0" w:line="276" w:lineRule="auto"/>
      <w:jc w:val="left"/>
      <w:outlineLvl w:val="9"/>
    </w:pPr>
    <w:rPr>
      <w:rFonts w:ascii="Cambria" w:eastAsia="宋体" w:hAnsi="Cambria" w:cs="宋体"/>
      <w:color w:val="365F91"/>
      <w:spacing w:val="0"/>
      <w:kern w:val="0"/>
      <w:sz w:val="28"/>
      <w:szCs w:val="28"/>
    </w:rPr>
  </w:style>
  <w:style w:type="character" w:customStyle="1" w:styleId="Char1">
    <w:name w:val="批注框文本 Char"/>
    <w:basedOn w:val="a0"/>
    <w:link w:val="a5"/>
    <w:uiPriority w:val="99"/>
    <w:qFormat/>
    <w:rPr>
      <w:rFonts w:ascii="宋体" w:eastAsia="仿宋_GB2312" w:hAnsi="宋体" w:cs="Times New Roman"/>
      <w:spacing w:val="6"/>
      <w:sz w:val="18"/>
      <w:szCs w:val="18"/>
    </w:rPr>
  </w:style>
  <w:style w:type="character" w:customStyle="1" w:styleId="Char">
    <w:name w:val="批注文字 Char"/>
    <w:basedOn w:val="a0"/>
    <w:link w:val="a3"/>
    <w:uiPriority w:val="99"/>
    <w:qFormat/>
    <w:rPr>
      <w:rFonts w:ascii="宋体" w:eastAsia="仿宋_GB2312" w:hAnsi="宋体" w:cs="Times New Roman"/>
      <w:spacing w:val="6"/>
      <w:sz w:val="30"/>
      <w:szCs w:val="24"/>
    </w:rPr>
  </w:style>
  <w:style w:type="character" w:customStyle="1" w:styleId="Char4">
    <w:name w:val="批注主题 Char"/>
    <w:basedOn w:val="Char"/>
    <w:link w:val="a8"/>
    <w:uiPriority w:val="99"/>
    <w:qFormat/>
    <w:rPr>
      <w:rFonts w:ascii="宋体" w:eastAsia="仿宋_GB2312" w:hAnsi="宋体" w:cs="Times New Roman"/>
      <w:b/>
      <w:bCs/>
      <w:spacing w:val="6"/>
      <w:sz w:val="30"/>
      <w:szCs w:val="24"/>
    </w:rPr>
  </w:style>
  <w:style w:type="table" w:customStyle="1" w:styleId="110">
    <w:name w:val="网格表 1 浅色1"/>
    <w:basedOn w:val="a1"/>
    <w:uiPriority w:val="46"/>
    <w:qFormat/>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har0">
    <w:name w:val="日期 Char"/>
    <w:basedOn w:val="a0"/>
    <w:link w:val="a4"/>
    <w:uiPriority w:val="99"/>
    <w:qFormat/>
    <w:rPr>
      <w:rFonts w:ascii="宋体" w:eastAsia="仿宋_GB2312" w:hAnsi="宋体" w:cs="Times New Roman"/>
      <w:spacing w:val="6"/>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4083">
      <w:bodyDiv w:val="1"/>
      <w:marLeft w:val="0"/>
      <w:marRight w:val="0"/>
      <w:marTop w:val="0"/>
      <w:marBottom w:val="0"/>
      <w:divBdr>
        <w:top w:val="none" w:sz="0" w:space="0" w:color="auto"/>
        <w:left w:val="none" w:sz="0" w:space="0" w:color="auto"/>
        <w:bottom w:val="none" w:sz="0" w:space="0" w:color="auto"/>
        <w:right w:val="none" w:sz="0" w:space="0" w:color="auto"/>
      </w:divBdr>
      <w:divsChild>
        <w:div w:id="8048084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87FD1-3874-404A-925A-E90994B13B2A}">
  <ds:schemaRefs>
    <ds:schemaRef ds:uri="http://www.wps.cn/android/officeDocument/2013/mofficeCustomData"/>
  </ds:schemaRefs>
</ds:datastoreItem>
</file>

<file path=customXml/itemProps2.xml><?xml version="1.0" encoding="utf-8"?>
<ds:datastoreItem xmlns:ds="http://schemas.openxmlformats.org/officeDocument/2006/customXml" ds:itemID="{79D0C7DA-7211-4B15-B0E3-5F087FD8A5E5}">
  <ds:schemaRefs>
    <ds:schemaRef ds:uri="http://www.wps.cn/android/officeDocument/2013/mofficeCustomData"/>
  </ds:schemaRefs>
</ds:datastoreItem>
</file>

<file path=customXml/itemProps3.xml><?xml version="1.0" encoding="utf-8"?>
<ds:datastoreItem xmlns:ds="http://schemas.openxmlformats.org/officeDocument/2006/customXml" ds:itemID="{C1013D24-F96E-4579-9F35-D91C2F158F26}">
  <ds:schemaRefs>
    <ds:schemaRef ds:uri="http://www.wps.cn/android/officeDocument/2013/mofficeCustomData"/>
  </ds:schemaRefs>
</ds:datastoreItem>
</file>

<file path=customXml/itemProps4.xml><?xml version="1.0" encoding="utf-8"?>
<ds:datastoreItem xmlns:ds="http://schemas.openxmlformats.org/officeDocument/2006/customXml" ds:itemID="{B6E2E4B8-FC46-4C34-B38B-1D280E03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5</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PC</cp:lastModifiedBy>
  <cp:revision>986</cp:revision>
  <cp:lastPrinted>2022-07-29T06:18:00Z</cp:lastPrinted>
  <dcterms:created xsi:type="dcterms:W3CDTF">2019-12-06T05:19:00Z</dcterms:created>
  <dcterms:modified xsi:type="dcterms:W3CDTF">2022-09-29T09:30:00Z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B44288B21A164472AADA3A6CAB594B21</vt:lpwstr>
  </property>
</Properties>
</file>