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eastAsia="方正小标宋_GBK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璧山区</w:t>
      </w:r>
      <w:r>
        <w:rPr>
          <w:rFonts w:hint="default" w:ascii="Times New Roman" w:hAnsi="Times New Roman" w:eastAsia="方正小标宋_GBK" w:cs="Times New Roman"/>
          <w:sz w:val="44"/>
          <w:szCs w:val="32"/>
          <w:lang w:val="en-US" w:eastAsia="zh-CN"/>
        </w:rPr>
        <w:t>七塘镇卫生院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540" w:firstLineChars="350"/>
        <w:textAlignment w:val="auto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</w:rPr>
        <w:t>2021年度整体支出绩效自评报告</w:t>
      </w:r>
    </w:p>
    <w:p>
      <w:pPr>
        <w:pStyle w:val="10"/>
        <w:spacing w:line="596" w:lineRule="exact"/>
        <w:ind w:left="357" w:firstLine="64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2312" w:cs="Times New Roman"/>
          <w:sz w:val="32"/>
          <w:szCs w:val="32"/>
        </w:rPr>
        <w:t>（一）部门（单位）基本情况。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我单位机构规格为正科级公益一类事业单位，核定事业编制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名，在职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人，退休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2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职能职责：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"/>
        </w:rPr>
        <w:t>预防为主，控制危害地方病、传染病等重大疾病；开展疫情报告和监测工作；及时处理公共卫生突发事件；普及健康教育知识，实施初级卫生保健、指导辖区内医疗机构业务等管理工作。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具体职责任务：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1）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"/>
        </w:rPr>
        <w:t>基本医疗服务：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主要是开展一般常见病、多发病、地方病的基本医疗服务；现场救护和转诊服务等服务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2）公共卫生服务：主要是坚持预防为主，重点预防控制危害农村居民身体健康的地方病、多发病等重大疾病；开展妇幼保健和残疾人康复工作；慢性病管理服务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开展疫情报告和监测工作；及时处理和报告农村重大疫情和公共卫生突发事件；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计划生育指导等基本公共卫生服务。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22"/>
          <w:lang w:val="en-US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3）综合管理服务：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主要是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组织实施初级卫生保健、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协助卫生行政主管部门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指导辖区内诊所、村卫生室业务工作，进行辖区公共卫生管理；协助开展辖区内公共卫生监督工作和技术指导；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做好医疗卫生信息统计报告工作，完整、及时、准确报告相关信息，逐步推进乡村卫生服务一体化管理；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普及健康教育知识，进行爱国卫生指导等工作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楷体_GB2312" w:cs="Times New Roman"/>
          <w:sz w:val="32"/>
          <w:szCs w:val="32"/>
        </w:rPr>
      </w:pPr>
      <w:r>
        <w:rPr>
          <w:rFonts w:hint="default" w:ascii="Times New Roman" w:hAnsi="Times New Roman" w:eastAsia="方正楷体_GB2312" w:cs="Times New Roman"/>
          <w:sz w:val="32"/>
          <w:szCs w:val="32"/>
        </w:rPr>
        <w:t>（二）预算及支出情况。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2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1.预算收支情况。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2021年年初预算收入811.2万元，其中：一般公共预算拨款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446.04万元，政府性基金预算拨款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0万元，国有资本经营预算收入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0万元，事业收入365.16万元，其他收入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0万元。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2021年年初预算支出811.2万元，其中：社会保障和就业支出预算80.46万元，卫生健康支出预算695.12万元，住房保障支出预算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35.63万元。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2.决算收支情况。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2021年收入决算1034.71万元，其中：一般公共预算拨款535.76万元，政府性基金预算拨款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0万元，国有资本经营预算收入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0万元，事业收入306.55万元，其他收入192.4万元。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2021年支出决算数1034.71万元，其中：社会保障和就业支出预算131.39万元，卫生健康支出预算867.69万元，住房保障支出预算</w:t>
      </w:r>
      <w:r>
        <w:rPr>
          <w:rFonts w:hint="default" w:ascii="Times New Roman" w:hAnsi="Times New Roman" w:eastAsia="方正仿宋_GBK" w:cs="Times New Roman"/>
          <w:kern w:val="2"/>
          <w:sz w:val="32"/>
          <w:szCs w:val="22"/>
          <w:lang w:val="en-US" w:eastAsia="zh-CN" w:bidi="ar"/>
        </w:rPr>
        <w:t>35.63万元。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二、绩效评价基本情况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2312" w:cs="Times New Roman"/>
          <w:sz w:val="32"/>
          <w:szCs w:val="32"/>
        </w:rPr>
        <w:t>（一）绩效评价目的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辖区基本医疗、家庭医生签约服务和基本公共卫生服务项目工作，配合卫健委完成信息化建设，改善患者就医环境和办公条件，提升医疗服务质量，改善群众看病难，实现医疗服务人次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和业务收入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2312" w:cs="Times New Roman"/>
          <w:sz w:val="32"/>
          <w:szCs w:val="32"/>
        </w:rPr>
        <w:t>（二）绩效评价原则</w:t>
      </w:r>
      <w:r>
        <w:rPr>
          <w:rFonts w:hint="default" w:ascii="Times New Roman" w:hAnsi="Times New Roman" w:eastAsia="方正楷体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绩效评价原则包括科学规范原则、公开公正原则、分级分类原则、绩效相关原则。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2312" w:cs="Times New Roman"/>
          <w:sz w:val="32"/>
          <w:szCs w:val="32"/>
        </w:rPr>
        <w:t>（三）绩效评价工作过程</w:t>
      </w:r>
      <w:r>
        <w:rPr>
          <w:rFonts w:hint="default" w:ascii="Times New Roman" w:hAnsi="Times New Roman" w:eastAsia="方正楷体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 xml:space="preserve"> 前期准备，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根据上级部门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提出的评价工作要求，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具体实施评价前所开展的项目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前期调研和协调沟通等工作，成立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以绩效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评价工作组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充分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了解评价项目立项、预算、实施内容、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绩效目标设置等，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收集相关资料，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设计评价指标体系和拟定评价实施方案等内容。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2．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明确项目绩效目标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对项目绩效目标缺失或不明确的项目，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与相关科室和负责人员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充分沟通，补充完善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制定合理可行的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绩效目标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3．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设计绩效评价指标体系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和指标权重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以充分体现和客观反映项目绩效状况和绩效目标实现程度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明确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绩效评价指标、指标权重和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绩效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４．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绩效评价。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根据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绩效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评价需要，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制定科学合理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可操作性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、全面性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</w:rPr>
        <w:t>评价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21212"/>
          <w:spacing w:val="0"/>
          <w:sz w:val="32"/>
          <w:szCs w:val="32"/>
          <w:shd w:val="clear" w:fill="FFFFFF"/>
          <w:lang w:val="en-US" w:eastAsia="zh-CN"/>
        </w:rPr>
        <w:t>方案，收集相关资料，检查财务会计记录等开展绩效评价。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三、绩效评价情况及结论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根据部门整体支出绩效评价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指标，2021年完成辖区基本公共卫生服务和基本医疗服务，改善就医环境和办公条件，医疗业务有效提升，提升患者满意度，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达到预期绩效目标。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通过基本公共卫生服务考核得分、全年诊疗人次、服务对象满意度等绩效指标自查评分，自查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得分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分，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执行力100%，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  <w:t>绩效评价等级为“优”。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执行预算绩效评价，牢固树立预算绩效理念，提高财政资金使用效率。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监督，严格执行采购程序、设备验收、资金拨付流程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工作人员业务水平，保证工作质量，确保该项目顺利实施的基本要求。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绩效评价管理体系不够健全，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缺乏长远规划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经验不足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项目支出相关制度还不够完善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预算编制项目不够细，评价指标不够准确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绩效评价管理水平不足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下一步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健全完善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绩效评价管理相关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加强业务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专业培训，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不断提升绩效评价管理水平，加强与财务部门沟通，运用好绩效评价结果，科学合理制定绩效目标和绩效评价指标，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合理利用信息化，实施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重庆市璧山区七塘镇卫生院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2022年3月30日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5A415B2-4000-4C9C-BBF2-A7333E7D50D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8AD9017-20F7-436F-AD33-C5CAC8F8BFE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3EB1882-6A63-4687-BECF-E0FCAE9461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9987D72-267B-4715-86E9-9F7724D516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09B2212-50D4-49EF-823E-6FAA43A1D61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358F74F6-9B3B-44EE-BA1E-D94DA313B171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2EA922C9"/>
    <w:rsid w:val="7A5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普通(网站) Char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1709</Words>
  <Characters>1813</Characters>
  <Lines>1</Lines>
  <Paragraphs>1</Paragraphs>
  <TotalTime>12</TotalTime>
  <ScaleCrop>false</ScaleCrop>
  <LinksUpToDate>false</LinksUpToDate>
  <CharactersWithSpaces>1820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无敌小仙女</cp:lastModifiedBy>
  <cp:lastPrinted>2020-04-20T08:58:00Z</cp:lastPrinted>
  <dcterms:modified xsi:type="dcterms:W3CDTF">2022-03-31T06:13:20Z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54E4DBCAF75E42BBB8758DCD6EA5E54B</vt:lpwstr>
  </property>
</Properties>
</file>