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hint="eastAsia" w:eastAsia="方正小标宋_GBK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32"/>
        </w:rPr>
        <w:t>璧山区</w:t>
      </w:r>
      <w:r>
        <w:rPr>
          <w:rFonts w:hint="default" w:ascii="Times New Roman" w:hAnsi="Times New Roman" w:eastAsia="方正小标宋_GBK" w:cs="Times New Roman"/>
          <w:sz w:val="44"/>
          <w:szCs w:val="32"/>
          <w:lang w:val="en-US" w:eastAsia="zh-CN"/>
        </w:rPr>
        <w:t>七塘镇卫生院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1540" w:firstLineChars="350"/>
        <w:textAlignment w:val="auto"/>
        <w:rPr>
          <w:rFonts w:hint="default" w:ascii="Times New Roman" w:hAnsi="Times New Roman" w:eastAsia="方正小标宋_GBK" w:cs="Times New Roman"/>
          <w:sz w:val="44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32"/>
        </w:rPr>
        <w:t>2021年度整体支出绩效自评报告</w:t>
      </w:r>
    </w:p>
    <w:p>
      <w:pPr>
        <w:pStyle w:val="10"/>
        <w:spacing w:line="596" w:lineRule="exact"/>
        <w:ind w:left="357"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2312" w:cs="Times New Roman"/>
          <w:sz w:val="32"/>
          <w:szCs w:val="32"/>
        </w:rPr>
        <w:t>（一）部门（单位）基本情况。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我单位机构规格为正科级公益一类事业单位，核定事业编制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名，在职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人，退休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"/>
        </w:rPr>
        <w:t>职能职责：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"/>
        </w:rPr>
        <w:t>预防为主，控制危害地方病、传染病等重大疾病；开展疫情报告和监测工作；及时处理公共卫生突发事件；普及健康教育知识，实施初级卫生保健、指导辖区内医疗机构业务等管理工作。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具体职责任务：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1）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"/>
        </w:rPr>
        <w:t>基本医疗服务：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主要是开展一般常见病、多发病、地方病的基本医疗服务；现场救护和转诊服务等服务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2）公共卫生服务：主要是坚持预防为主，重点预防控制危害农村居民身体健康的地方病、多发病等重大疾病；开展妇幼保健和残疾人康复工作；慢性病管理服务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开展疫情报告和监测工作；及时处理和报告农村重大疫情和公共卫生突发事件；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计划生育指导等基本公共卫生服务。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3）综合管理服务：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主要是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组织实施初级卫生保健、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协助卫生行政主管部门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指导辖区内诊所、村卫生室业务工作，进行辖区公共卫生管理；协助开展辖区内公共卫生监督工作和技术指导；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做好医疗卫生信息统计报告工作，完整、及时、准确报告相关信息，逐步推进乡村卫生服务一体化管理；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普及健康教育知识，进行爱国卫生指导等工作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2312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sz w:val="32"/>
          <w:szCs w:val="32"/>
        </w:rPr>
        <w:t>（二）预算及支出情况。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1.预算收支情况。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"/>
        </w:rPr>
        <w:t>2021年年初预算收入811.2万元，其中：一般公共预算拨款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"/>
        </w:rPr>
        <w:t>446.04万元，政府性基金预算拨款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"/>
        </w:rPr>
        <w:t>0万元，国有资本经营预算收入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"/>
        </w:rPr>
        <w:t>0万元，事业收入365.16万元，其他收入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"/>
        </w:rPr>
        <w:t>0万元。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"/>
        </w:rPr>
        <w:t>2021年年初预算支出811.2万元，其中：社会保障和就业支出预算80.46万元，卫生健康支出预算695.12万元，住房保障支出预算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"/>
        </w:rPr>
        <w:t>35.63万元。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2.决算收支情况。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"/>
        </w:rPr>
        <w:t>2021年收入决算1034.71万元，其中：一般公共预算拨款535.76万元，政府性基金预算拨款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"/>
        </w:rPr>
        <w:t>0万元，国有资本经营预算收入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"/>
        </w:rPr>
        <w:t>0万元，事业收入306.55万元，其他收入192.4万元。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"/>
        </w:rPr>
        <w:t>2021年支出决算数1034.71万元，其中：社会保障和就业支出预算131.39万元，卫生健康支出预算867.69万元，住房保障支出预算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"/>
        </w:rPr>
        <w:t>35.63万元。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二、绩效评价基本情况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2312" w:cs="Times New Roman"/>
          <w:sz w:val="32"/>
          <w:szCs w:val="32"/>
        </w:rPr>
        <w:t>（一）绩效评价目的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辖区基本医疗、家庭医生签约服务和基本公共卫生服务项目工作，配合卫健委完成信息化建设，改善患者就医环境和办公条件，提升医疗服务质量，改善群众看病难，实现医疗服务人次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和业务收入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增长。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2312" w:cs="Times New Roman"/>
          <w:sz w:val="32"/>
          <w:szCs w:val="32"/>
        </w:rPr>
        <w:t>（二）绩效评价原则</w:t>
      </w:r>
      <w:r>
        <w:rPr>
          <w:rFonts w:hint="default" w:ascii="Times New Roman" w:hAnsi="Times New Roman" w:eastAsia="方正楷体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绩效评价原则包括科学规范原则、公开公正原则、分级分类原则、绩效相关原则。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2312" w:cs="Times New Roman"/>
          <w:sz w:val="32"/>
          <w:szCs w:val="32"/>
        </w:rPr>
        <w:t>（三）绩效评价工作过程</w:t>
      </w:r>
      <w:r>
        <w:rPr>
          <w:rFonts w:hint="default" w:ascii="Times New Roman" w:hAnsi="Times New Roman" w:eastAsia="方正楷体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 xml:space="preserve"> 前期准备，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根据上级部门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提出的评价工作要求，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具体实施评价前所开展的项目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前期调研和协调沟通等工作，成立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以绩效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评价工作组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充分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了解评价项目立项、预算、实施内容、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绩效目标设置等，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收集相关资料，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设计评价指标体系和拟定评价实施方案等内容。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2．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明确项目绩效目标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对项目绩效目标缺失或不明确的项目，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与相关科室和负责人员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充分沟通，补充完善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制定合理可行的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绩效目标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3．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设计绩效评价指标体系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和指标权重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以充分体现和客观反映项目绩效状况和绩效目标实现程度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明确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绩效评价指标、指标权重和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绩效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评价标准等。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４．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绩效评价。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根据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绩效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评价需要，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制定科学合理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可操作性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、全面性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评价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方案，收集相关资料，检查财务会计记录等开展绩效评价。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三、绩效评价情况及结论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根据部门整体支出绩效评价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指标，2021年完成辖区基本公共卫生服务和基本医疗服务，改善就医环境和办公条件，医疗业务有效提升，提升患者满意度，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达到预期绩效目标。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通过基本公共卫生服务考核得分、全年诊疗人次、服务对象满意度等绩效指标自查评分，自查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得分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分，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执行力100%，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</w:rPr>
        <w:t>绩效评价等级为“优”。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主要经验及做法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执行预算绩效评价，牢固树立预算绩效理念，提高财政资金使用效率。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强化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监督，严格执行采购程序、设备验收、资金拨付流程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工作人员业务水平，保证工作质量，确保该项目顺利实施的基本要求。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五、存在的问题和建议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绩效评价管理体系不够健全，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缺乏长远规划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经验不足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项目支出相关制度还不够完善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预算编制项目不够细，评价指标不够准确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绩效评价管理水平不足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下一步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健全完善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绩效评价管理相关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加强业务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专业培训，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不断提升绩效评价管理水平，加强与财务部门沟通，运用好绩效评价结果，科学合理制定绩效目标和绩效评价指标，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合理利用信息化，实施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绩效评价。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重庆市璧山区七塘镇卫生院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2022年3月30日</w:t>
      </w:r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5A415B2-4000-4C9C-BBF2-A7333E7D50D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8AD9017-20F7-436F-AD33-C5CAC8F8BFE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3EB1882-6A63-4687-BECF-E0FCAE94615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9987D72-267B-4715-86E9-9F7724D516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09B2212-50D4-49EF-823E-6FAA43A1D61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358F74F6-9B3B-44EE-BA1E-D94DA313B171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2EA922C9"/>
    <w:rsid w:val="7A5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paragraph" w:styleId="7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普通(网站)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1709</Words>
  <Characters>1813</Characters>
  <Lines>1</Lines>
  <Paragraphs>1</Paragraphs>
  <TotalTime>12</TotalTime>
  <ScaleCrop>false</ScaleCrop>
  <LinksUpToDate>false</LinksUpToDate>
  <CharactersWithSpaces>1820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无敌小仙女</cp:lastModifiedBy>
  <cp:lastPrinted>2020-04-20T08:58:00Z</cp:lastPrinted>
  <dcterms:modified xsi:type="dcterms:W3CDTF">2022-03-31T06:13:20Z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54E4DBCAF75E42BBB8758DCD6EA5E54B</vt:lpwstr>
  </property>
</Properties>
</file>