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3</w:t>
      </w:r>
    </w:p>
    <w:p>
      <w:pPr>
        <w:spacing w:line="596" w:lineRule="exact"/>
        <w:jc w:val="center"/>
        <w:rPr>
          <w:rFonts w:eastAsia="方正小标宋_GBK"/>
          <w:sz w:val="44"/>
          <w:szCs w:val="32"/>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rPr>
        <w:t>河边镇卫生院</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napToGrid w:val="0"/>
        <w:spacing w:line="600" w:lineRule="exact"/>
        <w:ind w:firstLine="640" w:firstLineChars="200"/>
        <w:rPr>
          <w:rStyle w:val="7"/>
          <w:rFonts w:ascii="方正楷体_GBK" w:hAnsi="宋体" w:eastAsia="方正楷体_GBK"/>
          <w:b w:val="0"/>
          <w:sz w:val="32"/>
          <w:szCs w:val="32"/>
        </w:rPr>
      </w:pPr>
      <w:r>
        <w:rPr>
          <w:rFonts w:hint="eastAsia" w:ascii="方正楷体_GBK" w:eastAsia="方正楷体_GBK"/>
          <w:sz w:val="32"/>
          <w:szCs w:val="32"/>
        </w:rPr>
        <w:t>（一）</w:t>
      </w:r>
      <w:r>
        <w:rPr>
          <w:rStyle w:val="7"/>
          <w:rFonts w:hint="eastAsia" w:ascii="方正楷体_GBK" w:hAnsi="宋体" w:eastAsia="方正楷体_GBK"/>
          <w:b w:val="0"/>
          <w:sz w:val="32"/>
          <w:szCs w:val="32"/>
        </w:rPr>
        <w:t>职能职责。</w:t>
      </w:r>
    </w:p>
    <w:p>
      <w:pPr>
        <w:snapToGrid w:val="0"/>
        <w:spacing w:line="60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lang w:val="en-US" w:eastAsia="zh-CN"/>
        </w:rPr>
        <w:t>1</w:t>
      </w:r>
      <w:r>
        <w:rPr>
          <w:rFonts w:hint="eastAsia" w:ascii="方正仿宋_GBK" w:hAnsi="宋体" w:eastAsia="方正仿宋_GBK"/>
          <w:sz w:val="32"/>
          <w:szCs w:val="32"/>
        </w:rPr>
        <w:t>.宗旨及职责任务</w:t>
      </w:r>
    </w:p>
    <w:p>
      <w:pPr>
        <w:snapToGrid w:val="0"/>
        <w:spacing w:line="600" w:lineRule="exact"/>
        <w:ind w:firstLine="480" w:firstLineChars="150"/>
        <w:rPr>
          <w:rFonts w:ascii="方正仿宋_GBK" w:hAnsi="宋体" w:eastAsia="方正仿宋_GBK"/>
          <w:sz w:val="32"/>
          <w:szCs w:val="32"/>
        </w:rPr>
      </w:pPr>
      <w:r>
        <w:rPr>
          <w:rFonts w:hint="eastAsia" w:ascii="方正仿宋_GBK" w:hAnsi="宋体" w:eastAsia="方正仿宋_GBK"/>
          <w:bCs/>
          <w:sz w:val="32"/>
          <w:szCs w:val="32"/>
        </w:rPr>
        <w:t>（1）宗旨：</w:t>
      </w:r>
      <w:r>
        <w:rPr>
          <w:rFonts w:hint="eastAsia" w:ascii="方正仿宋_GBK" w:hAnsi="宋体" w:eastAsia="方正仿宋_GBK" w:cs="仿宋_GB2312"/>
          <w:sz w:val="32"/>
          <w:szCs w:val="32"/>
        </w:rPr>
        <w:t>为人民的身体健康提供医疗及保健服务。</w:t>
      </w:r>
    </w:p>
    <w:p>
      <w:pPr>
        <w:snapToGrid w:val="0"/>
        <w:spacing w:line="600" w:lineRule="exact"/>
        <w:ind w:firstLine="480" w:firstLineChars="150"/>
        <w:rPr>
          <w:rFonts w:ascii="方正仿宋_GBK" w:hAnsi="宋体" w:eastAsia="方正仿宋_GBK"/>
          <w:sz w:val="32"/>
          <w:szCs w:val="32"/>
        </w:rPr>
      </w:pPr>
      <w:r>
        <w:rPr>
          <w:rFonts w:hint="eastAsia" w:ascii="方正仿宋_GBK" w:hAnsi="宋体" w:eastAsia="方正仿宋_GBK"/>
          <w:bCs/>
          <w:sz w:val="32"/>
          <w:szCs w:val="32"/>
        </w:rPr>
        <w:t>（2）主要职责任务：</w:t>
      </w:r>
      <w:r>
        <w:rPr>
          <w:rFonts w:hint="eastAsia" w:ascii="方正仿宋_GBK" w:hAnsi="宋体" w:eastAsia="方正仿宋_GBK"/>
          <w:sz w:val="32"/>
          <w:szCs w:val="32"/>
        </w:rPr>
        <w:t>预防为主，控制危害地方病、传染病等重大疾病；开展疫情报告和监测工作；及时处理公共卫生突发事件；普及健康教育知识，实施初级卫生保健、指导辖区内医疗机构业务等管理工作。</w:t>
      </w:r>
    </w:p>
    <w:p>
      <w:pPr>
        <w:pStyle w:val="4"/>
        <w:widowControl/>
        <w:spacing w:before="0" w:beforeAutospacing="0" w:after="180" w:afterAutospacing="0" w:line="368" w:lineRule="atLeast"/>
        <w:ind w:firstLine="420"/>
        <w:jc w:val="both"/>
        <w:rPr>
          <w:rFonts w:hint="eastAsia" w:ascii="方正楷体_GBK" w:hAnsi="宋体" w:eastAsia="方正楷体_GBK"/>
          <w:sz w:val="32"/>
          <w:szCs w:val="32"/>
        </w:rPr>
      </w:pPr>
      <w:r>
        <w:rPr>
          <w:rFonts w:hint="eastAsia" w:ascii="方正楷体_GBK" w:hAnsi="宋体" w:eastAsia="方正楷体_GBK" w:cs="宋体"/>
          <w:sz w:val="32"/>
          <w:szCs w:val="32"/>
          <w:shd w:val="clear" w:color="auto" w:fill="FFFFFF"/>
        </w:rPr>
        <w:t>(二)机构设置。</w:t>
      </w:r>
    </w:p>
    <w:p>
      <w:pPr>
        <w:pStyle w:val="4"/>
        <w:widowControl/>
        <w:spacing w:before="0" w:beforeAutospacing="0" w:after="180" w:afterAutospacing="0" w:line="368" w:lineRule="atLeast"/>
        <w:ind w:firstLine="420"/>
        <w:jc w:val="both"/>
        <w:rPr>
          <w:rFonts w:ascii="方正楷体_GBK" w:hAnsi="宋体" w:eastAsia="方正楷体_GBK"/>
          <w:sz w:val="32"/>
          <w:szCs w:val="32"/>
        </w:rPr>
      </w:pPr>
      <w:r>
        <w:rPr>
          <w:rFonts w:hint="eastAsia" w:ascii="方正仿宋_GBK" w:hAnsi="宋体" w:eastAsia="方正仿宋_GBK"/>
          <w:sz w:val="32"/>
          <w:szCs w:val="32"/>
        </w:rPr>
        <w:t>我院房屋面积约1433平方米，设有内科、外科、儿科、妇产科、中医科、骨伤科、牙科及B超心电图、放射、检验等科室，共计24张床位</w:t>
      </w:r>
      <w:r>
        <w:rPr>
          <w:rFonts w:hint="eastAsia" w:ascii="方正仿宋_GBK" w:hAnsi="宋体" w:eastAsia="方正仿宋_GBK"/>
          <w:bCs/>
          <w:sz w:val="32"/>
          <w:szCs w:val="32"/>
        </w:rPr>
        <w:t>。</w:t>
      </w:r>
      <w:r>
        <w:rPr>
          <w:rFonts w:hint="eastAsia" w:ascii="方正仿宋_GBK" w:hAnsi="宋体" w:eastAsia="方正仿宋_GBK"/>
          <w:sz w:val="32"/>
          <w:szCs w:val="32"/>
        </w:rPr>
        <w:t>我院的医疗设备齐全，拥有彩色多普勒超声诊断仪、数字化诊断摄影系统 DR、十二导联心电图机、全自动生化分析仪、全自动血球计数仪、11联尿机等先进设备。</w:t>
      </w:r>
    </w:p>
    <w:p>
      <w:pPr>
        <w:pStyle w:val="4"/>
        <w:widowControl/>
        <w:spacing w:before="0" w:beforeAutospacing="0" w:after="180" w:afterAutospacing="0" w:line="368" w:lineRule="atLeast"/>
        <w:ind w:firstLine="420"/>
        <w:jc w:val="both"/>
        <w:rPr>
          <w:rFonts w:ascii="方正楷体_GBK" w:hAnsi="宋体" w:eastAsia="方正楷体_GBK"/>
          <w:sz w:val="32"/>
          <w:szCs w:val="32"/>
        </w:rPr>
      </w:pPr>
      <w:r>
        <w:rPr>
          <w:rFonts w:hint="eastAsia" w:ascii="方正楷体_GBK" w:hAnsi="宋体" w:eastAsia="方正楷体_GBK" w:cs="宋体"/>
          <w:sz w:val="32"/>
          <w:szCs w:val="32"/>
          <w:shd w:val="clear" w:color="auto" w:fill="FFFFFF"/>
        </w:rPr>
        <w:t>(三)单位构成。</w:t>
      </w:r>
    </w:p>
    <w:p>
      <w:pPr>
        <w:ind w:firstLine="640" w:firstLineChars="200"/>
        <w:rPr>
          <w:rFonts w:ascii="方正仿宋_GBK" w:hAnsi="宋体" w:eastAsia="方正仿宋_GBK"/>
          <w:sz w:val="32"/>
          <w:szCs w:val="32"/>
        </w:rPr>
      </w:pPr>
      <w:r>
        <w:rPr>
          <w:rFonts w:hint="eastAsia" w:ascii="方正仿宋_GBK" w:hAnsi="宋体" w:eastAsia="方正仿宋_GBK"/>
          <w:sz w:val="32"/>
          <w:szCs w:val="32"/>
        </w:rPr>
        <w:t>从预算单位构成看，我单位属于一级预算单位。机构为公益一类事业单位。我院核定的人员编制数为22人，领导职数为3人。现有职工20余人，在编人员20人，经批准聘用的临时工7人，退休职工1</w:t>
      </w:r>
      <w:r>
        <w:rPr>
          <w:rFonts w:hint="eastAsia" w:ascii="方正仿宋_GBK" w:hAnsi="宋体" w:eastAsia="方正仿宋_GBK"/>
          <w:sz w:val="32"/>
          <w:szCs w:val="32"/>
          <w:lang w:val="en-US" w:eastAsia="zh-CN"/>
        </w:rPr>
        <w:t>4</w:t>
      </w:r>
      <w:r>
        <w:rPr>
          <w:rFonts w:hint="eastAsia" w:ascii="方正仿宋_GBK" w:hAnsi="宋体" w:eastAsia="方正仿宋_GBK"/>
          <w:sz w:val="32"/>
          <w:szCs w:val="32"/>
        </w:rPr>
        <w:t>人。</w:t>
      </w:r>
    </w:p>
    <w:p>
      <w:pPr>
        <w:spacing w:line="596" w:lineRule="exact"/>
        <w:rPr>
          <w:rFonts w:ascii="方正楷体_GBK" w:eastAsia="方正楷体_GBK"/>
          <w:sz w:val="32"/>
          <w:szCs w:val="32"/>
        </w:rPr>
      </w:pPr>
      <w:r>
        <w:rPr>
          <w:rFonts w:hint="eastAsia" w:ascii="方正楷体_GBK" w:eastAsia="方正楷体_GBK"/>
          <w:sz w:val="32"/>
          <w:szCs w:val="32"/>
        </w:rPr>
        <w:t>（二）预算及支出情况。</w:t>
      </w:r>
    </w:p>
    <w:p>
      <w:pPr>
        <w:ind w:firstLine="480" w:firstLineChars="150"/>
        <w:rPr>
          <w:rFonts w:ascii="方正仿宋_GBK" w:eastAsia="方正仿宋_GBK" w:cs="Arial"/>
          <w:color w:val="000000"/>
          <w:kern w:val="0"/>
          <w:sz w:val="20"/>
          <w:szCs w:val="20"/>
        </w:rPr>
      </w:pPr>
      <w:r>
        <w:rPr>
          <w:rFonts w:hint="eastAsia" w:ascii="方正仿宋_GBK" w:eastAsia="方正仿宋_GBK" w:cs="仿宋_GB2312"/>
          <w:color w:val="000000"/>
          <w:sz w:val="32"/>
        </w:rPr>
        <w:t>1.</w:t>
      </w:r>
      <w:r>
        <w:rPr>
          <w:rFonts w:hint="eastAsia" w:ascii="方正仿宋_GBK" w:eastAsia="方正仿宋_GBK" w:cs="方正楷体简体"/>
          <w:color w:val="000000"/>
          <w:sz w:val="32"/>
        </w:rPr>
        <w:t>收入预算：</w:t>
      </w:r>
      <w:r>
        <w:rPr>
          <w:rFonts w:hint="eastAsia" w:ascii="方正仿宋_GBK" w:eastAsia="方正仿宋_GBK" w:cs="仿宋_GB2312"/>
          <w:color w:val="000000"/>
          <w:sz w:val="32"/>
        </w:rPr>
        <w:t>2021年年初预算数694.64万元，其中：一般公共预算拨款396.35万元，政府性基金预算拨款0万元，国有资本经营预算收入0万元，事业收入298.29万元，事业单位经营收入0万元，其他收入0万元。收入较去年增加88.77万元，主要是一般公共预算拨款增加8.48万元，事业单位经营收入增加80.29万元。主要原因是本院实行“三通”改革，事业单位经营收入不纳入非税收入缴存国库，人员变化、岗位变动、政策性增资等。</w:t>
      </w:r>
    </w:p>
    <w:p>
      <w:pPr>
        <w:ind w:firstLine="480" w:firstLineChars="150"/>
        <w:rPr>
          <w:rFonts w:ascii="方正仿宋_GBK" w:eastAsia="方正仿宋_GBK" w:cs="仿宋_GB2312"/>
          <w:color w:val="000000"/>
          <w:sz w:val="32"/>
        </w:rPr>
      </w:pPr>
      <w:r>
        <w:rPr>
          <w:rFonts w:hint="eastAsia" w:ascii="方正仿宋_GBK" w:eastAsia="方正仿宋_GBK" w:cs="方正楷体简体"/>
          <w:color w:val="000000"/>
          <w:sz w:val="32"/>
        </w:rPr>
        <w:t>2.支出预算：</w:t>
      </w:r>
      <w:r>
        <w:rPr>
          <w:rFonts w:hint="eastAsia" w:ascii="方正仿宋_GBK" w:eastAsia="方正仿宋_GBK" w:cs="仿宋_GB2312"/>
          <w:color w:val="000000"/>
          <w:sz w:val="32"/>
        </w:rPr>
        <w:t>2021年年初预算数694.64万元，其中：一般公共服务0万元，教育0万元，社会保障和就业64.56万元，卫生健康支出599.94万元，住房保障30.14万元。支出较去年增加88.77万元，主要是基本支出增加88.77万元，项目支出增加0万元。主要原因是人员变化、岗位变动、政策性增资等。</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ascii="方正楷体_GBK" w:eastAsia="方正楷体_GBK"/>
          <w:sz w:val="32"/>
          <w:szCs w:val="32"/>
        </w:rPr>
      </w:pPr>
      <w:r>
        <w:rPr>
          <w:rFonts w:hint="eastAsia" w:ascii="方正楷体_GBK" w:eastAsia="方正楷体_GBK"/>
          <w:sz w:val="32"/>
          <w:szCs w:val="32"/>
        </w:rPr>
        <w:t>（一）绩效评价目的</w:t>
      </w:r>
    </w:p>
    <w:p>
      <w:pPr>
        <w:spacing w:line="596" w:lineRule="exact"/>
        <w:ind w:firstLine="640" w:firstLineChars="200"/>
        <w:rPr>
          <w:rFonts w:ascii="方正仿宋_GBK" w:eastAsia="方正仿宋_GBK"/>
          <w:sz w:val="32"/>
          <w:szCs w:val="32"/>
        </w:rPr>
      </w:pPr>
      <w:r>
        <w:rPr>
          <w:rFonts w:hint="eastAsia" w:ascii="方正仿宋_GBK" w:eastAsia="方正仿宋_GBK"/>
          <w:sz w:val="32"/>
          <w:szCs w:val="32"/>
        </w:rPr>
        <w:t>此次绩效评价的目的是：严格落实区财政局绩效管理工作的相关规定，进一步规范财政资金的管理，强化财政支出绩效理念，提升我院责任意识，提高资金使用效益，促进工作多方面发展。</w:t>
      </w:r>
    </w:p>
    <w:p>
      <w:pPr>
        <w:spacing w:line="596" w:lineRule="exact"/>
        <w:ind w:firstLine="640" w:firstLineChars="200"/>
        <w:rPr>
          <w:rFonts w:eastAsia="方正仿宋_GBK"/>
          <w:sz w:val="32"/>
          <w:szCs w:val="32"/>
        </w:rPr>
      </w:pPr>
    </w:p>
    <w:p>
      <w:pPr>
        <w:spacing w:line="596" w:lineRule="exact"/>
        <w:ind w:firstLine="640" w:firstLineChars="200"/>
        <w:rPr>
          <w:rFonts w:ascii="方正楷体_GBK" w:eastAsia="方正楷体_GBK"/>
          <w:sz w:val="32"/>
          <w:szCs w:val="32"/>
        </w:rPr>
      </w:pPr>
      <w:r>
        <w:rPr>
          <w:rFonts w:hint="eastAsia" w:ascii="方正楷体_GBK" w:eastAsia="方正楷体_GBK"/>
          <w:sz w:val="32"/>
          <w:szCs w:val="32"/>
        </w:rPr>
        <w:t>（二）绩效评价原则</w:t>
      </w:r>
    </w:p>
    <w:p>
      <w:pPr>
        <w:spacing w:line="596" w:lineRule="exact"/>
        <w:ind w:firstLine="640" w:firstLineChars="200"/>
        <w:rPr>
          <w:rFonts w:ascii="方正仿宋_GBK" w:eastAsia="方正仿宋_GBK"/>
          <w:bCs/>
          <w:sz w:val="32"/>
          <w:szCs w:val="32"/>
        </w:rPr>
      </w:pPr>
      <w:r>
        <w:rPr>
          <w:rFonts w:hint="eastAsia" w:ascii="方正仿宋_GBK" w:eastAsia="方正仿宋_GBK"/>
          <w:bCs/>
          <w:sz w:val="32"/>
          <w:szCs w:val="32"/>
        </w:rPr>
        <w:t>绩效评价原则包括科学规范原则、公开公正原则、分级分类原则、绩效相关原则。</w:t>
      </w:r>
    </w:p>
    <w:p>
      <w:pPr>
        <w:spacing w:line="596" w:lineRule="exact"/>
        <w:ind w:firstLine="640" w:firstLineChars="200"/>
        <w:rPr>
          <w:rFonts w:ascii="方正楷体_GBK" w:eastAsia="方正楷体_GBK"/>
          <w:sz w:val="32"/>
          <w:szCs w:val="32"/>
        </w:rPr>
      </w:pPr>
      <w:r>
        <w:rPr>
          <w:rFonts w:hint="eastAsia" w:ascii="方正楷体_GBK" w:eastAsia="方正楷体_GBK"/>
          <w:sz w:val="32"/>
          <w:szCs w:val="32"/>
        </w:rPr>
        <w:t>（三）绩效评价工作过程</w:t>
      </w:r>
    </w:p>
    <w:p>
      <w:pPr>
        <w:spacing w:line="596" w:lineRule="exact"/>
        <w:ind w:firstLine="640" w:firstLineChars="200"/>
        <w:rPr>
          <w:rFonts w:ascii="方正仿宋_GBK" w:eastAsia="方正仿宋_GBK"/>
          <w:sz w:val="32"/>
          <w:szCs w:val="32"/>
        </w:rPr>
      </w:pPr>
      <w:r>
        <w:rPr>
          <w:rFonts w:hint="eastAsia" w:ascii="方正仿宋_GBK" w:eastAsia="方正仿宋_GBK"/>
          <w:sz w:val="32"/>
          <w:szCs w:val="32"/>
        </w:rPr>
        <w:t>根据绩效评价的要求，我院成立了自评工作领导小组，对照自评方案进行研究和部署，院委成员和各科室负责人全程参与，按照自评方案的要求，对照各实施项目的内容逐条逐项分析自评。在自评过程中发现问题，查找问题，及时纠正偏差，为下一步工作夯实基础。</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596" w:lineRule="exact"/>
        <w:ind w:firstLine="640" w:firstLineChars="200"/>
        <w:rPr>
          <w:rFonts w:ascii="方正仿宋_GBK" w:eastAsia="方正仿宋_GBK"/>
          <w:sz w:val="32"/>
          <w:szCs w:val="32"/>
        </w:rPr>
      </w:pPr>
      <w:r>
        <w:rPr>
          <w:rFonts w:hint="eastAsia" w:ascii="方正仿宋_GBK" w:eastAsia="方正仿宋_GBK"/>
          <w:sz w:val="32"/>
          <w:szCs w:val="32"/>
        </w:rPr>
        <w:t>在2021年度整体支出绩效自评工作中，我院认真筹划，严密组织，以严谨务实的态度，不折不扣落实璧山区财政局相关要求，认真收集整理评价资料，全面真实反映年度经费使用管理及2021年整体工作情况，对照2021年整体支出绩效自评表，我院自评分 分，自评结果为“优”。</w:t>
      </w:r>
    </w:p>
    <w:p>
      <w:pPr>
        <w:spacing w:line="596" w:lineRule="exact"/>
        <w:ind w:firstLine="640" w:firstLineChars="200"/>
        <w:rPr>
          <w:rFonts w:eastAsia="方正黑体_GBK"/>
          <w:sz w:val="32"/>
          <w:szCs w:val="32"/>
        </w:rPr>
      </w:pPr>
      <w:r>
        <w:rPr>
          <w:rFonts w:hint="eastAsia" w:eastAsia="方正黑体_GBK"/>
          <w:sz w:val="32"/>
          <w:szCs w:val="32"/>
        </w:rPr>
        <w:t>四</w:t>
      </w:r>
      <w:r>
        <w:rPr>
          <w:rFonts w:eastAsia="方正黑体_GBK"/>
          <w:sz w:val="32"/>
          <w:szCs w:val="32"/>
        </w:rPr>
        <w:t>、主要经验及做法</w:t>
      </w:r>
    </w:p>
    <w:p>
      <w:pPr>
        <w:spacing w:line="596"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spacing w:line="596" w:lineRule="exact"/>
        <w:ind w:firstLine="640" w:firstLineChars="200"/>
        <w:rPr>
          <w:rFonts w:ascii="方正仿宋_GBK" w:eastAsia="方正仿宋_GBK"/>
          <w:sz w:val="32"/>
          <w:szCs w:val="32"/>
        </w:rPr>
      </w:pPr>
      <w:r>
        <w:rPr>
          <w:rFonts w:hint="eastAsia" w:ascii="方正仿宋_GBK" w:eastAsia="方正仿宋_GBK"/>
          <w:sz w:val="32"/>
          <w:szCs w:val="32"/>
        </w:rPr>
        <w:t>一是管理不够规范；二是制度管理有待加强，与上级项目精细化管理要求还存在差距；三是少数指标落实不到位，与项目规定存在一定差距。针对存在问题，我院将采取扎实有效的措施，努力做好相关经费的管理工作，加强经费使用管理规定加强对项目经费的管理及运行过程进行监督跟进；加大跟踪管理力度，督促项目按期完成目标任务；进一步健全项目管理责任制，强化实施主体责任，不断增强项目执行的严肃性和约束力。</w:t>
      </w:r>
    </w:p>
    <w:p>
      <w:pPr>
        <w:spacing w:line="596" w:lineRule="exact"/>
        <w:ind w:firstLine="640" w:firstLineChars="200"/>
        <w:jc w:val="right"/>
        <w:rPr>
          <w:rFonts w:eastAsia="方正仿宋_GBK"/>
          <w:sz w:val="32"/>
          <w:szCs w:val="32"/>
        </w:rPr>
      </w:pPr>
    </w:p>
    <w:p>
      <w:pPr>
        <w:spacing w:line="596" w:lineRule="exact"/>
        <w:ind w:firstLine="640" w:firstLineChars="200"/>
        <w:jc w:val="right"/>
        <w:rPr>
          <w:rFonts w:eastAsia="方正仿宋_GBK"/>
          <w:sz w:val="32"/>
          <w:szCs w:val="32"/>
        </w:rPr>
      </w:pPr>
    </w:p>
    <w:p>
      <w:pPr>
        <w:spacing w:line="596" w:lineRule="exact"/>
        <w:ind w:firstLine="640" w:firstLineChars="200"/>
        <w:jc w:val="right"/>
        <w:rPr>
          <w:rFonts w:eastAsia="方正仿宋_GBK"/>
          <w:sz w:val="32"/>
          <w:szCs w:val="32"/>
        </w:rPr>
      </w:pPr>
    </w:p>
    <w:p>
      <w:pPr>
        <w:spacing w:line="596" w:lineRule="exact"/>
        <w:ind w:firstLine="640" w:firstLineChars="200"/>
        <w:jc w:val="right"/>
        <w:rPr>
          <w:rFonts w:eastAsia="方正仿宋_GBK"/>
          <w:sz w:val="32"/>
          <w:szCs w:val="32"/>
        </w:rPr>
      </w:pPr>
    </w:p>
    <w:p>
      <w:pPr>
        <w:spacing w:line="596" w:lineRule="exact"/>
        <w:ind w:firstLine="640" w:firstLineChars="200"/>
        <w:jc w:val="right"/>
        <w:rPr>
          <w:rFonts w:eastAsia="方正仿宋_GBK"/>
          <w:sz w:val="32"/>
          <w:szCs w:val="32"/>
        </w:rPr>
      </w:pPr>
    </w:p>
    <w:p>
      <w:pPr>
        <w:spacing w:line="596" w:lineRule="exact"/>
        <w:ind w:firstLine="640" w:firstLineChars="200"/>
        <w:jc w:val="right"/>
        <w:rPr>
          <w:rFonts w:eastAsia="方正仿宋_GBK"/>
          <w:sz w:val="32"/>
          <w:szCs w:val="32"/>
        </w:rPr>
      </w:pPr>
    </w:p>
    <w:p>
      <w:pPr>
        <w:spacing w:line="596" w:lineRule="exact"/>
        <w:ind w:firstLine="640" w:firstLineChars="200"/>
        <w:jc w:val="right"/>
        <w:rPr>
          <w:rFonts w:eastAsia="方正仿宋_GBK"/>
          <w:sz w:val="32"/>
          <w:szCs w:val="32"/>
        </w:rPr>
      </w:pPr>
    </w:p>
    <w:p>
      <w:pPr>
        <w:spacing w:line="596" w:lineRule="exact"/>
        <w:ind w:right="640" w:firstLine="640" w:firstLineChars="200"/>
        <w:jc w:val="right"/>
        <w:rPr>
          <w:rFonts w:eastAsia="方正仿宋_GBK"/>
          <w:sz w:val="32"/>
          <w:szCs w:val="32"/>
        </w:rPr>
      </w:pPr>
      <w:bookmarkStart w:id="0" w:name="_GoBack"/>
      <w:bookmarkEnd w:id="0"/>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3ZDk3ZWUyMTA1MjcwOTIyZTcwMDg2NDJhOGQxNTk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14FFD"/>
    <w:rsid w:val="00247BB1"/>
    <w:rsid w:val="002571F7"/>
    <w:rsid w:val="002641A6"/>
    <w:rsid w:val="002774B1"/>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241F"/>
    <w:rsid w:val="00516F77"/>
    <w:rsid w:val="0052617E"/>
    <w:rsid w:val="00547BAD"/>
    <w:rsid w:val="00550210"/>
    <w:rsid w:val="005516E1"/>
    <w:rsid w:val="00563118"/>
    <w:rsid w:val="005A221A"/>
    <w:rsid w:val="005B2831"/>
    <w:rsid w:val="005B5ED1"/>
    <w:rsid w:val="00606BA5"/>
    <w:rsid w:val="006417E5"/>
    <w:rsid w:val="0064309B"/>
    <w:rsid w:val="00644DA3"/>
    <w:rsid w:val="00671BB5"/>
    <w:rsid w:val="006733FB"/>
    <w:rsid w:val="006772C6"/>
    <w:rsid w:val="006C7720"/>
    <w:rsid w:val="006C793C"/>
    <w:rsid w:val="006D100A"/>
    <w:rsid w:val="006E6E29"/>
    <w:rsid w:val="006F7D35"/>
    <w:rsid w:val="00704B56"/>
    <w:rsid w:val="00723812"/>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A64FA"/>
    <w:rsid w:val="00AD0DAD"/>
    <w:rsid w:val="00AF31E0"/>
    <w:rsid w:val="00B07031"/>
    <w:rsid w:val="00B17BC3"/>
    <w:rsid w:val="00B34D05"/>
    <w:rsid w:val="00B85927"/>
    <w:rsid w:val="00BA6442"/>
    <w:rsid w:val="00BC3295"/>
    <w:rsid w:val="00BD1848"/>
    <w:rsid w:val="00BF6FF2"/>
    <w:rsid w:val="00C31CE4"/>
    <w:rsid w:val="00C77086"/>
    <w:rsid w:val="00C858DD"/>
    <w:rsid w:val="00CA2978"/>
    <w:rsid w:val="00CD0146"/>
    <w:rsid w:val="00CD33CE"/>
    <w:rsid w:val="00CE5AE9"/>
    <w:rsid w:val="00CF26C3"/>
    <w:rsid w:val="00D51B8D"/>
    <w:rsid w:val="00D60BAD"/>
    <w:rsid w:val="00D610B4"/>
    <w:rsid w:val="00D86135"/>
    <w:rsid w:val="00E05137"/>
    <w:rsid w:val="00E05A32"/>
    <w:rsid w:val="00E225F8"/>
    <w:rsid w:val="00E25A0F"/>
    <w:rsid w:val="00E42BE7"/>
    <w:rsid w:val="00E55405"/>
    <w:rsid w:val="00E72086"/>
    <w:rsid w:val="00E91393"/>
    <w:rsid w:val="00EB0A75"/>
    <w:rsid w:val="00EC0734"/>
    <w:rsid w:val="00EF2A45"/>
    <w:rsid w:val="00F70C2E"/>
    <w:rsid w:val="00F77E6B"/>
    <w:rsid w:val="00F9262E"/>
    <w:rsid w:val="00F93438"/>
    <w:rsid w:val="00FA41F0"/>
    <w:rsid w:val="00FD0041"/>
    <w:rsid w:val="00FE38F2"/>
    <w:rsid w:val="31C261DF"/>
    <w:rsid w:val="342F24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ascii="Calibri" w:hAnsi="Calibri"/>
      <w:kern w:val="0"/>
      <w:sz w:val="24"/>
    </w:rPr>
  </w:style>
  <w:style w:type="character" w:styleId="7">
    <w:name w:val="Strong"/>
    <w:basedOn w:val="6"/>
    <w:qFormat/>
    <w:uiPriority w:val="22"/>
    <w:rPr>
      <w:b/>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3"/>
    <w:uiPriority w:val="99"/>
    <w:rPr>
      <w:rFonts w:ascii="Times New Roman" w:hAnsi="Times New Roman" w:eastAsia="宋体" w:cs="Times New Roman"/>
      <w:sz w:val="18"/>
      <w:szCs w:val="18"/>
    </w:rPr>
  </w:style>
  <w:style w:type="character" w:customStyle="1" w:styleId="10">
    <w:name w:val="页脚 Char"/>
    <w:basedOn w:val="6"/>
    <w:link w:val="2"/>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1345</Words>
  <Characters>1432</Characters>
  <Lines>10</Lines>
  <Paragraphs>3</Paragraphs>
  <TotalTime>858</TotalTime>
  <ScaleCrop>false</ScaleCrop>
  <LinksUpToDate>false</LinksUpToDate>
  <CharactersWithSpaces>1434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吕小七</cp:lastModifiedBy>
  <cp:lastPrinted>2020-04-20T08:58:00Z</cp:lastPrinted>
  <dcterms:modified xsi:type="dcterms:W3CDTF">2022-10-14T03:09:20Z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AA8FF15E8EA141349F2A33CE9449E568</vt:lpwstr>
  </property>
</Properties>
</file>