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62" w:rsidRDefault="003A1462">
      <w:pPr>
        <w:spacing w:line="596" w:lineRule="exact"/>
        <w:jc w:val="left"/>
        <w:rPr>
          <w:rFonts w:ascii="方正仿宋_GBK" w:eastAsia="方正仿宋_GBK"/>
          <w:sz w:val="32"/>
          <w:szCs w:val="32"/>
        </w:rPr>
      </w:pPr>
    </w:p>
    <w:p w:rsidR="003A1462" w:rsidRDefault="009562BB">
      <w:pPr>
        <w:spacing w:line="596" w:lineRule="exact"/>
        <w:jc w:val="center"/>
        <w:rPr>
          <w:rFonts w:eastAsia="方正小标宋_GBK"/>
          <w:sz w:val="44"/>
          <w:szCs w:val="32"/>
        </w:rPr>
      </w:pPr>
      <w:r>
        <w:rPr>
          <w:rFonts w:eastAsia="方正小标宋_GBK" w:hint="eastAsia"/>
          <w:sz w:val="44"/>
          <w:szCs w:val="32"/>
        </w:rPr>
        <w:t>璧山</w:t>
      </w:r>
      <w:r>
        <w:rPr>
          <w:rFonts w:eastAsia="方正小标宋_GBK"/>
          <w:sz w:val="44"/>
          <w:szCs w:val="32"/>
        </w:rPr>
        <w:t>区</w:t>
      </w:r>
      <w:r>
        <w:rPr>
          <w:rFonts w:eastAsia="方正小标宋_GBK" w:hint="eastAsia"/>
          <w:sz w:val="44"/>
          <w:szCs w:val="32"/>
        </w:rPr>
        <w:t>交通运输综合行政执法支队</w:t>
      </w:r>
    </w:p>
    <w:p w:rsidR="003A1462" w:rsidRDefault="009562BB">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2021</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3A1462" w:rsidRDefault="003A1462">
      <w:pPr>
        <w:pStyle w:val="a6"/>
        <w:spacing w:line="596" w:lineRule="exact"/>
        <w:ind w:left="360" w:firstLineChars="0" w:firstLine="0"/>
        <w:rPr>
          <w:rFonts w:eastAsia="方正小标宋_GBK"/>
          <w:sz w:val="44"/>
          <w:szCs w:val="32"/>
        </w:rPr>
      </w:pPr>
    </w:p>
    <w:p w:rsidR="003A1462" w:rsidRDefault="003A1462">
      <w:pPr>
        <w:pStyle w:val="a6"/>
        <w:spacing w:line="596" w:lineRule="exact"/>
        <w:ind w:left="357" w:firstLine="640"/>
        <w:rPr>
          <w:rFonts w:eastAsia="方正仿宋_GBK"/>
          <w:sz w:val="32"/>
          <w:szCs w:val="32"/>
        </w:rPr>
      </w:pPr>
    </w:p>
    <w:p w:rsidR="003A1462" w:rsidRDefault="009562BB">
      <w:pPr>
        <w:spacing w:line="596" w:lineRule="exact"/>
        <w:ind w:firstLineChars="200" w:firstLine="640"/>
        <w:rPr>
          <w:rFonts w:eastAsia="方正黑体_GBK"/>
          <w:sz w:val="32"/>
          <w:szCs w:val="32"/>
        </w:rPr>
      </w:pPr>
      <w:r>
        <w:rPr>
          <w:rFonts w:eastAsia="方正黑体_GBK"/>
          <w:sz w:val="32"/>
          <w:szCs w:val="32"/>
        </w:rPr>
        <w:t>一、基本</w:t>
      </w:r>
      <w:r>
        <w:rPr>
          <w:rFonts w:eastAsia="方正黑体_GBK" w:hint="eastAsia"/>
          <w:sz w:val="32"/>
          <w:szCs w:val="32"/>
        </w:rPr>
        <w:t>情况</w:t>
      </w:r>
    </w:p>
    <w:p w:rsidR="003A1462" w:rsidRDefault="009562BB">
      <w:pPr>
        <w:spacing w:line="596" w:lineRule="exact"/>
        <w:ind w:firstLineChars="200" w:firstLine="640"/>
        <w:rPr>
          <w:rFonts w:eastAsia="方正仿宋_GBK"/>
          <w:sz w:val="32"/>
          <w:szCs w:val="32"/>
        </w:rPr>
      </w:pPr>
      <w:r>
        <w:rPr>
          <w:rFonts w:eastAsia="方正仿宋_GBK"/>
          <w:sz w:val="32"/>
          <w:szCs w:val="32"/>
        </w:rPr>
        <w:t>（一）</w:t>
      </w:r>
      <w:r>
        <w:rPr>
          <w:rFonts w:eastAsia="方正仿宋_GBK" w:hint="eastAsia"/>
          <w:sz w:val="32"/>
          <w:szCs w:val="32"/>
        </w:rPr>
        <w:t>基本情况</w:t>
      </w:r>
    </w:p>
    <w:p w:rsidR="003A1462" w:rsidRDefault="009562BB">
      <w:pPr>
        <w:pStyle w:val="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重庆市璧山区交通运输综合行政执法支队是</w:t>
      </w:r>
      <w:r>
        <w:rPr>
          <w:rFonts w:ascii="方正仿宋_GBK" w:eastAsia="方正仿宋_GBK" w:hAnsi="仿宋_GB2312" w:cs="仿宋_GB2312" w:hint="eastAsia"/>
          <w:sz w:val="32"/>
        </w:rPr>
        <w:t>2020</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6</w:t>
      </w:r>
      <w:r>
        <w:rPr>
          <w:rFonts w:ascii="方正仿宋_GBK" w:eastAsia="方正仿宋_GBK" w:hAnsi="仿宋_GB2312" w:cs="仿宋_GB2312" w:hint="eastAsia"/>
          <w:sz w:val="32"/>
        </w:rPr>
        <w:t>月</w:t>
      </w:r>
      <w:r>
        <w:rPr>
          <w:rFonts w:ascii="方正仿宋_GBK" w:eastAsia="方正仿宋_GBK" w:hAnsi="仿宋_GB2312" w:cs="仿宋_GB2312" w:hint="eastAsia"/>
          <w:sz w:val="32"/>
        </w:rPr>
        <w:t>10</w:t>
      </w:r>
      <w:r>
        <w:rPr>
          <w:rFonts w:ascii="方正仿宋_GBK" w:eastAsia="方正仿宋_GBK" w:hAnsi="仿宋_GB2312" w:cs="仿宋_GB2312" w:hint="eastAsia"/>
          <w:sz w:val="32"/>
        </w:rPr>
        <w:t>日新成立的单位，本单位以区交通局的名义，统一行使交通运输领域行政处罚权及与之相关的行政检查、行政强制权等执法职能。</w:t>
      </w:r>
    </w:p>
    <w:p w:rsidR="003A1462" w:rsidRDefault="009562BB">
      <w:pPr>
        <w:pStyle w:val="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、参与拟订交通运输综合行政执法管理制度、执法标准规范。</w:t>
      </w:r>
    </w:p>
    <w:p w:rsidR="003A1462" w:rsidRDefault="009562BB">
      <w:pPr>
        <w:pStyle w:val="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、承担公路路政、道路运政、水路运政、地方航道行政、港口行政、地方海事行政的执法职能。组织、协调公路超限运输治理的执法工作。</w:t>
      </w:r>
    </w:p>
    <w:p w:rsidR="003A1462" w:rsidRDefault="009562BB">
      <w:pPr>
        <w:pStyle w:val="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、承担公路、水运和地方铁路等交通建设工程质量和安全生产监督管理的执法职能。</w:t>
      </w:r>
    </w:p>
    <w:p w:rsidR="003A1462" w:rsidRDefault="009562BB">
      <w:pPr>
        <w:pStyle w:val="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、承担轨道交通运营管理的执法职能。</w:t>
      </w:r>
    </w:p>
    <w:p w:rsidR="003A1462" w:rsidRDefault="009562BB">
      <w:pPr>
        <w:pStyle w:val="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、承担交通运输综合行政执法信息化建设工作。</w:t>
      </w:r>
    </w:p>
    <w:p w:rsidR="003A1462" w:rsidRDefault="009562BB">
      <w:pPr>
        <w:pStyle w:val="1"/>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6</w:t>
      </w:r>
      <w:r>
        <w:rPr>
          <w:rFonts w:ascii="方正仿宋_GBK" w:eastAsia="方正仿宋_GBK" w:hAnsi="仿宋_GB2312" w:cs="仿宋_GB2312" w:hint="eastAsia"/>
          <w:sz w:val="32"/>
        </w:rPr>
        <w:t>、完成区委、区政府和区交通局交办的其他任务。</w:t>
      </w:r>
    </w:p>
    <w:p w:rsidR="003A1462" w:rsidRDefault="003A1462">
      <w:pPr>
        <w:spacing w:line="596" w:lineRule="exact"/>
        <w:ind w:firstLineChars="200" w:firstLine="640"/>
        <w:rPr>
          <w:rFonts w:eastAsia="方正仿宋_GBK"/>
          <w:sz w:val="32"/>
          <w:szCs w:val="32"/>
        </w:rPr>
      </w:pPr>
    </w:p>
    <w:p w:rsidR="003A1462" w:rsidRDefault="009562BB">
      <w:pPr>
        <w:numPr>
          <w:ilvl w:val="0"/>
          <w:numId w:val="1"/>
        </w:numPr>
        <w:spacing w:line="596" w:lineRule="exact"/>
        <w:ind w:firstLineChars="200" w:firstLine="640"/>
        <w:rPr>
          <w:rFonts w:eastAsia="方正仿宋_GBK"/>
          <w:sz w:val="32"/>
          <w:szCs w:val="32"/>
        </w:rPr>
      </w:pPr>
      <w:r>
        <w:rPr>
          <w:rFonts w:eastAsia="方正仿宋_GBK" w:hint="eastAsia"/>
          <w:sz w:val="32"/>
          <w:szCs w:val="32"/>
        </w:rPr>
        <w:lastRenderedPageBreak/>
        <w:t>预算及支出情况</w:t>
      </w:r>
    </w:p>
    <w:p w:rsidR="003A1462" w:rsidRDefault="009562BB">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年初一般公共预算财政拨款</w:t>
      </w:r>
      <w:r>
        <w:rPr>
          <w:rFonts w:ascii="方正仿宋_GBK" w:eastAsia="方正仿宋_GBK" w:hAnsi="仿宋_GB2312" w:cs="仿宋_GB2312" w:hint="eastAsia"/>
          <w:sz w:val="32"/>
        </w:rPr>
        <w:t>3114.15</w:t>
      </w:r>
      <w:r>
        <w:rPr>
          <w:rFonts w:ascii="方正仿宋_GBK" w:eastAsia="方正仿宋_GBK" w:hAnsi="仿宋_GB2312" w:cs="仿宋_GB2312" w:hint="eastAsia"/>
          <w:sz w:val="32"/>
        </w:rPr>
        <w:t>万元，其中</w:t>
      </w:r>
      <w:r>
        <w:rPr>
          <w:rFonts w:ascii="方正仿宋_GBK" w:eastAsia="方正仿宋_GBK" w:hAnsi="仿宋_GB2312" w:cs="仿宋_GB2312" w:hint="eastAsia"/>
          <w:sz w:val="32"/>
        </w:rPr>
        <w:t>，基本支出</w:t>
      </w:r>
      <w:r>
        <w:rPr>
          <w:rFonts w:ascii="方正仿宋_GBK" w:eastAsia="方正仿宋_GBK" w:hAnsi="仿宋_GB2312" w:cs="仿宋_GB2312" w:hint="eastAsia"/>
          <w:sz w:val="32"/>
        </w:rPr>
        <w:t>1896.8</w:t>
      </w:r>
      <w:r>
        <w:rPr>
          <w:rFonts w:ascii="方正仿宋_GBK" w:eastAsia="方正仿宋_GBK" w:hAnsi="仿宋_GB2312" w:cs="仿宋_GB2312" w:hint="eastAsia"/>
          <w:sz w:val="32"/>
        </w:rPr>
        <w:t>万元，项目支出</w:t>
      </w:r>
      <w:r>
        <w:rPr>
          <w:rFonts w:ascii="方正仿宋_GBK" w:eastAsia="方正仿宋_GBK" w:hAnsi="仿宋_GB2312" w:cs="仿宋_GB2312" w:hint="eastAsia"/>
          <w:sz w:val="32"/>
        </w:rPr>
        <w:t>1217.35</w:t>
      </w:r>
      <w:r>
        <w:rPr>
          <w:rFonts w:ascii="方正仿宋_GBK" w:eastAsia="方正仿宋_GBK" w:hAnsi="仿宋_GB2312" w:cs="仿宋_GB2312" w:hint="eastAsia"/>
          <w:sz w:val="32"/>
        </w:rPr>
        <w:t>，调整后财政预算收入</w:t>
      </w:r>
      <w:r>
        <w:rPr>
          <w:rFonts w:ascii="方正仿宋_GBK" w:eastAsia="方正仿宋_GBK" w:hAnsi="仿宋_GB2312" w:cs="仿宋_GB2312" w:hint="eastAsia"/>
          <w:sz w:val="32"/>
        </w:rPr>
        <w:t>2864.94</w:t>
      </w:r>
      <w:r>
        <w:rPr>
          <w:rFonts w:ascii="方正仿宋_GBK" w:eastAsia="方正仿宋_GBK" w:hAnsi="仿宋_GB2312" w:cs="仿宋_GB2312" w:hint="eastAsia"/>
          <w:sz w:val="32"/>
        </w:rPr>
        <w:t>万元，调整后</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年项目预算共有</w:t>
      </w:r>
      <w:r>
        <w:rPr>
          <w:rFonts w:ascii="方正仿宋_GBK" w:eastAsia="方正仿宋_GBK" w:hAnsi="仿宋_GB2312" w:cs="仿宋_GB2312" w:hint="eastAsia"/>
          <w:sz w:val="32"/>
        </w:rPr>
        <w:t>18</w:t>
      </w:r>
      <w:r>
        <w:rPr>
          <w:rFonts w:ascii="方正仿宋_GBK" w:eastAsia="方正仿宋_GBK" w:hAnsi="仿宋_GB2312" w:cs="仿宋_GB2312" w:hint="eastAsia"/>
          <w:sz w:val="32"/>
        </w:rPr>
        <w:t>个项目</w:t>
      </w:r>
      <w:r>
        <w:rPr>
          <w:rFonts w:ascii="方正仿宋_GBK" w:eastAsia="方正仿宋_GBK" w:hAnsi="仿宋_GB2312" w:cs="仿宋_GB2312" w:hint="eastAsia"/>
          <w:sz w:val="32"/>
        </w:rPr>
        <w:t>612.26</w:t>
      </w:r>
      <w:r>
        <w:rPr>
          <w:rFonts w:ascii="方正仿宋_GBK" w:eastAsia="方正仿宋_GBK" w:hAnsi="仿宋_GB2312" w:cs="仿宋_GB2312" w:hint="eastAsia"/>
          <w:sz w:val="32"/>
        </w:rPr>
        <w:t>万元，实际执行项目支出</w:t>
      </w:r>
      <w:r>
        <w:rPr>
          <w:rFonts w:ascii="方正仿宋_GBK" w:eastAsia="方正仿宋_GBK" w:hAnsi="仿宋_GB2312" w:cs="仿宋_GB2312" w:hint="eastAsia"/>
          <w:sz w:val="32"/>
        </w:rPr>
        <w:t>611.67</w:t>
      </w:r>
      <w:r>
        <w:rPr>
          <w:rFonts w:ascii="方正仿宋_GBK" w:eastAsia="方正仿宋_GBK" w:hAnsi="仿宋_GB2312" w:cs="仿宋_GB2312" w:hint="eastAsia"/>
          <w:sz w:val="32"/>
        </w:rPr>
        <w:t>万元。</w:t>
      </w:r>
    </w:p>
    <w:p w:rsidR="003A1462" w:rsidRDefault="009562BB">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w:t>
      </w:r>
      <w:r>
        <w:rPr>
          <w:rFonts w:ascii="方正仿宋_GBK" w:eastAsia="方正仿宋_GBK" w:hAnsi="仿宋_GB2312" w:cs="仿宋_GB2312" w:hint="eastAsia"/>
          <w:sz w:val="32"/>
        </w:rPr>
        <w:t>2021</w:t>
      </w:r>
      <w:r>
        <w:rPr>
          <w:rFonts w:ascii="方正仿宋_GBK" w:eastAsia="方正仿宋_GBK" w:hAnsi="仿宋_GB2312" w:cs="仿宋_GB2312" w:hint="eastAsia"/>
          <w:sz w:val="32"/>
        </w:rPr>
        <w:t>年无政府基金预算。</w:t>
      </w:r>
    </w:p>
    <w:p w:rsidR="003A1462" w:rsidRDefault="009562BB">
      <w:pPr>
        <w:spacing w:line="596" w:lineRule="exact"/>
        <w:ind w:firstLineChars="200" w:firstLine="640"/>
        <w:rPr>
          <w:rFonts w:eastAsia="方正仿宋_GBK"/>
          <w:sz w:val="32"/>
          <w:szCs w:val="32"/>
        </w:rPr>
      </w:pPr>
      <w:r>
        <w:rPr>
          <w:rFonts w:eastAsia="方正黑体_GBK"/>
          <w:sz w:val="32"/>
          <w:szCs w:val="32"/>
        </w:rPr>
        <w:t>二、绩效评价</w:t>
      </w:r>
      <w:r>
        <w:rPr>
          <w:rFonts w:eastAsia="方正黑体_GBK" w:hint="eastAsia"/>
          <w:sz w:val="32"/>
          <w:szCs w:val="32"/>
        </w:rPr>
        <w:t>基本</w:t>
      </w:r>
      <w:r>
        <w:rPr>
          <w:rFonts w:eastAsia="方正黑体_GBK"/>
          <w:sz w:val="32"/>
          <w:szCs w:val="32"/>
        </w:rPr>
        <w:t>情况</w:t>
      </w:r>
    </w:p>
    <w:p w:rsidR="003A1462" w:rsidRDefault="009562BB">
      <w:pPr>
        <w:spacing w:line="596" w:lineRule="exact"/>
        <w:ind w:firstLineChars="200" w:firstLine="640"/>
        <w:rPr>
          <w:rFonts w:eastAsia="方正仿宋_GBK"/>
          <w:sz w:val="32"/>
          <w:szCs w:val="32"/>
        </w:rPr>
      </w:pPr>
      <w:r>
        <w:rPr>
          <w:rFonts w:eastAsia="方正仿宋_GBK"/>
          <w:sz w:val="32"/>
          <w:szCs w:val="32"/>
        </w:rPr>
        <w:t>（一）绩效评价目的</w:t>
      </w:r>
      <w:bookmarkStart w:id="0" w:name="_GoBack"/>
      <w:bookmarkEnd w:id="0"/>
    </w:p>
    <w:p w:rsidR="003A1462" w:rsidRDefault="009562BB">
      <w:pPr>
        <w:spacing w:line="596" w:lineRule="exact"/>
        <w:ind w:firstLineChars="200" w:firstLine="640"/>
        <w:rPr>
          <w:rFonts w:eastAsia="方正仿宋_GBK"/>
          <w:sz w:val="32"/>
          <w:szCs w:val="32"/>
        </w:rPr>
      </w:pPr>
      <w:r>
        <w:rPr>
          <w:rFonts w:eastAsia="方正仿宋_GBK" w:hint="eastAsia"/>
          <w:sz w:val="32"/>
          <w:szCs w:val="32"/>
        </w:rPr>
        <w:t>预算单位绩效自评是预算单位依据设定的绩效目标，对评价对象的绩效目标实现程度进行评价，用于绩效管理活动，是预算绩效管理的重要手段。</w:t>
      </w:r>
    </w:p>
    <w:p w:rsidR="003A1462" w:rsidRDefault="009562BB">
      <w:pPr>
        <w:spacing w:line="596" w:lineRule="exact"/>
        <w:ind w:firstLineChars="200" w:firstLine="640"/>
        <w:rPr>
          <w:rFonts w:eastAsia="方正仿宋_GBK"/>
          <w:sz w:val="32"/>
          <w:szCs w:val="32"/>
        </w:rPr>
      </w:pPr>
      <w:r>
        <w:rPr>
          <w:rFonts w:eastAsia="方正仿宋_GBK"/>
          <w:sz w:val="32"/>
          <w:szCs w:val="32"/>
        </w:rPr>
        <w:t>（二）绩效评价原则</w:t>
      </w:r>
    </w:p>
    <w:p w:rsidR="003A1462" w:rsidRDefault="009562BB">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绩效评价原则包括</w:t>
      </w:r>
      <w:r>
        <w:rPr>
          <w:rFonts w:ascii="仿宋_GB2312" w:eastAsia="仿宋_GB2312"/>
          <w:bCs/>
          <w:sz w:val="32"/>
          <w:szCs w:val="32"/>
        </w:rPr>
        <w:t>科学规范原则</w:t>
      </w:r>
      <w:r>
        <w:rPr>
          <w:rFonts w:ascii="仿宋_GB2312" w:eastAsia="仿宋_GB2312" w:hint="eastAsia"/>
          <w:bCs/>
          <w:sz w:val="32"/>
          <w:szCs w:val="32"/>
        </w:rPr>
        <w:t>、</w:t>
      </w:r>
      <w:r>
        <w:rPr>
          <w:rFonts w:ascii="仿宋_GB2312" w:eastAsia="仿宋_GB2312"/>
          <w:bCs/>
          <w:sz w:val="32"/>
          <w:szCs w:val="32"/>
        </w:rPr>
        <w:t>公开公正原则</w:t>
      </w:r>
      <w:r>
        <w:rPr>
          <w:rFonts w:ascii="仿宋_GB2312" w:eastAsia="仿宋_GB2312" w:hint="eastAsia"/>
          <w:bCs/>
          <w:sz w:val="32"/>
          <w:szCs w:val="32"/>
        </w:rPr>
        <w:t>、</w:t>
      </w:r>
      <w:r>
        <w:rPr>
          <w:rFonts w:ascii="仿宋_GB2312" w:eastAsia="仿宋_GB2312"/>
          <w:bCs/>
          <w:sz w:val="32"/>
          <w:szCs w:val="32"/>
        </w:rPr>
        <w:t>分级分类原则</w:t>
      </w:r>
      <w:r>
        <w:rPr>
          <w:rFonts w:ascii="仿宋_GB2312" w:eastAsia="仿宋_GB2312" w:hint="eastAsia"/>
          <w:bCs/>
          <w:sz w:val="32"/>
          <w:szCs w:val="32"/>
        </w:rPr>
        <w:t>、</w:t>
      </w:r>
      <w:r>
        <w:rPr>
          <w:rFonts w:ascii="仿宋_GB2312" w:eastAsia="仿宋_GB2312"/>
          <w:bCs/>
          <w:sz w:val="32"/>
          <w:szCs w:val="32"/>
        </w:rPr>
        <w:t>绩效相关原则。</w:t>
      </w:r>
      <w:r>
        <w:rPr>
          <w:rFonts w:ascii="仿宋_GB2312" w:eastAsia="仿宋_GB2312" w:hint="eastAsia"/>
          <w:bCs/>
          <w:sz w:val="32"/>
          <w:szCs w:val="32"/>
        </w:rPr>
        <w:t>按照年初设定的绩效目标进行评价。</w:t>
      </w:r>
    </w:p>
    <w:p w:rsidR="003A1462" w:rsidRDefault="009562BB">
      <w:pPr>
        <w:spacing w:line="596" w:lineRule="exact"/>
        <w:ind w:firstLineChars="200" w:firstLine="640"/>
        <w:rPr>
          <w:rFonts w:eastAsia="方正仿宋_GBK"/>
          <w:sz w:val="32"/>
          <w:szCs w:val="32"/>
        </w:rPr>
      </w:pPr>
      <w:r>
        <w:rPr>
          <w:rFonts w:eastAsia="方正仿宋_GBK"/>
          <w:sz w:val="32"/>
          <w:szCs w:val="32"/>
        </w:rPr>
        <w:t>（三）绩效评价工作过程</w:t>
      </w:r>
    </w:p>
    <w:p w:rsidR="003A1462" w:rsidRDefault="009562BB">
      <w:pPr>
        <w:spacing w:line="596" w:lineRule="exact"/>
        <w:ind w:firstLineChars="200" w:firstLine="640"/>
        <w:rPr>
          <w:rFonts w:eastAsia="方正仿宋_GBK"/>
          <w:sz w:val="32"/>
          <w:szCs w:val="32"/>
        </w:rPr>
      </w:pPr>
      <w:r>
        <w:rPr>
          <w:rFonts w:eastAsia="方正仿宋_GBK" w:hint="eastAsia"/>
          <w:sz w:val="32"/>
          <w:szCs w:val="32"/>
        </w:rPr>
        <w:t>包括前期准备、组织实施、分析评价等。</w:t>
      </w:r>
    </w:p>
    <w:p w:rsidR="003A1462" w:rsidRDefault="009562BB">
      <w:pPr>
        <w:spacing w:line="596" w:lineRule="exact"/>
        <w:ind w:firstLineChars="200" w:firstLine="640"/>
        <w:rPr>
          <w:rFonts w:eastAsia="方正仿宋_GBK"/>
          <w:sz w:val="32"/>
          <w:szCs w:val="32"/>
        </w:rPr>
      </w:pPr>
      <w:r>
        <w:rPr>
          <w:rFonts w:eastAsia="方正仿宋_GBK" w:hint="eastAsia"/>
          <w:sz w:val="32"/>
          <w:szCs w:val="32"/>
        </w:rPr>
        <w:t>确定评价对象和范围是单位</w:t>
      </w:r>
      <w:r>
        <w:rPr>
          <w:rFonts w:eastAsia="方正仿宋_GBK" w:hint="eastAsia"/>
          <w:sz w:val="32"/>
          <w:szCs w:val="32"/>
        </w:rPr>
        <w:t>2021</w:t>
      </w:r>
      <w:r>
        <w:rPr>
          <w:rFonts w:eastAsia="方正仿宋_GBK" w:hint="eastAsia"/>
          <w:sz w:val="32"/>
          <w:szCs w:val="32"/>
        </w:rPr>
        <w:t>年决算项目指标及决算数据。收集绩效评价相关的数据资料，并组织相关科室调研、座谈，核实有</w:t>
      </w:r>
      <w:r>
        <w:rPr>
          <w:rFonts w:eastAsia="方正仿宋_GBK" w:hint="eastAsia"/>
          <w:sz w:val="32"/>
          <w:szCs w:val="32"/>
        </w:rPr>
        <w:t>关情况，分析形成初步结论，综合分析，并形成最终结论。</w:t>
      </w:r>
    </w:p>
    <w:p w:rsidR="003A1462" w:rsidRDefault="009562BB">
      <w:pPr>
        <w:numPr>
          <w:ilvl w:val="0"/>
          <w:numId w:val="2"/>
        </w:numPr>
        <w:spacing w:line="596" w:lineRule="exact"/>
        <w:ind w:firstLineChars="200" w:firstLine="640"/>
        <w:rPr>
          <w:rFonts w:eastAsia="方正黑体_GBK"/>
          <w:sz w:val="32"/>
          <w:szCs w:val="32"/>
        </w:rPr>
      </w:pPr>
      <w:r>
        <w:rPr>
          <w:rFonts w:eastAsia="方正黑体_GBK" w:hint="eastAsia"/>
          <w:sz w:val="32"/>
          <w:szCs w:val="32"/>
        </w:rPr>
        <w:t>绩效</w:t>
      </w:r>
      <w:r>
        <w:rPr>
          <w:rFonts w:eastAsia="方正黑体_GBK"/>
          <w:sz w:val="32"/>
          <w:szCs w:val="32"/>
        </w:rPr>
        <w:t>评价情况及结论</w:t>
      </w:r>
    </w:p>
    <w:p w:rsidR="003A1462" w:rsidRDefault="009562BB">
      <w:pPr>
        <w:spacing w:line="596" w:lineRule="exact"/>
        <w:rPr>
          <w:rFonts w:eastAsia="方正黑体_GBK"/>
          <w:sz w:val="32"/>
          <w:szCs w:val="32"/>
        </w:rPr>
      </w:pPr>
      <w:r>
        <w:rPr>
          <w:rFonts w:eastAsia="方正黑体_GBK" w:hint="eastAsia"/>
          <w:sz w:val="32"/>
          <w:szCs w:val="32"/>
        </w:rPr>
        <w:t xml:space="preserve">　</w:t>
      </w:r>
    </w:p>
    <w:p w:rsidR="003A1462" w:rsidRDefault="009562BB">
      <w:pPr>
        <w:spacing w:line="596" w:lineRule="exact"/>
        <w:rPr>
          <w:rFonts w:eastAsia="方正仿宋_GBK"/>
          <w:sz w:val="32"/>
          <w:szCs w:val="32"/>
        </w:rPr>
      </w:pPr>
      <w:r>
        <w:rPr>
          <w:rFonts w:eastAsia="方正仿宋_GBK" w:hint="eastAsia"/>
          <w:sz w:val="32"/>
          <w:szCs w:val="32"/>
        </w:rPr>
        <w:t>通过对本单位</w:t>
      </w:r>
      <w:r>
        <w:rPr>
          <w:rFonts w:eastAsia="方正仿宋_GBK" w:hint="eastAsia"/>
          <w:sz w:val="32"/>
          <w:szCs w:val="32"/>
        </w:rPr>
        <w:t>2021</w:t>
      </w:r>
      <w:r>
        <w:rPr>
          <w:rFonts w:eastAsia="方正仿宋_GBK" w:hint="eastAsia"/>
          <w:sz w:val="32"/>
          <w:szCs w:val="32"/>
        </w:rPr>
        <w:t>年</w:t>
      </w:r>
      <w:r>
        <w:rPr>
          <w:rFonts w:eastAsia="方正仿宋_GBK" w:hint="eastAsia"/>
          <w:sz w:val="32"/>
          <w:szCs w:val="32"/>
        </w:rPr>
        <w:t>18</w:t>
      </w:r>
      <w:r>
        <w:rPr>
          <w:rFonts w:eastAsia="方正仿宋_GBK" w:hint="eastAsia"/>
          <w:sz w:val="32"/>
          <w:szCs w:val="32"/>
        </w:rPr>
        <w:t>个项目决算数据为</w:t>
      </w:r>
      <w:r>
        <w:rPr>
          <w:rFonts w:eastAsia="方正仿宋_GBK" w:hint="eastAsia"/>
          <w:sz w:val="32"/>
          <w:szCs w:val="32"/>
        </w:rPr>
        <w:t>611.67</w:t>
      </w:r>
      <w:r>
        <w:rPr>
          <w:rFonts w:eastAsia="方正仿宋_GBK" w:hint="eastAsia"/>
          <w:sz w:val="32"/>
          <w:szCs w:val="32"/>
        </w:rPr>
        <w:t>万元的绩效目</w:t>
      </w:r>
      <w:r>
        <w:rPr>
          <w:rFonts w:eastAsia="方正仿宋_GBK" w:hint="eastAsia"/>
          <w:sz w:val="32"/>
          <w:szCs w:val="32"/>
        </w:rPr>
        <w:lastRenderedPageBreak/>
        <w:t>标分析，预算数执行均达到</w:t>
      </w:r>
      <w:r>
        <w:rPr>
          <w:rFonts w:eastAsia="方正仿宋_GBK" w:hint="eastAsia"/>
          <w:sz w:val="32"/>
          <w:szCs w:val="32"/>
        </w:rPr>
        <w:t>80%</w:t>
      </w:r>
      <w:r>
        <w:rPr>
          <w:rFonts w:eastAsia="方正仿宋_GBK" w:hint="eastAsia"/>
          <w:sz w:val="32"/>
          <w:szCs w:val="32"/>
        </w:rPr>
        <w:t>以上，完成了本单位的各项职能职责，项目的数量指标、质量指标、成本指标、时效指标、经济效益、社会效益、环境效益、可持续影响等均达到年初制定的绩效目标，总体评价为优。</w:t>
      </w:r>
    </w:p>
    <w:p w:rsidR="003A1462" w:rsidRDefault="009562BB">
      <w:pPr>
        <w:numPr>
          <w:ilvl w:val="0"/>
          <w:numId w:val="2"/>
        </w:numPr>
        <w:spacing w:line="596" w:lineRule="exact"/>
        <w:ind w:firstLineChars="200" w:firstLine="640"/>
        <w:rPr>
          <w:rFonts w:eastAsia="方正黑体_GBK"/>
          <w:sz w:val="32"/>
          <w:szCs w:val="32"/>
        </w:rPr>
      </w:pPr>
      <w:r>
        <w:rPr>
          <w:rFonts w:eastAsia="方正黑体_GBK"/>
          <w:sz w:val="32"/>
          <w:szCs w:val="32"/>
        </w:rPr>
        <w:t>主要经验及做法</w:t>
      </w:r>
    </w:p>
    <w:p w:rsidR="003A1462" w:rsidRDefault="009562BB" w:rsidP="009562BB">
      <w:pPr>
        <w:spacing w:line="596" w:lineRule="exact"/>
        <w:ind w:leftChars="200" w:left="420"/>
        <w:rPr>
          <w:rFonts w:eastAsia="方正黑体_GBK"/>
          <w:sz w:val="32"/>
          <w:szCs w:val="32"/>
        </w:rPr>
      </w:pPr>
      <w:r>
        <w:rPr>
          <w:rFonts w:eastAsia="方正仿宋_GBK" w:hint="eastAsia"/>
          <w:sz w:val="32"/>
          <w:szCs w:val="32"/>
        </w:rPr>
        <w:t xml:space="preserve">　　根据本单位的职能职责，以及按照职能职责以及上级主管部门的要求，需要实施的各个项目，制定年初项目预算，设立项目预算绩效目标，并在项目实施过程中全程监督，提出实施意见，确保项目实施的目标，并运用到第二年的预算项目编　制中。</w:t>
      </w:r>
    </w:p>
    <w:p w:rsidR="003A1462" w:rsidRDefault="009562BB">
      <w:pPr>
        <w:numPr>
          <w:ilvl w:val="0"/>
          <w:numId w:val="2"/>
        </w:numPr>
        <w:spacing w:line="596" w:lineRule="exact"/>
        <w:ind w:firstLineChars="200" w:firstLine="640"/>
        <w:rPr>
          <w:rFonts w:eastAsia="方正黑体_GBK"/>
          <w:sz w:val="32"/>
          <w:szCs w:val="32"/>
        </w:rPr>
      </w:pPr>
      <w:r>
        <w:rPr>
          <w:rFonts w:eastAsia="方正黑体_GBK"/>
          <w:sz w:val="32"/>
          <w:szCs w:val="32"/>
        </w:rPr>
        <w:t>存在的问题</w:t>
      </w:r>
    </w:p>
    <w:p w:rsidR="003A1462" w:rsidRDefault="009562BB" w:rsidP="003A1462">
      <w:pPr>
        <w:spacing w:line="596" w:lineRule="exact"/>
        <w:ind w:leftChars="200" w:left="420"/>
        <w:rPr>
          <w:rFonts w:eastAsia="方正仿宋_GBK"/>
          <w:sz w:val="32"/>
          <w:szCs w:val="32"/>
        </w:rPr>
      </w:pPr>
      <w:r>
        <w:rPr>
          <w:rFonts w:eastAsia="方正仿宋_GBK" w:hint="eastAsia"/>
          <w:sz w:val="32"/>
          <w:szCs w:val="32"/>
        </w:rPr>
        <w:t xml:space="preserve">　　通过对本单位</w:t>
      </w:r>
      <w:r>
        <w:rPr>
          <w:rFonts w:eastAsia="方正仿宋_GBK" w:hint="eastAsia"/>
          <w:sz w:val="32"/>
          <w:szCs w:val="32"/>
        </w:rPr>
        <w:t>2021</w:t>
      </w:r>
      <w:r>
        <w:rPr>
          <w:rFonts w:eastAsia="方正仿宋_GBK" w:hint="eastAsia"/>
          <w:sz w:val="32"/>
          <w:szCs w:val="32"/>
        </w:rPr>
        <w:t>年项目绩效管理及自评的实施，认识到本单位年初项目绩效目标还存在着不全面，不完整的情况，今后在制定项目预算绩效目标时多听取各科室以及实施部门的意见，本单位绩效管理更加规范。</w:t>
      </w:r>
    </w:p>
    <w:sectPr w:rsidR="003A1462" w:rsidSect="003A1462">
      <w:pgSz w:w="11906" w:h="16838"/>
      <w:pgMar w:top="1588" w:right="1474" w:bottom="158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AFF931"/>
    <w:multiLevelType w:val="singleLevel"/>
    <w:tmpl w:val="EFAFF931"/>
    <w:lvl w:ilvl="0">
      <w:start w:val="3"/>
      <w:numFmt w:val="chineseCounting"/>
      <w:suff w:val="nothing"/>
      <w:lvlText w:val="%1、"/>
      <w:lvlJc w:val="left"/>
      <w:rPr>
        <w:rFonts w:hint="eastAsia"/>
      </w:rPr>
    </w:lvl>
  </w:abstractNum>
  <w:abstractNum w:abstractNumId="1">
    <w:nsid w:val="4D508529"/>
    <w:multiLevelType w:val="singleLevel"/>
    <w:tmpl w:val="4D508529"/>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A1462"/>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562BB"/>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2842A5D"/>
    <w:rsid w:val="1E0148EF"/>
    <w:rsid w:val="29FE2F51"/>
    <w:rsid w:val="47DB6BF2"/>
    <w:rsid w:val="48A57FC8"/>
    <w:rsid w:val="4CB2298E"/>
    <w:rsid w:val="4D400814"/>
    <w:rsid w:val="675B621B"/>
    <w:rsid w:val="7C673959"/>
    <w:rsid w:val="7F1B6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146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1462"/>
    <w:pPr>
      <w:pBdr>
        <w:bottom w:val="single" w:sz="6" w:space="1" w:color="auto"/>
      </w:pBdr>
      <w:tabs>
        <w:tab w:val="center" w:pos="4153"/>
        <w:tab w:val="right" w:pos="8306"/>
      </w:tabs>
      <w:snapToGrid w:val="0"/>
      <w:jc w:val="center"/>
    </w:pPr>
    <w:rPr>
      <w:sz w:val="18"/>
      <w:szCs w:val="18"/>
    </w:rPr>
  </w:style>
  <w:style w:type="paragraph" w:styleId="a5">
    <w:name w:val="No Spacing"/>
    <w:uiPriority w:val="99"/>
    <w:qFormat/>
    <w:rsid w:val="003A1462"/>
    <w:pPr>
      <w:widowControl w:val="0"/>
      <w:jc w:val="both"/>
    </w:pPr>
    <w:rPr>
      <w:kern w:val="2"/>
      <w:sz w:val="21"/>
      <w:szCs w:val="22"/>
    </w:rPr>
  </w:style>
  <w:style w:type="character" w:customStyle="1" w:styleId="Char0">
    <w:name w:val="页眉 Char"/>
    <w:basedOn w:val="a0"/>
    <w:link w:val="a4"/>
    <w:uiPriority w:val="99"/>
    <w:qFormat/>
    <w:rsid w:val="003A1462"/>
    <w:rPr>
      <w:rFonts w:ascii="Times New Roman" w:eastAsia="宋体" w:hAnsi="Times New Roman" w:cs="Times New Roman"/>
      <w:sz w:val="18"/>
      <w:szCs w:val="18"/>
    </w:rPr>
  </w:style>
  <w:style w:type="character" w:customStyle="1" w:styleId="Char">
    <w:name w:val="页脚 Char"/>
    <w:basedOn w:val="a0"/>
    <w:link w:val="a3"/>
    <w:uiPriority w:val="99"/>
    <w:qFormat/>
    <w:rsid w:val="003A1462"/>
    <w:rPr>
      <w:rFonts w:ascii="Times New Roman" w:eastAsia="宋体" w:hAnsi="Times New Roman" w:cs="Times New Roman"/>
      <w:sz w:val="18"/>
      <w:szCs w:val="18"/>
    </w:rPr>
  </w:style>
  <w:style w:type="paragraph" w:styleId="a6">
    <w:name w:val="List Paragraph"/>
    <w:basedOn w:val="a"/>
    <w:uiPriority w:val="34"/>
    <w:qFormat/>
    <w:rsid w:val="003A1462"/>
    <w:pPr>
      <w:ind w:firstLineChars="200" w:firstLine="420"/>
    </w:pPr>
  </w:style>
  <w:style w:type="paragraph" w:customStyle="1" w:styleId="1">
    <w:name w:val="列出段落1"/>
    <w:basedOn w:val="a"/>
    <w:uiPriority w:val="34"/>
    <w:qFormat/>
    <w:rsid w:val="003A146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968</Characters>
  <Application>Microsoft Office Word</Application>
  <DocSecurity>0</DocSecurity>
  <Lines>8</Lines>
  <Paragraphs>2</Paragraphs>
  <ScaleCrop>false</ScaleCrop>
  <Company>微软中国</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cp:lastPrinted>2020-04-20T08:58:00Z</cp:lastPrinted>
  <dcterms:created xsi:type="dcterms:W3CDTF">2022-10-24T09:24:00Z</dcterms:created>
  <dcterms:modified xsi:type="dcterms:W3CDTF">2022-10-24T09:24:00Z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1BD5DC54D1344A94BE5554F2370DF82B</vt:lpwstr>
  </property>
</Properties>
</file>