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3</w:t>
      </w:r>
    </w:p>
    <w:p>
      <w:pPr>
        <w:spacing w:line="596" w:lineRule="exact"/>
        <w:jc w:val="center"/>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璧山区</w:t>
      </w:r>
      <w:r>
        <w:rPr>
          <w:rFonts w:hint="eastAsia" w:ascii="方正小标宋_GBK" w:hAnsi="方正小标宋_GBK" w:eastAsia="方正小标宋_GBK" w:cs="方正小标宋_GBK"/>
          <w:sz w:val="44"/>
          <w:szCs w:val="32"/>
          <w:lang w:eastAsia="zh-CN"/>
        </w:rPr>
        <w:t>三合镇人民政府</w:t>
      </w:r>
      <w:r>
        <w:rPr>
          <w:rFonts w:hint="eastAsia" w:ascii="方正小标宋_GBK" w:hAnsi="方正小标宋_GBK" w:eastAsia="方正小标宋_GBK" w:cs="方正小标宋_GBK"/>
          <w:sz w:val="44"/>
          <w:szCs w:val="32"/>
        </w:rPr>
        <w:t>部门（单位）</w:t>
      </w:r>
    </w:p>
    <w:p>
      <w:pPr>
        <w:pStyle w:val="10"/>
        <w:spacing w:line="596" w:lineRule="exact"/>
        <w:ind w:left="359" w:leftChars="171" w:firstLine="1100" w:firstLineChars="250"/>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lang w:eastAsia="zh-CN"/>
        </w:rPr>
        <w:t>2022年</w:t>
      </w:r>
      <w:r>
        <w:rPr>
          <w:rFonts w:hint="eastAsia" w:ascii="方正小标宋_GBK" w:hAnsi="方正小标宋_GBK" w:eastAsia="方正小标宋_GBK" w:cs="方正小标宋_GBK"/>
          <w:sz w:val="44"/>
          <w:szCs w:val="32"/>
        </w:rPr>
        <w:t>度整体支出绩效自评报告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 </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2.制定并组织实施村镇建设规划，部署重点工程建设，地方道路建设及公共设施，水利设施的管理，负责土地、林木、水等自然资源和生态环境的保护，做好护林防火工作。</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4.按计划组织本级财政收入和地方税的征收，完成国家财政计划，不断培植税源，管好财政资金，增强财政实力。</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5.抓好精神文明建设，丰富群众文化生活，提倡移风易俗，反对封建迷信，破除陈规陋习，树立社会主义新风尚。</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6.执行本级人民代表大会的决议和上级国家机关的决议和命令，完成上级政府交办的其它事项。</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594"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重庆市璧山区三合镇人民政府统一设置综合办事机构8个，即：党政办公室、党群工作办公室、经济发展办公室（挂统计办公室、农村经营管理办公室牌子）、民政和社会事务办公室（挂卫生健康办公室牌子）、平安建设办公室、规划建设管理环保办公室、财政办公室、应急管理办公室；设置事业机构7个，即：农业服务中心、文化服务中心、劳动就业和社会保障服务所、退役军人服务站、综合行政执法大队、建设环保服务中心、产业发展服务中心。</w:t>
      </w:r>
    </w:p>
    <w:p>
      <w:pPr>
        <w:numPr>
          <w:ilvl w:val="0"/>
          <w:numId w:val="1"/>
        </w:num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numPr>
          <w:ilvl w:val="0"/>
          <w:numId w:val="0"/>
        </w:numPr>
        <w:spacing w:line="596" w:lineRule="exact"/>
        <w:ind w:firstLine="640" w:firstLineChars="200"/>
        <w:rPr>
          <w:rFonts w:hint="eastAsia" w:eastAsia="方正仿宋_GBK"/>
          <w:sz w:val="32"/>
          <w:szCs w:val="32"/>
          <w:lang w:val="en-US" w:eastAsia="zh-CN"/>
        </w:rPr>
      </w:pPr>
      <w:r>
        <w:rPr>
          <w:rFonts w:hint="eastAsia" w:eastAsia="方正仿宋_GBK"/>
          <w:sz w:val="32"/>
          <w:szCs w:val="32"/>
        </w:rPr>
        <w:t>年初预算数21955990.91</w:t>
      </w:r>
      <w:r>
        <w:rPr>
          <w:rFonts w:hint="eastAsia" w:eastAsia="方正仿宋_GBK"/>
          <w:sz w:val="32"/>
          <w:szCs w:val="32"/>
          <w:lang w:eastAsia="zh-CN"/>
        </w:rPr>
        <w:t>元，全年（调整）预算数23379585.76元，全年执行数21669074.91元，执行率</w:t>
      </w:r>
      <w:r>
        <w:rPr>
          <w:rFonts w:hint="eastAsia" w:eastAsia="方正仿宋_GBK"/>
          <w:sz w:val="32"/>
          <w:szCs w:val="32"/>
          <w:lang w:val="en-US" w:eastAsia="zh-CN"/>
        </w:rPr>
        <w:t>93%。</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numPr>
          <w:ilvl w:val="0"/>
          <w:numId w:val="0"/>
        </w:numPr>
        <w:spacing w:line="594"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（一）绩效评价目的</w:t>
      </w:r>
    </w:p>
    <w:p>
      <w:pPr>
        <w:numPr>
          <w:ilvl w:val="0"/>
          <w:numId w:val="0"/>
        </w:numPr>
        <w:spacing w:line="594" w:lineRule="exact"/>
        <w:ind w:firstLine="640" w:firstLineChars="200"/>
        <w:rPr>
          <w:rFonts w:ascii="Arial" w:hAnsi="Arial" w:eastAsia="宋体" w:cs="Arial"/>
          <w:b w:val="0"/>
          <w:bCs w:val="0"/>
          <w:i w:val="0"/>
          <w:iCs w:val="0"/>
          <w:caps w:val="0"/>
          <w:color w:val="333333"/>
          <w:spacing w:val="0"/>
          <w:sz w:val="27"/>
          <w:szCs w:val="27"/>
        </w:rPr>
      </w:pPr>
      <w:r>
        <w:rPr>
          <w:rFonts w:ascii="Times New Roman" w:hAnsi="Times New Roman" w:eastAsia="方正仿宋_GBK"/>
          <w:color w:val="000000"/>
          <w:sz w:val="32"/>
          <w:szCs w:val="32"/>
        </w:rPr>
        <w:t>严格执行《预算法》，强化支出责任，提高资金使用效益，对</w:t>
      </w:r>
      <w:r>
        <w:rPr>
          <w:rFonts w:hint="eastAsia" w:ascii="Times New Roman" w:hAnsi="Times New Roman" w:eastAsia="方正仿宋_GBK"/>
          <w:color w:val="000000"/>
          <w:sz w:val="32"/>
          <w:szCs w:val="32"/>
          <w:lang w:eastAsia="zh-CN"/>
        </w:rPr>
        <w:t>各</w:t>
      </w:r>
      <w:r>
        <w:rPr>
          <w:rFonts w:ascii="Times New Roman" w:hAnsi="Times New Roman" w:eastAsia="方正仿宋_GBK"/>
          <w:color w:val="000000"/>
          <w:sz w:val="32"/>
          <w:szCs w:val="32"/>
        </w:rPr>
        <w:t>项目支出情况开展绩效评价，践行“花钱必问效、无效必问责”。</w:t>
      </w:r>
    </w:p>
    <w:p>
      <w:p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（二）绩效评价原则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spacing w:line="596" w:lineRule="exact"/>
        <w:ind w:firstLine="640" w:firstLineChars="20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（三）绩效评价工作过程</w:t>
      </w:r>
    </w:p>
    <w:p>
      <w:pPr>
        <w:numPr>
          <w:ilvl w:val="0"/>
          <w:numId w:val="0"/>
        </w:numPr>
        <w:spacing w:line="596"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1.前期准备：召开培训会议，统一学习评价指标体系和绩效相关文件精神。</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2.组织实施：按照规定的工作程序组织各部门开展绩效评价自评工作，要求注重评价质量，撰写项目自评表。</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3.分析评价：对评价结果进行整改，充分运用分析评价引领。</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numPr>
          <w:ilvl w:val="0"/>
          <w:numId w:val="0"/>
        </w:numPr>
        <w:spacing w:line="596" w:lineRule="exact"/>
        <w:ind w:firstLine="640" w:firstLineChars="200"/>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（一）项目资金情况分析</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1.项目资金到位情况：2022年资金到位情况较好，未影响项目实施。</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2.项目资金使用情况：资金使用合规，无截留、挪用等现象，资金使用效益明显。</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3.项目资金管理情况：专项立项依据充分，有资金管理办法，资金管理办法较规范。</w:t>
      </w:r>
    </w:p>
    <w:p>
      <w:pPr>
        <w:spacing w:line="596"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（二）项目实施情况分析</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1.项目组织情况分析</w:t>
      </w:r>
      <w:r>
        <w:rPr>
          <w:rFonts w:hint="eastAsia" w:eastAsia="方正仿宋_GBK"/>
          <w:sz w:val="32"/>
          <w:szCs w:val="32"/>
          <w:lang w:val="en-US" w:eastAsia="zh-CN"/>
        </w:rPr>
        <w:t>：</w:t>
      </w:r>
      <w:r>
        <w:rPr>
          <w:rFonts w:hint="default" w:eastAsia="方正仿宋_GBK"/>
          <w:sz w:val="32"/>
          <w:szCs w:val="32"/>
          <w:lang w:val="en-US" w:eastAsia="zh-CN"/>
        </w:rPr>
        <w:t>项目组织有计划有措施，严格执行相关制度和文件规定，顺利完成项目预期目标。</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2.项目管理情况分析</w:t>
      </w:r>
      <w:r>
        <w:rPr>
          <w:rFonts w:hint="eastAsia" w:eastAsia="方正仿宋_GBK"/>
          <w:sz w:val="32"/>
          <w:szCs w:val="32"/>
          <w:lang w:val="en-US" w:eastAsia="zh-CN"/>
        </w:rPr>
        <w:t>：</w:t>
      </w:r>
      <w:r>
        <w:rPr>
          <w:rFonts w:hint="default" w:eastAsia="方正仿宋_GBK"/>
          <w:sz w:val="32"/>
          <w:szCs w:val="32"/>
          <w:lang w:val="en-US" w:eastAsia="zh-CN"/>
        </w:rPr>
        <w:t>领导重视，专人管理，责任明确。</w:t>
      </w:r>
    </w:p>
    <w:p>
      <w:pPr>
        <w:spacing w:line="596" w:lineRule="exact"/>
        <w:ind w:firstLine="5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val="0"/>
          <w:bCs w:val="0"/>
          <w:i w:val="0"/>
          <w:iCs w:val="0"/>
          <w:caps w:val="0"/>
          <w:color w:val="333333"/>
          <w:spacing w:val="0"/>
          <w:sz w:val="27"/>
          <w:szCs w:val="27"/>
        </w:rPr>
        <w:t>（</w:t>
      </w:r>
      <w:r>
        <w:rPr>
          <w:rFonts w:hint="eastAsia" w:ascii="方正楷体_GBK" w:hAnsi="方正楷体_GBK" w:eastAsia="方正楷体_GBK" w:cs="方正楷体_GBK"/>
          <w:sz w:val="32"/>
          <w:szCs w:val="32"/>
          <w:lang w:val="en-US" w:eastAsia="zh-CN"/>
        </w:rPr>
        <w:t>三）项目绩效情况分析</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highlight w:val="none"/>
          <w:lang w:val="en-US" w:eastAsia="zh-CN"/>
        </w:rPr>
        <w:t>本单位2022年共实施项目66个，其中自评等级为优的37个，自评等级为良的13个，等级为中的16个。</w:t>
      </w:r>
      <w:r>
        <w:rPr>
          <w:rFonts w:hint="eastAsia" w:eastAsia="方正仿宋_GBK"/>
          <w:sz w:val="32"/>
          <w:szCs w:val="32"/>
          <w:lang w:val="en-US" w:eastAsia="zh-CN"/>
        </w:rPr>
        <w:t>总体来说绩效情况较好，执行率较高，大部分项目都达到了年初设定的绩效目标。</w:t>
      </w:r>
    </w:p>
    <w:p>
      <w:pPr>
        <w:spacing w:line="596" w:lineRule="exact"/>
        <w:ind w:firstLine="640" w:firstLineChars="200"/>
        <w:rPr>
          <w:rFonts w:hint="default" w:eastAsia="方正黑体_GBK"/>
          <w:sz w:val="32"/>
          <w:szCs w:val="32"/>
          <w:lang w:val="en-US" w:eastAsia="zh-CN"/>
        </w:rPr>
      </w:pPr>
      <w:r>
        <w:rPr>
          <w:rFonts w:hint="eastAsia" w:eastAsia="方正黑体_GBK"/>
          <w:sz w:val="32"/>
          <w:szCs w:val="32"/>
          <w:lang w:val="en-US" w:eastAsia="zh-CN"/>
        </w:rPr>
        <w:t>四、</w:t>
      </w:r>
      <w:r>
        <w:rPr>
          <w:rFonts w:hint="default" w:eastAsia="方正黑体_GBK"/>
          <w:sz w:val="32"/>
          <w:szCs w:val="32"/>
          <w:lang w:val="en-US" w:eastAsia="zh-CN"/>
        </w:rPr>
        <w:t>主要经验及做法</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1.在进行项目申报时，提前下达任务，给各部门充分的准备时间进行前期调研、分析工作，切忌临时通知导致各部门敷衍了事。</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2.财政办相关工作人员要对各部门申报的项目进行审核，存在不合理的地方应退回改正。</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3.要求各部门负责人在实施项目过程中对项目进行监管，确保保质按时的完成预计项目。</w:t>
      </w:r>
    </w:p>
    <w:p>
      <w:pPr>
        <w:spacing w:line="596" w:lineRule="exact"/>
        <w:ind w:firstLine="640" w:firstLineChars="200"/>
        <w:rPr>
          <w:rFonts w:hint="default" w:eastAsia="方正黑体_GBK"/>
          <w:sz w:val="32"/>
          <w:szCs w:val="32"/>
          <w:lang w:val="en-US" w:eastAsia="zh-CN"/>
        </w:rPr>
      </w:pPr>
      <w:r>
        <w:rPr>
          <w:rFonts w:hint="eastAsia" w:eastAsia="方正黑体_GBK"/>
          <w:sz w:val="32"/>
          <w:szCs w:val="32"/>
          <w:lang w:val="en-US" w:eastAsia="zh-CN"/>
        </w:rPr>
        <w:t>五、</w:t>
      </w:r>
      <w:r>
        <w:rPr>
          <w:rFonts w:hint="default" w:eastAsia="方正黑体_GBK"/>
          <w:sz w:val="32"/>
          <w:szCs w:val="32"/>
          <w:lang w:val="en-US" w:eastAsia="zh-CN"/>
        </w:rPr>
        <w:t>存在的问题和建议</w:t>
      </w:r>
    </w:p>
    <w:p>
      <w:pPr>
        <w:spacing w:line="596" w:lineRule="exact"/>
        <w:ind w:firstLine="640" w:firstLineChars="200"/>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（一）存在的问题</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1.预计准确性不够，如党建工作经费、人大</w:t>
      </w:r>
      <w:bookmarkStart w:id="0" w:name="_GoBack"/>
      <w:bookmarkEnd w:id="0"/>
      <w:r>
        <w:rPr>
          <w:rFonts w:hint="eastAsia" w:eastAsia="方正仿宋_GBK"/>
          <w:sz w:val="32"/>
          <w:szCs w:val="32"/>
          <w:lang w:val="en-US" w:eastAsia="zh-CN"/>
        </w:rPr>
        <w:t>代表经费等在年初预算时不够准确，最后导致金额预算过大，而实际支出较少，预计执行率不是很高。</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某些支出没有在该项目中列支，比如优抚对象经费全部在往来款项中支付，导致年末项目支出数为零。规划建设工作经费打击非法集资工作经费、团委工作经费等也未在项目中支出，而是在经常性公用里面支出。</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3.办公设备采购在2022年实际采购电脑三台，但是由于采购支付申请未被及时审核，导致年底未能支出最后采购指标收回。</w:t>
      </w:r>
    </w:p>
    <w:p>
      <w:pPr>
        <w:spacing w:line="596"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（二）建议</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1.各部门在申报项目时要据实调查并结合上一年项目完成情况对延续项目进行准确评估，提高预计的准确率。</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2.财务人员在列支经费时，严格按照年初预计，在对应的项目中支出。</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3.各部门工作人员提高工作效率，在项目完成之后及时验收并提交相关单据给财政办，保证在规定时间内支出经费。</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4.全体人员重视项目绩效的管理。不论是在年初申报时还是在项目执行过程中，始终秉着高标准严要求进行管理。</w:t>
      </w:r>
    </w:p>
    <w:p>
      <w:pPr>
        <w:spacing w:line="596" w:lineRule="exact"/>
        <w:ind w:firstLine="640" w:firstLineChars="200"/>
        <w:rPr>
          <w:rFonts w:hint="eastAsia" w:eastAsia="方正仿宋_GBK"/>
          <w:sz w:val="32"/>
          <w:szCs w:val="32"/>
          <w:lang w:val="en-US" w:eastAsia="zh-CN"/>
        </w:rPr>
      </w:pPr>
    </w:p>
    <w:p>
      <w:pPr>
        <w:spacing w:line="596" w:lineRule="exact"/>
        <w:ind w:firstLine="640" w:firstLineChars="200"/>
        <w:rPr>
          <w:rFonts w:hint="eastAsia" w:eastAsia="方正仿宋_GBK"/>
          <w:sz w:val="32"/>
          <w:szCs w:val="32"/>
          <w:lang w:val="en-US" w:eastAsia="zh-CN"/>
        </w:rPr>
      </w:pPr>
    </w:p>
    <w:p>
      <w:pPr>
        <w:spacing w:line="596" w:lineRule="exact"/>
        <w:ind w:firstLine="640" w:firstLineChars="200"/>
        <w:rPr>
          <w:rFonts w:hint="eastAsia" w:eastAsia="方正仿宋_GBK"/>
          <w:sz w:val="32"/>
          <w:szCs w:val="32"/>
          <w:lang w:val="en-US" w:eastAsia="zh-CN"/>
        </w:rPr>
      </w:pPr>
    </w:p>
    <w:p>
      <w:pPr>
        <w:spacing w:line="596" w:lineRule="exact"/>
        <w:ind w:firstLine="640" w:firstLineChars="200"/>
        <w:jc w:val="both"/>
        <w:rPr>
          <w:rFonts w:hint="eastAsia" w:eastAsia="方正仿宋_GBK"/>
          <w:sz w:val="32"/>
          <w:szCs w:val="32"/>
          <w:lang w:val="en-US" w:eastAsia="zh-CN"/>
        </w:rPr>
      </w:pPr>
      <w:r>
        <w:rPr>
          <w:rFonts w:hint="eastAsia" w:eastAsia="方正仿宋_GBK"/>
          <w:sz w:val="32"/>
          <w:szCs w:val="32"/>
          <w:lang w:val="en-US" w:eastAsia="zh-CN"/>
        </w:rPr>
        <w:t xml:space="preserve">                      重庆市璧山区三合镇人民政府</w:t>
      </w:r>
    </w:p>
    <w:p>
      <w:pPr>
        <w:spacing w:line="596" w:lineRule="exact"/>
        <w:ind w:firstLine="640" w:firstLineChars="200"/>
        <w:jc w:val="both"/>
        <w:rPr>
          <w:rFonts w:hint="default" w:eastAsia="方正仿宋_GBK"/>
          <w:sz w:val="32"/>
          <w:szCs w:val="32"/>
          <w:lang w:val="en-US" w:eastAsia="zh-CN"/>
        </w:rPr>
      </w:pPr>
      <w:r>
        <w:rPr>
          <w:rFonts w:hint="eastAsia" w:eastAsia="方正仿宋_GBK"/>
          <w:sz w:val="32"/>
          <w:szCs w:val="32"/>
          <w:lang w:val="en-US" w:eastAsia="zh-CN"/>
        </w:rPr>
        <w:t xml:space="preserve">                           2023年3月22日</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96751208">
    <w:nsid w:val="C4806E68"/>
    <w:multiLevelType w:val="singleLevel"/>
    <w:tmpl w:val="C4806E68"/>
    <w:lvl w:ilvl="0" w:tentative="1">
      <w:start w:val="3"/>
      <w:numFmt w:val="chineseCounting"/>
      <w:suff w:val="nothing"/>
      <w:lvlText w:val="（%1）"/>
      <w:lvlJc w:val="left"/>
      <w:rPr>
        <w:rFonts w:hint="eastAsia"/>
      </w:rPr>
    </w:lvl>
  </w:abstractNum>
  <w:num w:numId="1">
    <w:abstractNumId w:val="3296751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NmMTM1ZjZkOTFiMTNmNTNiOGRmOTExOTkyOGQyNzg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94DD6"/>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87BE8"/>
    <w:rsid w:val="04EB042F"/>
    <w:rsid w:val="0A2A7968"/>
    <w:rsid w:val="0E034D80"/>
    <w:rsid w:val="12196A4F"/>
    <w:rsid w:val="18DF433C"/>
    <w:rsid w:val="1E2D4FE5"/>
    <w:rsid w:val="1E5426A7"/>
    <w:rsid w:val="1EB43139"/>
    <w:rsid w:val="1F0B3C71"/>
    <w:rsid w:val="26931E61"/>
    <w:rsid w:val="2D485B6F"/>
    <w:rsid w:val="2D6C6BE5"/>
    <w:rsid w:val="320C4AB2"/>
    <w:rsid w:val="32364B30"/>
    <w:rsid w:val="36A6339C"/>
    <w:rsid w:val="3DD86A9B"/>
    <w:rsid w:val="3F656A54"/>
    <w:rsid w:val="47537F0F"/>
    <w:rsid w:val="4A7F7686"/>
    <w:rsid w:val="4BF77D29"/>
    <w:rsid w:val="4D2E2B7B"/>
    <w:rsid w:val="4FF4387B"/>
    <w:rsid w:val="51F51A11"/>
    <w:rsid w:val="56437782"/>
    <w:rsid w:val="59CE54CA"/>
    <w:rsid w:val="5B985025"/>
    <w:rsid w:val="5BC84BC8"/>
    <w:rsid w:val="65CB6AE4"/>
    <w:rsid w:val="66FB7F0C"/>
    <w:rsid w:val="6AE53DEE"/>
    <w:rsid w:val="6E6C6677"/>
    <w:rsid w:val="70975657"/>
    <w:rsid w:val="769D255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1828</Words>
  <Characters>1909</Characters>
  <Lines>1</Lines>
  <Paragraphs>1</Paragraphs>
  <TotalTime>0</TotalTime>
  <ScaleCrop>false</ScaleCrop>
  <LinksUpToDate>false</LinksUpToDate>
  <CharactersWithSpaces>1962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2023-09-26T02:12:43Z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2B39E111D3DF42EF9BB3D2D7DD94D65C</vt:lpwstr>
  </property>
</Properties>
</file>