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D" w:rsidRDefault="00CD2810">
      <w:pPr>
        <w:spacing w:line="594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3</w:t>
      </w:r>
    </w:p>
    <w:p w:rsidR="00752D9D" w:rsidRDefault="00CD2810" w:rsidP="00CD2810">
      <w:pPr>
        <w:spacing w:beforeLines="100" w:before="312" w:line="594" w:lineRule="exact"/>
        <w:jc w:val="center"/>
        <w:outlineLvl w:val="0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重庆市</w:t>
      </w:r>
      <w:r>
        <w:rPr>
          <w:rFonts w:eastAsia="方正小标宋_GBK"/>
          <w:sz w:val="44"/>
          <w:szCs w:val="32"/>
        </w:rPr>
        <w:t>璧山区</w:t>
      </w:r>
      <w:r>
        <w:rPr>
          <w:rFonts w:eastAsia="方正小标宋_GBK"/>
          <w:sz w:val="44"/>
          <w:szCs w:val="32"/>
        </w:rPr>
        <w:t>广普镇人民政府</w:t>
      </w:r>
    </w:p>
    <w:p w:rsidR="00752D9D" w:rsidRDefault="00CD2810">
      <w:pPr>
        <w:pStyle w:val="ad"/>
        <w:spacing w:line="594" w:lineRule="exact"/>
        <w:ind w:leftChars="171" w:left="359" w:firstLineChars="250" w:firstLine="1100"/>
        <w:outlineLvl w:val="0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202</w:t>
      </w:r>
      <w:r>
        <w:rPr>
          <w:rFonts w:eastAsia="方正小标宋_GBK"/>
          <w:sz w:val="44"/>
          <w:szCs w:val="32"/>
        </w:rPr>
        <w:t>2</w:t>
      </w:r>
      <w:r>
        <w:rPr>
          <w:rFonts w:eastAsia="方正小标宋_GBK"/>
          <w:sz w:val="44"/>
          <w:szCs w:val="32"/>
        </w:rPr>
        <w:t>年度整体支出绩效自评报告</w:t>
      </w:r>
    </w:p>
    <w:p w:rsidR="00752D9D" w:rsidRDefault="00CD2810">
      <w:pPr>
        <w:spacing w:line="594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一、基本情况</w:t>
      </w:r>
    </w:p>
    <w:p w:rsidR="00752D9D" w:rsidRDefault="00CD2810">
      <w:pPr>
        <w:spacing w:line="594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（一）单位构成</w:t>
      </w:r>
      <w:bookmarkStart w:id="0" w:name="_GoBack"/>
      <w:bookmarkEnd w:id="0"/>
    </w:p>
    <w:p w:rsidR="00752D9D" w:rsidRDefault="00CD2810">
      <w:pPr>
        <w:spacing w:line="594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重庆市璧山区广普镇人民政府统一设置综合办事机构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个，即：党政办公室、党群工作办公室、经济发展办公室（挂统计办公室、农村经营管理办公室牌子）、民政和社会事务办公室（挂卫生健康办公室牌子）、平安建设办公室、规划建设管理环保办公室、财政办公室、应急管理办公室；设置事业机构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个，即：农业服务中心、文化服务中心、劳动就业和社会保障服务所、退役军人服务站、综合行政执法大队、建设环保服务中心、产业发展服务中心。</w:t>
      </w:r>
    </w:p>
    <w:p w:rsidR="00752D9D" w:rsidRDefault="00CD2810">
      <w:pPr>
        <w:spacing w:line="594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（二）职能职责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/>
          <w:sz w:val="32"/>
          <w:szCs w:val="32"/>
        </w:rPr>
        <w:t>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  <w:r>
        <w:rPr>
          <w:rFonts w:eastAsia="方正仿宋_GBK"/>
          <w:sz w:val="32"/>
          <w:szCs w:val="32"/>
        </w:rPr>
        <w:br/>
        <w:t xml:space="preserve">    2. </w:t>
      </w:r>
      <w:r>
        <w:rPr>
          <w:rFonts w:eastAsia="方正仿宋_GBK"/>
          <w:sz w:val="32"/>
          <w:szCs w:val="32"/>
        </w:rPr>
        <w:t>推动产业结构调整，转变农业发展方式，优化发展环境。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3. </w:t>
      </w:r>
      <w:r>
        <w:rPr>
          <w:rFonts w:eastAsia="方正仿宋_GBK"/>
          <w:sz w:val="32"/>
          <w:szCs w:val="32"/>
        </w:rPr>
        <w:t>关注和改善民生，加快社会事业发展，推动公共服务均等化；保护合法财产，维护社会秩序，保障公民的人身权利、民主</w:t>
      </w:r>
      <w:r>
        <w:rPr>
          <w:rFonts w:eastAsia="方正仿宋_GBK"/>
          <w:sz w:val="32"/>
          <w:szCs w:val="32"/>
        </w:rPr>
        <w:lastRenderedPageBreak/>
        <w:t>权利和其他权利；保护各种经济组织的合法权益。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4. </w:t>
      </w:r>
      <w:r>
        <w:rPr>
          <w:rFonts w:eastAsia="方正仿宋_GBK"/>
          <w:sz w:val="32"/>
          <w:szCs w:val="32"/>
        </w:rPr>
        <w:t>全面落实支农惠农政策，增加农民收入。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5. </w:t>
      </w:r>
      <w:r>
        <w:rPr>
          <w:rFonts w:eastAsia="方正仿宋_GBK"/>
          <w:sz w:val="32"/>
          <w:szCs w:val="32"/>
        </w:rPr>
        <w:t>加强生态建设和保护，加大环境整治，完善和落实环境保护政策。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6. </w:t>
      </w:r>
      <w:r>
        <w:rPr>
          <w:rFonts w:eastAsia="方正仿宋_GBK"/>
          <w:sz w:val="32"/>
          <w:szCs w:val="32"/>
        </w:rPr>
        <w:t>不断强化社会维稳体系，加强农村社会治安综合治理，防范和化解农村社会矛盾，确保社会稳定。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7. </w:t>
      </w:r>
      <w:r>
        <w:rPr>
          <w:rFonts w:eastAsia="方正仿宋_GBK"/>
          <w:sz w:val="32"/>
          <w:szCs w:val="32"/>
        </w:rPr>
        <w:t>完成上级交办的其他事项。</w:t>
      </w:r>
    </w:p>
    <w:p w:rsidR="00752D9D" w:rsidRDefault="00CD2810">
      <w:pPr>
        <w:spacing w:line="594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（三）预算及支出</w:t>
      </w:r>
      <w:r>
        <w:rPr>
          <w:rFonts w:eastAsia="方正楷体_GBK"/>
          <w:sz w:val="32"/>
          <w:szCs w:val="32"/>
        </w:rPr>
        <w:t>情况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收入预算：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年年初预算数</w:t>
      </w:r>
      <w:r>
        <w:rPr>
          <w:rFonts w:eastAsia="方正仿宋_GBK"/>
          <w:sz w:val="32"/>
          <w:szCs w:val="32"/>
        </w:rPr>
        <w:t>2448</w:t>
      </w:r>
      <w:r>
        <w:rPr>
          <w:rFonts w:eastAsia="方正仿宋_GBK"/>
          <w:sz w:val="32"/>
          <w:szCs w:val="32"/>
        </w:rPr>
        <w:t>万元，其中：一般公共预算拨款</w:t>
      </w:r>
      <w:r>
        <w:rPr>
          <w:rFonts w:eastAsia="方正仿宋_GBK"/>
          <w:sz w:val="32"/>
          <w:szCs w:val="32"/>
        </w:rPr>
        <w:t>2448</w:t>
      </w:r>
      <w:r>
        <w:rPr>
          <w:rFonts w:eastAsia="方正仿宋_GBK"/>
          <w:sz w:val="32"/>
          <w:szCs w:val="32"/>
        </w:rPr>
        <w:t>万元，政府性基金预算拨款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万元。</w:t>
      </w:r>
      <w:r>
        <w:rPr>
          <w:rFonts w:eastAsia="方正仿宋_GBK"/>
          <w:sz w:val="32"/>
          <w:szCs w:val="32"/>
        </w:rPr>
        <w:t>调整预算数</w:t>
      </w:r>
      <w:r>
        <w:rPr>
          <w:rFonts w:eastAsia="方正仿宋_GBK"/>
          <w:sz w:val="32"/>
          <w:szCs w:val="32"/>
        </w:rPr>
        <w:t>3146</w:t>
      </w:r>
      <w:r>
        <w:rPr>
          <w:rFonts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其中：一般公共预算拨款</w:t>
      </w:r>
      <w:r>
        <w:rPr>
          <w:rFonts w:eastAsia="方正仿宋_GBK"/>
          <w:sz w:val="32"/>
          <w:szCs w:val="32"/>
        </w:rPr>
        <w:t>3036</w:t>
      </w:r>
      <w:r>
        <w:rPr>
          <w:rFonts w:eastAsia="方正仿宋_GBK"/>
          <w:sz w:val="32"/>
          <w:szCs w:val="32"/>
        </w:rPr>
        <w:t>万元，政府性基金预算拨款</w:t>
      </w:r>
      <w:r>
        <w:rPr>
          <w:rFonts w:eastAsia="方正仿宋_GBK"/>
          <w:sz w:val="32"/>
          <w:szCs w:val="32"/>
        </w:rPr>
        <w:t>11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万元。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支出</w:t>
      </w:r>
      <w:r>
        <w:rPr>
          <w:rFonts w:eastAsia="方正仿宋_GBK"/>
          <w:sz w:val="32"/>
          <w:szCs w:val="32"/>
        </w:rPr>
        <w:t>情况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年年初预算数</w:t>
      </w:r>
      <w:r>
        <w:rPr>
          <w:rFonts w:eastAsia="方正仿宋_GBK"/>
          <w:sz w:val="32"/>
          <w:szCs w:val="32"/>
        </w:rPr>
        <w:t>2448</w:t>
      </w:r>
      <w:r>
        <w:rPr>
          <w:rFonts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调整预算数</w:t>
      </w:r>
      <w:r>
        <w:rPr>
          <w:rFonts w:eastAsia="方正仿宋_GBK"/>
          <w:sz w:val="32"/>
          <w:szCs w:val="32"/>
        </w:rPr>
        <w:t>3146</w:t>
      </w:r>
      <w:r>
        <w:rPr>
          <w:rFonts w:eastAsia="方正仿宋_GBK"/>
          <w:sz w:val="32"/>
          <w:szCs w:val="32"/>
        </w:rPr>
        <w:t>万元，全年执行数</w:t>
      </w:r>
      <w:r>
        <w:rPr>
          <w:rFonts w:eastAsia="方正仿宋_GBK"/>
          <w:sz w:val="32"/>
          <w:szCs w:val="32"/>
        </w:rPr>
        <w:t>3146</w:t>
      </w:r>
      <w:r>
        <w:rPr>
          <w:rFonts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其中：一般公共服务支出</w:t>
      </w:r>
      <w:r>
        <w:rPr>
          <w:rFonts w:eastAsia="方正仿宋_GBK"/>
          <w:sz w:val="32"/>
          <w:szCs w:val="32"/>
        </w:rPr>
        <w:t>1044</w:t>
      </w:r>
      <w:r>
        <w:rPr>
          <w:rFonts w:eastAsia="方正仿宋_GBK"/>
          <w:sz w:val="32"/>
          <w:szCs w:val="32"/>
        </w:rPr>
        <w:t>万元，文化旅游体育与传媒支出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万元，社会保障和就业支出</w:t>
      </w:r>
      <w:r>
        <w:rPr>
          <w:rFonts w:eastAsia="方正仿宋_GBK"/>
          <w:sz w:val="32"/>
          <w:szCs w:val="32"/>
        </w:rPr>
        <w:t>343</w:t>
      </w:r>
      <w:r>
        <w:rPr>
          <w:rFonts w:eastAsia="方正仿宋_GBK"/>
          <w:sz w:val="32"/>
          <w:szCs w:val="32"/>
        </w:rPr>
        <w:t>万元，卫生健康支出</w:t>
      </w:r>
      <w:r>
        <w:rPr>
          <w:rFonts w:eastAsia="方正仿宋_GBK"/>
          <w:sz w:val="32"/>
          <w:szCs w:val="32"/>
        </w:rPr>
        <w:t>129</w:t>
      </w:r>
      <w:r>
        <w:rPr>
          <w:rFonts w:eastAsia="方正仿宋_GBK"/>
          <w:sz w:val="32"/>
          <w:szCs w:val="32"/>
        </w:rPr>
        <w:t>万元，节能环保支出</w:t>
      </w:r>
      <w:r>
        <w:rPr>
          <w:rFonts w:eastAsia="方正仿宋_GBK"/>
          <w:sz w:val="32"/>
          <w:szCs w:val="32"/>
        </w:rPr>
        <w:t>196</w:t>
      </w:r>
      <w:r>
        <w:rPr>
          <w:rFonts w:eastAsia="方正仿宋_GBK"/>
          <w:sz w:val="32"/>
          <w:szCs w:val="32"/>
        </w:rPr>
        <w:t>万元，城乡社区支出</w:t>
      </w:r>
      <w:r>
        <w:rPr>
          <w:rFonts w:eastAsia="方正仿宋_GBK"/>
          <w:sz w:val="32"/>
          <w:szCs w:val="32"/>
        </w:rPr>
        <w:t>270</w:t>
      </w:r>
      <w:r>
        <w:rPr>
          <w:rFonts w:eastAsia="方正仿宋_GBK"/>
          <w:sz w:val="32"/>
          <w:szCs w:val="32"/>
        </w:rPr>
        <w:t>万元，农林水支出</w:t>
      </w:r>
      <w:r>
        <w:rPr>
          <w:rFonts w:eastAsia="方正仿宋_GBK"/>
          <w:sz w:val="32"/>
          <w:szCs w:val="32"/>
        </w:rPr>
        <w:t>920</w:t>
      </w:r>
      <w:r>
        <w:rPr>
          <w:rFonts w:eastAsia="方正仿宋_GBK"/>
          <w:sz w:val="32"/>
          <w:szCs w:val="32"/>
        </w:rPr>
        <w:t>万元，住房保障支出</w:t>
      </w:r>
      <w:r>
        <w:rPr>
          <w:rFonts w:eastAsia="方正仿宋_GBK"/>
          <w:sz w:val="32"/>
          <w:szCs w:val="32"/>
        </w:rPr>
        <w:t>181</w:t>
      </w:r>
      <w:r>
        <w:rPr>
          <w:rFonts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灾害防治及应急管理支出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。</w:t>
      </w:r>
    </w:p>
    <w:p w:rsidR="00752D9D" w:rsidRDefault="00CD2810">
      <w:pPr>
        <w:spacing w:line="594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二、主要成效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1.</w:t>
      </w:r>
      <w:r>
        <w:rPr>
          <w:rFonts w:eastAsia="方正楷体_GBK" w:hint="eastAsia"/>
          <w:sz w:val="32"/>
          <w:szCs w:val="32"/>
        </w:rPr>
        <w:t xml:space="preserve"> </w:t>
      </w:r>
      <w:r>
        <w:rPr>
          <w:rFonts w:eastAsia="方正楷体_GBK"/>
          <w:sz w:val="32"/>
          <w:szCs w:val="32"/>
        </w:rPr>
        <w:t>不断探索财源，壮大增收经济基础。</w:t>
      </w:r>
      <w:r>
        <w:rPr>
          <w:rFonts w:eastAsia="方正仿宋_GBK"/>
          <w:sz w:val="32"/>
          <w:szCs w:val="32"/>
        </w:rPr>
        <w:t>一是做好收入组织。运用多种手段组织财政收入，形成良好可持续发展机制。</w:t>
      </w:r>
      <w:r>
        <w:rPr>
          <w:rFonts w:eastAsia="方正仿宋_GBK"/>
          <w:sz w:val="32"/>
          <w:szCs w:val="32"/>
        </w:rPr>
        <w:t>二是</w:t>
      </w:r>
      <w:r>
        <w:rPr>
          <w:rFonts w:eastAsia="方正仿宋_GBK"/>
          <w:sz w:val="32"/>
          <w:szCs w:val="32"/>
        </w:rPr>
        <w:t>加强税收征管，培育和发展</w:t>
      </w:r>
      <w:r>
        <w:rPr>
          <w:rFonts w:eastAsia="方正仿宋_GBK"/>
          <w:sz w:val="32"/>
          <w:szCs w:val="32"/>
        </w:rPr>
        <w:t>地方</w:t>
      </w:r>
      <w:r>
        <w:rPr>
          <w:rFonts w:eastAsia="方正仿宋_GBK"/>
          <w:sz w:val="32"/>
          <w:szCs w:val="32"/>
        </w:rPr>
        <w:t>经济，突出对税源的跟踪监控，确</w:t>
      </w:r>
      <w:r>
        <w:rPr>
          <w:rFonts w:eastAsia="方正仿宋_GBK"/>
          <w:sz w:val="32"/>
          <w:szCs w:val="32"/>
        </w:rPr>
        <w:lastRenderedPageBreak/>
        <w:t>保应收尽收。</w:t>
      </w:r>
      <w:r>
        <w:rPr>
          <w:rFonts w:eastAsia="方正仿宋_GBK"/>
          <w:sz w:val="32"/>
          <w:szCs w:val="32"/>
        </w:rPr>
        <w:t>三是</w:t>
      </w:r>
      <w:r>
        <w:rPr>
          <w:rFonts w:eastAsia="方正仿宋_GBK"/>
          <w:sz w:val="32"/>
          <w:szCs w:val="32"/>
        </w:rPr>
        <w:t>加强非税征收，</w:t>
      </w:r>
      <w:r>
        <w:rPr>
          <w:rFonts w:eastAsia="方正仿宋_GBK"/>
          <w:sz w:val="32"/>
          <w:szCs w:val="32"/>
        </w:rPr>
        <w:t>落实</w:t>
      </w:r>
      <w:r>
        <w:rPr>
          <w:rFonts w:eastAsia="方正仿宋_GBK"/>
          <w:sz w:val="32"/>
          <w:szCs w:val="32"/>
        </w:rPr>
        <w:t>违规违法行为项目征管，确保非税足额入库。</w:t>
      </w:r>
      <w:r>
        <w:rPr>
          <w:rFonts w:eastAsia="方正仿宋_GBK"/>
          <w:sz w:val="32"/>
          <w:szCs w:val="32"/>
        </w:rPr>
        <w:t>四是</w:t>
      </w:r>
      <w:r>
        <w:rPr>
          <w:rFonts w:eastAsia="方正仿宋_GBK"/>
          <w:sz w:val="32"/>
          <w:szCs w:val="32"/>
        </w:rPr>
        <w:t>加大资金和项目争取力度。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.</w:t>
      </w:r>
      <w:r>
        <w:rPr>
          <w:rFonts w:eastAsia="方正楷体_GBK" w:hint="eastAsia"/>
          <w:sz w:val="32"/>
          <w:szCs w:val="32"/>
        </w:rPr>
        <w:t xml:space="preserve"> </w:t>
      </w:r>
      <w:r>
        <w:rPr>
          <w:rFonts w:eastAsia="方正楷体_GBK"/>
          <w:sz w:val="32"/>
          <w:szCs w:val="32"/>
        </w:rPr>
        <w:t>加强支出管理，不断调整优化支出。</w:t>
      </w:r>
      <w:r>
        <w:rPr>
          <w:rFonts w:eastAsia="方正楷体_GBK"/>
          <w:sz w:val="32"/>
          <w:szCs w:val="32"/>
        </w:rPr>
        <w:t>一是</w:t>
      </w:r>
      <w:r>
        <w:rPr>
          <w:rFonts w:eastAsia="方正仿宋_GBK"/>
          <w:sz w:val="32"/>
          <w:szCs w:val="32"/>
        </w:rPr>
        <w:t>全力保障基本运转和民生支出，量力而行搞发展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二是</w:t>
      </w:r>
      <w:r>
        <w:rPr>
          <w:rFonts w:eastAsia="方正仿宋_GBK"/>
          <w:sz w:val="32"/>
          <w:szCs w:val="32"/>
        </w:rPr>
        <w:t>严格按照中央及市、区要求，牢固树立过紧日子的思想，压缩一般性支出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三是</w:t>
      </w:r>
      <w:r>
        <w:rPr>
          <w:rFonts w:eastAsia="方正仿宋_GBK"/>
          <w:sz w:val="32"/>
          <w:szCs w:val="32"/>
        </w:rPr>
        <w:t>整合项目资金，加大资金执行力度，提高资金使用效益。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3</w:t>
      </w:r>
      <w:r>
        <w:rPr>
          <w:rFonts w:eastAsia="方正楷体_GBK"/>
          <w:sz w:val="32"/>
          <w:szCs w:val="32"/>
        </w:rPr>
        <w:t>.</w:t>
      </w:r>
      <w:r>
        <w:rPr>
          <w:rFonts w:eastAsia="方正楷体_GBK" w:hint="eastAsia"/>
          <w:sz w:val="32"/>
          <w:szCs w:val="32"/>
        </w:rPr>
        <w:t xml:space="preserve"> </w:t>
      </w:r>
      <w:r>
        <w:rPr>
          <w:rFonts w:eastAsia="方正楷体_GBK"/>
          <w:sz w:val="32"/>
          <w:szCs w:val="32"/>
        </w:rPr>
        <w:t>加强财政规范化建设，大力推动财政改革。</w:t>
      </w:r>
      <w:r>
        <w:rPr>
          <w:rFonts w:eastAsia="方正仿宋_GBK"/>
          <w:sz w:val="32"/>
          <w:szCs w:val="32"/>
        </w:rPr>
        <w:t>一是深化预算管理，细化预算项目支出，加强预算执行，对财政资金投入工程项目及时介入内审和绩效评价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二是进一步加强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三公经费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管理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完善</w:t>
      </w:r>
      <w:r>
        <w:rPr>
          <w:rFonts w:eastAsia="方正仿宋_GBK"/>
          <w:sz w:val="32"/>
          <w:szCs w:val="32"/>
        </w:rPr>
        <w:t>财政内控建设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是加大打击非法集资活动宣传力度，做好金融风险监测预警工作</w:t>
      </w:r>
      <w:r>
        <w:rPr>
          <w:rFonts w:eastAsia="方正仿宋_GBK"/>
          <w:sz w:val="32"/>
          <w:szCs w:val="32"/>
        </w:rPr>
        <w:t>。</w:t>
      </w:r>
    </w:p>
    <w:p w:rsidR="00752D9D" w:rsidRDefault="00CD2810">
      <w:pPr>
        <w:spacing w:line="594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三、绩效评价情况及结论</w:t>
      </w:r>
    </w:p>
    <w:p w:rsidR="00752D9D" w:rsidRDefault="00CD2810">
      <w:pPr>
        <w:spacing w:line="594" w:lineRule="exact"/>
        <w:ind w:firstLineChars="200" w:firstLine="640"/>
        <w:outlineLvl w:val="1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一</w:t>
      </w:r>
      <w:r>
        <w:rPr>
          <w:rFonts w:eastAsia="方正楷体_GBK"/>
          <w:sz w:val="32"/>
          <w:szCs w:val="32"/>
        </w:rPr>
        <w:t>）</w:t>
      </w:r>
      <w:r>
        <w:rPr>
          <w:rFonts w:eastAsia="方正楷体_GBK"/>
          <w:sz w:val="32"/>
          <w:szCs w:val="32"/>
        </w:rPr>
        <w:t>绩效评价情况</w:t>
      </w:r>
    </w:p>
    <w:p w:rsidR="00752D9D" w:rsidRDefault="00CD2810">
      <w:pPr>
        <w:spacing w:line="594" w:lineRule="exact"/>
        <w:ind w:firstLineChars="200" w:firstLine="640"/>
        <w:outlineLvl w:val="2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/>
          <w:sz w:val="32"/>
          <w:szCs w:val="32"/>
        </w:rPr>
        <w:t>预算执行率（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分）</w:t>
      </w:r>
    </w:p>
    <w:p w:rsidR="00752D9D" w:rsidRDefault="00CD2810">
      <w:pPr>
        <w:spacing w:line="594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年年初预算数</w:t>
      </w:r>
      <w:r>
        <w:rPr>
          <w:rFonts w:eastAsia="方正仿宋_GBK"/>
          <w:sz w:val="32"/>
          <w:szCs w:val="32"/>
        </w:rPr>
        <w:t>2448</w:t>
      </w:r>
      <w:r>
        <w:rPr>
          <w:rFonts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调整预算数</w:t>
      </w:r>
      <w:r>
        <w:rPr>
          <w:rFonts w:eastAsia="方正仿宋_GBK"/>
          <w:sz w:val="32"/>
          <w:szCs w:val="32"/>
        </w:rPr>
        <w:t>3146</w:t>
      </w:r>
      <w:r>
        <w:rPr>
          <w:rFonts w:eastAsia="方正仿宋_GBK"/>
          <w:sz w:val="32"/>
          <w:szCs w:val="32"/>
        </w:rPr>
        <w:t>万元，全年执行数</w:t>
      </w:r>
      <w:r>
        <w:rPr>
          <w:rFonts w:eastAsia="方正仿宋_GBK"/>
          <w:sz w:val="32"/>
          <w:szCs w:val="32"/>
        </w:rPr>
        <w:t>3146</w:t>
      </w:r>
      <w:r>
        <w:rPr>
          <w:rFonts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预算执行率达</w:t>
      </w:r>
      <w:r>
        <w:rPr>
          <w:rFonts w:eastAsia="方正仿宋_GBK"/>
          <w:sz w:val="32"/>
          <w:szCs w:val="32"/>
        </w:rPr>
        <w:t>100%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该指标</w:t>
      </w:r>
      <w:r>
        <w:rPr>
          <w:rFonts w:eastAsia="方正仿宋_GBK"/>
          <w:sz w:val="32"/>
          <w:szCs w:val="32"/>
        </w:rPr>
        <w:t>得分为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群众上访（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我镇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从严从实从细做好信访维稳工作，收到信访案件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件，网代件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件，均得到有效解决。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森林火灾（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lastRenderedPageBreak/>
        <w:t>我镇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成立了一支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人的森林扑火应急队伍，由主要领导带头指挥，有效保护辖区群众生命财产安全，辖区内未发生森林火灾。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重大安全事故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对全镇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万余栋房屋进行全面隐患排查，及时处置排查到的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起隐患。对辖区所有企业及工地开展定期和不定期安全检查。未发生重大安全事故。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辖区空气质量优良天数（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我镇对施工工地降尘作业巡查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余次，开展涉气企业和餐饮单位环保设备运行情况检查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693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家次，发放宣传告知单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600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份。</w:t>
      </w:r>
      <w:r>
        <w:rPr>
          <w:rFonts w:ascii="Times New Roman" w:eastAsia="方正仿宋_GBK" w:hAnsi="Times New Roman" w:cs="Times New Roman"/>
          <w:sz w:val="32"/>
          <w:szCs w:val="32"/>
        </w:rPr>
        <w:t>常态化宣传秸秆燃烧对空气的影响，发现一起制止一起，采取各种手段制止田间地头秸秆燃烧。我镇辖区空气质量优良天数检测达</w:t>
      </w:r>
      <w:r>
        <w:rPr>
          <w:rFonts w:ascii="Times New Roman" w:eastAsia="方正仿宋_GBK" w:hAnsi="Times New Roman" w:cs="Times New Roman"/>
          <w:sz w:val="32"/>
          <w:szCs w:val="32"/>
        </w:rPr>
        <w:t>305</w:t>
      </w:r>
      <w:r>
        <w:rPr>
          <w:rFonts w:ascii="Times New Roman" w:eastAsia="方正仿宋_GBK" w:hAnsi="Times New Roman" w:cs="Times New Roman"/>
          <w:sz w:val="32"/>
          <w:szCs w:val="32"/>
        </w:rPr>
        <w:t>天。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政策宣传知晓率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通过强化宣传教育，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lang w:bidi="ar"/>
        </w:rPr>
        <w:t>充分利用院坝会、信息、微信、抖音、快手等手段</w:t>
      </w:r>
      <w:r>
        <w:rPr>
          <w:rFonts w:ascii="Times New Roman" w:eastAsia="方正仿宋_GBK" w:hAnsi="Times New Roman" w:cs="Times New Roman"/>
          <w:sz w:val="32"/>
          <w:szCs w:val="32"/>
        </w:rPr>
        <w:t>进行宣传，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政策宣传知晓率达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85%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辖区群众合作医疗参保率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城乡医疗保险参保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19779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人，完成参保任务数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96%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，参保率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85%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，其中特困、低保、残疾、优抚等特殊人员全部参保。该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</w:p>
    <w:p w:rsidR="00752D9D" w:rsidRDefault="00CD2810">
      <w:pPr>
        <w:pStyle w:val="a7"/>
        <w:numPr>
          <w:ilvl w:val="0"/>
          <w:numId w:val="1"/>
        </w:numPr>
        <w:topLinePunct/>
        <w:spacing w:line="594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补贴补助发放达标率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lastRenderedPageBreak/>
        <w:t>全年发放低保救助金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190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万余元、特困救助金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410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万余元、高龄失能补贴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万余元、高龄营养补贴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63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万余元，发放临时救助金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30.1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万元。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补贴补助发放达标率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计划工作完成率（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全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上下以习近平新时代中国特色社会主义思想为指导，深入贯彻党的十九大、二十大精神，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全力推进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奋力建设高质量发展样板区、打造高品质生活示范区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建设目标，在区委、区政府和镇党委的坚强领导下，踔厉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奋发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，攻坚克难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高效统筹疫情防控和经济社会发展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，坚持发展和安全并重，实现了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疫情要防住、经济要稳住、发展要安全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的目标。</w:t>
      </w:r>
      <w:r>
        <w:rPr>
          <w:rFonts w:ascii="Times New Roman" w:eastAsia="方正仿宋_GBK" w:hAnsi="Times New Roman" w:cs="Times New Roman"/>
          <w:sz w:val="32"/>
          <w:szCs w:val="32"/>
        </w:rPr>
        <w:t>计划工作完成率</w:t>
      </w:r>
      <w:r>
        <w:rPr>
          <w:rFonts w:ascii="Times New Roman" w:eastAsia="方正仿宋_GBK" w:hAnsi="Times New Roman" w:cs="Times New Roman"/>
          <w:sz w:val="32"/>
          <w:szCs w:val="32"/>
        </w:rPr>
        <w:t>98%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9.8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市政设施维护率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我镇对城市综合提升投入了大量财力，超过</w:t>
      </w:r>
      <w:r>
        <w:rPr>
          <w:rFonts w:ascii="Times New Roman" w:eastAsia="方正仿宋_GBK" w:hAnsi="Times New Roman" w:cs="Times New Roman"/>
          <w:sz w:val="32"/>
          <w:szCs w:val="32"/>
        </w:rPr>
        <w:t>270</w:t>
      </w:r>
      <w:r>
        <w:rPr>
          <w:rFonts w:ascii="Times New Roman" w:eastAsia="方正仿宋_GBK" w:hAnsi="Times New Roman" w:cs="Times New Roman"/>
          <w:sz w:val="32"/>
          <w:szCs w:val="32"/>
        </w:rPr>
        <w:t>余万元，高质量保障市政设施维护和群众居住环境改善，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保障了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市政设施维护率。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应公开的政务信息公开率（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我镇设有宣传阵地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个，</w:t>
      </w:r>
      <w:r>
        <w:rPr>
          <w:rFonts w:ascii="Times New Roman" w:eastAsia="方正仿宋_GBK" w:hAnsi="Times New Roman" w:cs="Times New Roman"/>
          <w:sz w:val="32"/>
          <w:szCs w:val="32"/>
        </w:rPr>
        <w:t>148</w:t>
      </w:r>
      <w:r>
        <w:rPr>
          <w:rFonts w:ascii="Times New Roman" w:eastAsia="方正仿宋_GBK" w:hAnsi="Times New Roman" w:cs="Times New Roman"/>
          <w:sz w:val="32"/>
          <w:szCs w:val="32"/>
        </w:rPr>
        <w:t>个宣传栏，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发动全体机关、村社干部召开院坝会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1047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场，参与人次超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12700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人。对</w:t>
      </w:r>
      <w:r>
        <w:rPr>
          <w:rFonts w:ascii="Times New Roman" w:eastAsia="方正仿宋_GBK" w:hAnsi="Times New Roman" w:cs="Times New Roman"/>
          <w:sz w:val="32"/>
          <w:szCs w:val="32"/>
        </w:rPr>
        <w:t>应公开的政务信息公开率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资金支出规范率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我镇制定了各种规章制度，严格把关执行财务制度，每笔支出均有经办人、科室负责人、分管领导、主要领导、财务分管领导签字确认，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资金支出规范率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该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安全隐患处理及时率（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对全镇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万余栋房屋进行全面隐患排查，及时处置排查到的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起隐患。对辖区所有企业及工地开展定期和不定期安全检查。</w:t>
      </w:r>
      <w:r>
        <w:rPr>
          <w:rFonts w:ascii="Times New Roman" w:eastAsia="方正仿宋_GBK" w:hAnsi="Times New Roman" w:cs="Times New Roman"/>
          <w:sz w:val="32"/>
          <w:szCs w:val="32"/>
        </w:rPr>
        <w:t>安全隐患处理及时率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未发生重大安全事故。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补贴补助发放及时率（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由于财力紧张，虽采取各种措施来保障兑付补贴但还是在时效上有所延后，补贴补助发放及时率</w:t>
      </w:r>
      <w:r>
        <w:rPr>
          <w:rFonts w:ascii="Times New Roman" w:eastAsia="方正仿宋_GBK" w:hAnsi="Times New Roman" w:cs="Times New Roman"/>
          <w:sz w:val="32"/>
          <w:szCs w:val="32"/>
        </w:rPr>
        <w:t>70%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3.5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群众纠纷处置及时率（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我镇建立完善问题收集研判、督察督办、跟踪问效、反馈销号闭环解决机制，积极</w:t>
      </w:r>
      <w:r>
        <w:rPr>
          <w:rFonts w:ascii="Times New Roman" w:eastAsia="方正仿宋_GBK" w:hAnsi="Times New Roman" w:cs="Times New Roman"/>
          <w:sz w:val="32"/>
          <w:szCs w:val="32"/>
        </w:rPr>
        <w:t>有效地处置群众纠纷。在</w:t>
      </w:r>
      <w:r>
        <w:rPr>
          <w:rFonts w:ascii="Times New Roman" w:eastAsia="方正仿宋_GBK" w:hAnsi="Times New Roman" w:cs="Times New Roman"/>
          <w:color w:val="auto"/>
          <w:kern w:val="2"/>
          <w:sz w:val="32"/>
          <w:szCs w:val="32"/>
        </w:rPr>
        <w:t>高效统筹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合璧津高速及渝昆高铁征地拆迁工作中，虽然协调解决矛盾纠纷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97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起，但还是存在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起上访事件，</w:t>
      </w:r>
      <w:r>
        <w:rPr>
          <w:rFonts w:ascii="Times New Roman" w:eastAsia="方正仿宋_GBK" w:hAnsi="Times New Roman" w:cs="Times New Roman"/>
          <w:sz w:val="32"/>
          <w:szCs w:val="32"/>
        </w:rPr>
        <w:t>群众纠纷没有全部扼杀在萌芽中。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1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预决算完成及时率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pStyle w:val="Default"/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预决算工作均在规定时间内保质保量完成任务。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该指标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得分为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</w:p>
    <w:p w:rsidR="00752D9D" w:rsidRDefault="00CD2810">
      <w:pPr>
        <w:pStyle w:val="Default"/>
        <w:numPr>
          <w:ilvl w:val="0"/>
          <w:numId w:val="2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服务对象满意度（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绩效自评工作小组对</w:t>
      </w:r>
      <w:r>
        <w:rPr>
          <w:rFonts w:eastAsia="方正仿宋_GBK"/>
          <w:sz w:val="32"/>
          <w:szCs w:val="32"/>
        </w:rPr>
        <w:t>服务对象</w:t>
      </w:r>
      <w:r>
        <w:rPr>
          <w:rFonts w:eastAsia="方正仿宋_GBK"/>
          <w:sz w:val="32"/>
          <w:szCs w:val="32"/>
        </w:rPr>
        <w:t>进行了</w:t>
      </w:r>
      <w:r>
        <w:rPr>
          <w:rFonts w:eastAsia="方正仿宋_GBK"/>
          <w:sz w:val="32"/>
          <w:szCs w:val="32"/>
        </w:rPr>
        <w:t>满意度</w:t>
      </w:r>
      <w:r>
        <w:rPr>
          <w:rFonts w:eastAsia="方正仿宋_GBK"/>
          <w:sz w:val="32"/>
          <w:szCs w:val="32"/>
        </w:rPr>
        <w:t>调查，满意度达</w:t>
      </w:r>
      <w:r>
        <w:rPr>
          <w:rFonts w:eastAsia="方正仿宋_GBK"/>
          <w:sz w:val="32"/>
          <w:szCs w:val="32"/>
        </w:rPr>
        <w:lastRenderedPageBreak/>
        <w:t>90%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</w:t>
      </w:r>
      <w:r>
        <w:rPr>
          <w:rFonts w:eastAsia="方正仿宋_GBK"/>
          <w:sz w:val="32"/>
          <w:szCs w:val="32"/>
        </w:rPr>
        <w:t>得分为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752D9D" w:rsidRDefault="00CD2810">
      <w:pPr>
        <w:pStyle w:val="Default"/>
        <w:numPr>
          <w:ilvl w:val="0"/>
          <w:numId w:val="2"/>
        </w:numPr>
        <w:spacing w:line="594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社会群众满意度（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分）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绩效自评工作小组对</w:t>
      </w:r>
      <w:r>
        <w:rPr>
          <w:rFonts w:eastAsia="方正仿宋_GBK"/>
          <w:sz w:val="32"/>
          <w:szCs w:val="32"/>
        </w:rPr>
        <w:t>社会群众</w:t>
      </w:r>
      <w:r>
        <w:rPr>
          <w:rFonts w:eastAsia="方正仿宋_GBK"/>
          <w:sz w:val="32"/>
          <w:szCs w:val="32"/>
        </w:rPr>
        <w:t>进行了</w:t>
      </w:r>
      <w:r>
        <w:rPr>
          <w:rFonts w:eastAsia="方正仿宋_GBK"/>
          <w:sz w:val="32"/>
          <w:szCs w:val="32"/>
        </w:rPr>
        <w:t>满意度</w:t>
      </w:r>
      <w:r>
        <w:rPr>
          <w:rFonts w:eastAsia="方正仿宋_GBK"/>
          <w:sz w:val="32"/>
          <w:szCs w:val="32"/>
        </w:rPr>
        <w:t>调查，满意度达</w:t>
      </w:r>
      <w:r>
        <w:rPr>
          <w:rFonts w:eastAsia="方正仿宋_GBK"/>
          <w:sz w:val="32"/>
          <w:szCs w:val="32"/>
        </w:rPr>
        <w:t>90%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</w:t>
      </w:r>
      <w:r>
        <w:rPr>
          <w:rFonts w:eastAsia="方正仿宋_GBK"/>
          <w:sz w:val="32"/>
          <w:szCs w:val="32"/>
        </w:rPr>
        <w:t>得分为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752D9D" w:rsidRDefault="00CD2810">
      <w:pPr>
        <w:pStyle w:val="Default"/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</w:t>
      </w:r>
      <w:r>
        <w:rPr>
          <w:rFonts w:ascii="Times New Roman" w:eastAsia="方正楷体_GBK" w:hAnsi="Times New Roman" w:cs="Times New Roman"/>
          <w:sz w:val="32"/>
          <w:szCs w:val="32"/>
        </w:rPr>
        <w:t>二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  <w:r>
        <w:rPr>
          <w:rFonts w:ascii="Times New Roman" w:eastAsia="方正楷体_GBK" w:hAnsi="Times New Roman" w:cs="Times New Roman"/>
          <w:sz w:val="32"/>
          <w:szCs w:val="32"/>
        </w:rPr>
        <w:t>绩效评价结论</w:t>
      </w:r>
    </w:p>
    <w:p w:rsidR="00752D9D" w:rsidRDefault="00CD281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本次绩效评价综合得分</w:t>
      </w:r>
      <w:r>
        <w:rPr>
          <w:rFonts w:eastAsia="方正仿宋_GBK"/>
          <w:sz w:val="32"/>
          <w:szCs w:val="32"/>
        </w:rPr>
        <w:t>95.2</w:t>
      </w:r>
      <w:r>
        <w:rPr>
          <w:rFonts w:eastAsia="方正仿宋_GBK"/>
          <w:sz w:val="32"/>
          <w:szCs w:val="32"/>
        </w:rPr>
        <w:t>分，绩效评价等级为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优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752D9D" w:rsidRDefault="00CD2810">
      <w:pPr>
        <w:numPr>
          <w:ilvl w:val="0"/>
          <w:numId w:val="3"/>
        </w:numPr>
        <w:spacing w:line="594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需要重点关注的问题</w:t>
      </w:r>
    </w:p>
    <w:p w:rsidR="00752D9D" w:rsidRDefault="00CD2810">
      <w:pPr>
        <w:numPr>
          <w:ilvl w:val="0"/>
          <w:numId w:val="4"/>
        </w:num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各办站所对预算绩效管理业务不够熟悉，重视程度不够，部门自评质量不高。</w:t>
      </w:r>
    </w:p>
    <w:p w:rsidR="00752D9D" w:rsidRDefault="00CD2810">
      <w:pPr>
        <w:numPr>
          <w:ilvl w:val="0"/>
          <w:numId w:val="4"/>
        </w:num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对工作重点把握不到位，出具的自评价报告对项目取得的绩效、经验介绍的多，对存在的问题介绍的少，没有公正客观评价项目情况，造成评价结果的利用率存在偏差，不能真正地促进资金的合理分配与有效使用。</w:t>
      </w:r>
      <w:r>
        <w:rPr>
          <w:rFonts w:eastAsia="方正仿宋_GBK"/>
          <w:sz w:val="32"/>
          <w:szCs w:val="32"/>
        </w:rPr>
        <w:br/>
        <w:t xml:space="preserve">    3.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绩效评价结果利用率不高。目前阶段由于各种原因导致无论绩效评价结果好坏，不能很好地应用到项目管理中去。</w:t>
      </w:r>
    </w:p>
    <w:p w:rsidR="00752D9D" w:rsidRDefault="00CD2810">
      <w:pPr>
        <w:numPr>
          <w:ilvl w:val="0"/>
          <w:numId w:val="3"/>
        </w:numPr>
        <w:spacing w:line="594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有关建议</w:t>
      </w:r>
    </w:p>
    <w:p w:rsidR="00752D9D" w:rsidRDefault="00CD2810">
      <w:pPr>
        <w:numPr>
          <w:ilvl w:val="0"/>
          <w:numId w:val="5"/>
        </w:num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建议多多组织各项目部门加强学习和实践能力，加强对绩效管理人才的培养，提高绩效管理人员的综合素质和专业能力，提升各部门的重视程度。</w:t>
      </w:r>
    </w:p>
    <w:p w:rsidR="00752D9D" w:rsidRDefault="00CD2810">
      <w:pPr>
        <w:numPr>
          <w:ilvl w:val="0"/>
          <w:numId w:val="5"/>
        </w:num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进一步完善预算绩效管理制度和项目绩效目标管理制度，提高财政资金使用效益。全面推进预算绩效管理一系列制度办法的制定。</w:t>
      </w:r>
      <w:r>
        <w:rPr>
          <w:rFonts w:eastAsia="方正仿宋_GBK"/>
          <w:sz w:val="32"/>
          <w:szCs w:val="32"/>
        </w:rPr>
        <w:br/>
      </w:r>
      <w:r>
        <w:rPr>
          <w:rFonts w:eastAsia="方正仿宋_GBK"/>
          <w:sz w:val="32"/>
          <w:szCs w:val="32"/>
        </w:rPr>
        <w:lastRenderedPageBreak/>
        <w:t xml:space="preserve">    3.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扎实推进部门整体绩效管理工作。进一步把握工作要求，创新工作思路，加强指导督导，推进整体绩效目标管理工作取得预期成效。</w:t>
      </w:r>
      <w:r>
        <w:rPr>
          <w:sz w:val="32"/>
          <w:szCs w:val="32"/>
        </w:rPr>
        <w:br/>
      </w:r>
    </w:p>
    <w:p w:rsidR="00752D9D" w:rsidRDefault="00752D9D">
      <w:pPr>
        <w:pStyle w:val="a0"/>
      </w:pPr>
    </w:p>
    <w:p w:rsidR="00752D9D" w:rsidRDefault="00CD2810">
      <w:pPr>
        <w:spacing w:line="594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eastAsia="方正仿宋_GBK"/>
          <w:sz w:val="32"/>
          <w:szCs w:val="32"/>
        </w:rPr>
        <w:t>重庆市璧山区</w:t>
      </w:r>
      <w:r>
        <w:rPr>
          <w:rFonts w:eastAsia="方正仿宋_GBK"/>
          <w:sz w:val="32"/>
          <w:szCs w:val="32"/>
        </w:rPr>
        <w:t>广普</w:t>
      </w:r>
      <w:r>
        <w:rPr>
          <w:rFonts w:eastAsia="方正仿宋_GBK"/>
          <w:sz w:val="32"/>
          <w:szCs w:val="32"/>
        </w:rPr>
        <w:t>镇人民政府</w:t>
      </w:r>
    </w:p>
    <w:p w:rsidR="00752D9D" w:rsidRDefault="00CD2810">
      <w:pPr>
        <w:spacing w:line="594" w:lineRule="exact"/>
        <w:ind w:rightChars="360" w:right="756"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日</w:t>
      </w:r>
    </w:p>
    <w:sectPr w:rsidR="00752D9D">
      <w:footerReference w:type="default" r:id="rId9"/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810">
      <w:r>
        <w:separator/>
      </w:r>
    </w:p>
  </w:endnote>
  <w:endnote w:type="continuationSeparator" w:id="0">
    <w:p w:rsidR="00000000" w:rsidRDefault="00CD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9D" w:rsidRDefault="00CD281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2D9D" w:rsidRDefault="00CD2810">
                          <w:pPr>
                            <w:pStyle w:val="a8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52D9D" w:rsidRDefault="00CD2810">
                    <w:pPr>
                      <w:pStyle w:val="a8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810">
      <w:r>
        <w:separator/>
      </w:r>
    </w:p>
  </w:footnote>
  <w:footnote w:type="continuationSeparator" w:id="0">
    <w:p w:rsidR="00000000" w:rsidRDefault="00CD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604E6"/>
    <w:multiLevelType w:val="singleLevel"/>
    <w:tmpl w:val="B3F604E6"/>
    <w:lvl w:ilvl="0">
      <w:start w:val="4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</w:rPr>
    </w:lvl>
  </w:abstractNum>
  <w:abstractNum w:abstractNumId="1">
    <w:nsid w:val="C89E41D3"/>
    <w:multiLevelType w:val="singleLevel"/>
    <w:tmpl w:val="C89E41D3"/>
    <w:lvl w:ilvl="0">
      <w:start w:val="2"/>
      <w:numFmt w:val="decimal"/>
      <w:suff w:val="space"/>
      <w:lvlText w:val="%1."/>
      <w:lvlJc w:val="left"/>
    </w:lvl>
  </w:abstractNum>
  <w:abstractNum w:abstractNumId="2">
    <w:nsid w:val="E642C2ED"/>
    <w:multiLevelType w:val="singleLevel"/>
    <w:tmpl w:val="E642C2ED"/>
    <w:lvl w:ilvl="0">
      <w:start w:val="1"/>
      <w:numFmt w:val="decimal"/>
      <w:suff w:val="space"/>
      <w:lvlText w:val="%1."/>
      <w:lvlJc w:val="left"/>
    </w:lvl>
  </w:abstractNum>
  <w:abstractNum w:abstractNumId="3">
    <w:nsid w:val="F89EF904"/>
    <w:multiLevelType w:val="singleLevel"/>
    <w:tmpl w:val="F89EF904"/>
    <w:lvl w:ilvl="0">
      <w:start w:val="1"/>
      <w:numFmt w:val="decimal"/>
      <w:suff w:val="space"/>
      <w:lvlText w:val="%1."/>
      <w:lvlJc w:val="left"/>
    </w:lvl>
  </w:abstractNum>
  <w:abstractNum w:abstractNumId="4">
    <w:nsid w:val="05CD05F0"/>
    <w:multiLevelType w:val="singleLevel"/>
    <w:tmpl w:val="05CD05F0"/>
    <w:lvl w:ilvl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jJjMzQ3ZTdhNGVkZDBjZTUyMDhmY2I4Y2FmOWUifQ=="/>
    <w:docVar w:name="KSO_WPS_MARK_KEY" w:val="442dba83-5af1-49f0-b34e-fc54e5081b01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F6627"/>
    <w:rsid w:val="00304656"/>
    <w:rsid w:val="00305CE7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911F9"/>
    <w:rsid w:val="006C7720"/>
    <w:rsid w:val="006C793C"/>
    <w:rsid w:val="006D100A"/>
    <w:rsid w:val="006E6E29"/>
    <w:rsid w:val="00704B56"/>
    <w:rsid w:val="00725E01"/>
    <w:rsid w:val="00732DA5"/>
    <w:rsid w:val="00752D9D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85927"/>
    <w:rsid w:val="00BC3295"/>
    <w:rsid w:val="00BD1848"/>
    <w:rsid w:val="00BE1545"/>
    <w:rsid w:val="00BF6FF2"/>
    <w:rsid w:val="00C31CE4"/>
    <w:rsid w:val="00C77086"/>
    <w:rsid w:val="00C858DD"/>
    <w:rsid w:val="00CD2810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635C49"/>
    <w:rsid w:val="02AE7397"/>
    <w:rsid w:val="03190CB5"/>
    <w:rsid w:val="036B6D74"/>
    <w:rsid w:val="039C3694"/>
    <w:rsid w:val="03C36E72"/>
    <w:rsid w:val="04096F7B"/>
    <w:rsid w:val="04506958"/>
    <w:rsid w:val="047F723D"/>
    <w:rsid w:val="04AF5B15"/>
    <w:rsid w:val="04BF202C"/>
    <w:rsid w:val="052B2F21"/>
    <w:rsid w:val="05942874"/>
    <w:rsid w:val="05B5373C"/>
    <w:rsid w:val="05C14046"/>
    <w:rsid w:val="05C72C4A"/>
    <w:rsid w:val="0616772D"/>
    <w:rsid w:val="064F49ED"/>
    <w:rsid w:val="066E1317"/>
    <w:rsid w:val="06EF0895"/>
    <w:rsid w:val="072916E2"/>
    <w:rsid w:val="07961D7F"/>
    <w:rsid w:val="07AF7AFD"/>
    <w:rsid w:val="07E31891"/>
    <w:rsid w:val="08685FA6"/>
    <w:rsid w:val="08850B9A"/>
    <w:rsid w:val="08AF74D4"/>
    <w:rsid w:val="08EB6C4F"/>
    <w:rsid w:val="091A4149"/>
    <w:rsid w:val="093A7BD7"/>
    <w:rsid w:val="09412D13"/>
    <w:rsid w:val="096B7D90"/>
    <w:rsid w:val="096D247B"/>
    <w:rsid w:val="09AA5946"/>
    <w:rsid w:val="09CC3BD3"/>
    <w:rsid w:val="0A157CFC"/>
    <w:rsid w:val="0A1C108A"/>
    <w:rsid w:val="0A516F86"/>
    <w:rsid w:val="0AB17A25"/>
    <w:rsid w:val="0AF52007"/>
    <w:rsid w:val="0B550CF8"/>
    <w:rsid w:val="0B6B22C9"/>
    <w:rsid w:val="0B6B4077"/>
    <w:rsid w:val="0BA61553"/>
    <w:rsid w:val="0BB05F2E"/>
    <w:rsid w:val="0C2C7CAB"/>
    <w:rsid w:val="0CCD48BE"/>
    <w:rsid w:val="0CEF0CD8"/>
    <w:rsid w:val="0CFF18C7"/>
    <w:rsid w:val="0D5A43A4"/>
    <w:rsid w:val="0DD42A5B"/>
    <w:rsid w:val="0E772D33"/>
    <w:rsid w:val="0E9B2EC6"/>
    <w:rsid w:val="0ECF0DC1"/>
    <w:rsid w:val="0F877762"/>
    <w:rsid w:val="0FEF02AA"/>
    <w:rsid w:val="10833C11"/>
    <w:rsid w:val="10A73186"/>
    <w:rsid w:val="10D62BB4"/>
    <w:rsid w:val="1142587A"/>
    <w:rsid w:val="11537A88"/>
    <w:rsid w:val="11B32835"/>
    <w:rsid w:val="11EF56F0"/>
    <w:rsid w:val="11F12EFC"/>
    <w:rsid w:val="12192A7F"/>
    <w:rsid w:val="12A643B3"/>
    <w:rsid w:val="12BE6DE4"/>
    <w:rsid w:val="12E12E71"/>
    <w:rsid w:val="12EF1A32"/>
    <w:rsid w:val="1373116D"/>
    <w:rsid w:val="13DB5B12"/>
    <w:rsid w:val="13ED62F9"/>
    <w:rsid w:val="14237BE5"/>
    <w:rsid w:val="145034D6"/>
    <w:rsid w:val="14531B4D"/>
    <w:rsid w:val="1497412F"/>
    <w:rsid w:val="14B008F6"/>
    <w:rsid w:val="14B46A8F"/>
    <w:rsid w:val="14E8498B"/>
    <w:rsid w:val="15C727F2"/>
    <w:rsid w:val="15EE7D7F"/>
    <w:rsid w:val="15F25603"/>
    <w:rsid w:val="16777D74"/>
    <w:rsid w:val="167C3E7E"/>
    <w:rsid w:val="168801D3"/>
    <w:rsid w:val="16CB6312"/>
    <w:rsid w:val="178C784F"/>
    <w:rsid w:val="1796247C"/>
    <w:rsid w:val="17CA0378"/>
    <w:rsid w:val="181207D6"/>
    <w:rsid w:val="18215961"/>
    <w:rsid w:val="18D23988"/>
    <w:rsid w:val="19393A07"/>
    <w:rsid w:val="19ED659F"/>
    <w:rsid w:val="1A361A27"/>
    <w:rsid w:val="1AE55352"/>
    <w:rsid w:val="1B15262D"/>
    <w:rsid w:val="1B177D78"/>
    <w:rsid w:val="1B9969DF"/>
    <w:rsid w:val="1BEC6B0F"/>
    <w:rsid w:val="1CD516A5"/>
    <w:rsid w:val="1D2E3157"/>
    <w:rsid w:val="1D531643"/>
    <w:rsid w:val="1D8B05A9"/>
    <w:rsid w:val="1E641526"/>
    <w:rsid w:val="1ED85A70"/>
    <w:rsid w:val="1EDF295B"/>
    <w:rsid w:val="1EE241F9"/>
    <w:rsid w:val="1EE2522B"/>
    <w:rsid w:val="1F3360E0"/>
    <w:rsid w:val="1F446C62"/>
    <w:rsid w:val="1FA53BA4"/>
    <w:rsid w:val="1FD71884"/>
    <w:rsid w:val="1FDC333E"/>
    <w:rsid w:val="20482782"/>
    <w:rsid w:val="2057145D"/>
    <w:rsid w:val="209D4AAC"/>
    <w:rsid w:val="20EC75B1"/>
    <w:rsid w:val="21090163"/>
    <w:rsid w:val="216B497A"/>
    <w:rsid w:val="21725D08"/>
    <w:rsid w:val="21894E00"/>
    <w:rsid w:val="224C47AB"/>
    <w:rsid w:val="233D2346"/>
    <w:rsid w:val="235A2EF8"/>
    <w:rsid w:val="23645B24"/>
    <w:rsid w:val="23735D67"/>
    <w:rsid w:val="237B69CA"/>
    <w:rsid w:val="238C4B6D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5359DC"/>
    <w:rsid w:val="268F3A81"/>
    <w:rsid w:val="26966046"/>
    <w:rsid w:val="26996C1D"/>
    <w:rsid w:val="270E4FB2"/>
    <w:rsid w:val="27196C26"/>
    <w:rsid w:val="27257379"/>
    <w:rsid w:val="27D7378F"/>
    <w:rsid w:val="280F3776"/>
    <w:rsid w:val="284D4DD9"/>
    <w:rsid w:val="289C7436"/>
    <w:rsid w:val="28BC1F5F"/>
    <w:rsid w:val="28D14DF5"/>
    <w:rsid w:val="28F60FCD"/>
    <w:rsid w:val="2A1D315E"/>
    <w:rsid w:val="2A297DD4"/>
    <w:rsid w:val="2A351FC9"/>
    <w:rsid w:val="2A84085A"/>
    <w:rsid w:val="2A8455CF"/>
    <w:rsid w:val="2AEA4B61"/>
    <w:rsid w:val="2B726905"/>
    <w:rsid w:val="2B8E01D9"/>
    <w:rsid w:val="2BD76F8B"/>
    <w:rsid w:val="2C4464F3"/>
    <w:rsid w:val="2C8608B9"/>
    <w:rsid w:val="2C932FD6"/>
    <w:rsid w:val="2CB85DF7"/>
    <w:rsid w:val="2D0239E6"/>
    <w:rsid w:val="2D234B86"/>
    <w:rsid w:val="2D7626DC"/>
    <w:rsid w:val="2D8862A8"/>
    <w:rsid w:val="2E3F6F72"/>
    <w:rsid w:val="2E5A0787"/>
    <w:rsid w:val="2E6A7D67"/>
    <w:rsid w:val="2E8E7EF9"/>
    <w:rsid w:val="2E903C71"/>
    <w:rsid w:val="2EF35FAE"/>
    <w:rsid w:val="2F9345D5"/>
    <w:rsid w:val="2FAF6379"/>
    <w:rsid w:val="2FB50EF1"/>
    <w:rsid w:val="2FF65D56"/>
    <w:rsid w:val="2FF67B04"/>
    <w:rsid w:val="302C1778"/>
    <w:rsid w:val="303E14AB"/>
    <w:rsid w:val="304753CF"/>
    <w:rsid w:val="3048743E"/>
    <w:rsid w:val="309A0DD7"/>
    <w:rsid w:val="30CB2040"/>
    <w:rsid w:val="30D30997"/>
    <w:rsid w:val="30E6401D"/>
    <w:rsid w:val="30FC55EE"/>
    <w:rsid w:val="316A07AA"/>
    <w:rsid w:val="32012140"/>
    <w:rsid w:val="326F3B9E"/>
    <w:rsid w:val="32CE6B16"/>
    <w:rsid w:val="32E3352E"/>
    <w:rsid w:val="3321133C"/>
    <w:rsid w:val="3379104B"/>
    <w:rsid w:val="33A06B48"/>
    <w:rsid w:val="33BA3F4B"/>
    <w:rsid w:val="33E83C08"/>
    <w:rsid w:val="34601B2A"/>
    <w:rsid w:val="34796F56"/>
    <w:rsid w:val="349D49F2"/>
    <w:rsid w:val="357C7A47"/>
    <w:rsid w:val="358D2CB9"/>
    <w:rsid w:val="35B50461"/>
    <w:rsid w:val="36653975"/>
    <w:rsid w:val="36D861B6"/>
    <w:rsid w:val="36E0150E"/>
    <w:rsid w:val="36F124CE"/>
    <w:rsid w:val="37D83F93"/>
    <w:rsid w:val="37DA3203"/>
    <w:rsid w:val="382F44FB"/>
    <w:rsid w:val="39AD1B7B"/>
    <w:rsid w:val="39D07618"/>
    <w:rsid w:val="39E02135"/>
    <w:rsid w:val="39FC040D"/>
    <w:rsid w:val="3A296D28"/>
    <w:rsid w:val="3AEB1E6D"/>
    <w:rsid w:val="3B2A2D58"/>
    <w:rsid w:val="3BE02D49"/>
    <w:rsid w:val="3C0F6D52"/>
    <w:rsid w:val="3C2123AD"/>
    <w:rsid w:val="3C634773"/>
    <w:rsid w:val="3C787BE6"/>
    <w:rsid w:val="3CD208DB"/>
    <w:rsid w:val="3CE60F00"/>
    <w:rsid w:val="3D015D3A"/>
    <w:rsid w:val="3D0B53DD"/>
    <w:rsid w:val="3D7B789B"/>
    <w:rsid w:val="3D9F7A2D"/>
    <w:rsid w:val="3DC079A3"/>
    <w:rsid w:val="3DD86A9B"/>
    <w:rsid w:val="3E0A226F"/>
    <w:rsid w:val="3E3A1504"/>
    <w:rsid w:val="3E6622F9"/>
    <w:rsid w:val="3ED01E68"/>
    <w:rsid w:val="3ED92ACB"/>
    <w:rsid w:val="3F19380F"/>
    <w:rsid w:val="3F52287D"/>
    <w:rsid w:val="3FD31C10"/>
    <w:rsid w:val="3FDF05B5"/>
    <w:rsid w:val="403F72A5"/>
    <w:rsid w:val="407A0C56"/>
    <w:rsid w:val="40A1279E"/>
    <w:rsid w:val="40AB493B"/>
    <w:rsid w:val="40F462E2"/>
    <w:rsid w:val="41006A35"/>
    <w:rsid w:val="414A7CB0"/>
    <w:rsid w:val="41504943"/>
    <w:rsid w:val="41AB1352"/>
    <w:rsid w:val="41DD6989"/>
    <w:rsid w:val="42A81132"/>
    <w:rsid w:val="42F223AD"/>
    <w:rsid w:val="433F136A"/>
    <w:rsid w:val="437E5696"/>
    <w:rsid w:val="43910F3B"/>
    <w:rsid w:val="43B12268"/>
    <w:rsid w:val="43CA50D8"/>
    <w:rsid w:val="43E91A02"/>
    <w:rsid w:val="43ED0DC6"/>
    <w:rsid w:val="444E5D09"/>
    <w:rsid w:val="44EB306C"/>
    <w:rsid w:val="44FC39B7"/>
    <w:rsid w:val="45134739"/>
    <w:rsid w:val="452C4F46"/>
    <w:rsid w:val="45837C34"/>
    <w:rsid w:val="45BD3146"/>
    <w:rsid w:val="46674E60"/>
    <w:rsid w:val="46921620"/>
    <w:rsid w:val="469C3FEF"/>
    <w:rsid w:val="478649EF"/>
    <w:rsid w:val="47C3256A"/>
    <w:rsid w:val="47CA56A6"/>
    <w:rsid w:val="47FA5C48"/>
    <w:rsid w:val="482E20D9"/>
    <w:rsid w:val="48FD1AAC"/>
    <w:rsid w:val="490D3AFE"/>
    <w:rsid w:val="491E6E77"/>
    <w:rsid w:val="49B22075"/>
    <w:rsid w:val="4A1C5F07"/>
    <w:rsid w:val="4A227A1C"/>
    <w:rsid w:val="4A7E6C1C"/>
    <w:rsid w:val="4A865A58"/>
    <w:rsid w:val="4A8C1339"/>
    <w:rsid w:val="4A9E6685"/>
    <w:rsid w:val="4ABA5EC7"/>
    <w:rsid w:val="4AC61065"/>
    <w:rsid w:val="4ACA3C0F"/>
    <w:rsid w:val="4B0E7FA0"/>
    <w:rsid w:val="4B72052F"/>
    <w:rsid w:val="4BEB208F"/>
    <w:rsid w:val="4BF73B1F"/>
    <w:rsid w:val="4BFE0015"/>
    <w:rsid w:val="4C026FC4"/>
    <w:rsid w:val="4C553155"/>
    <w:rsid w:val="4C7D78BC"/>
    <w:rsid w:val="4CD07C03"/>
    <w:rsid w:val="4CD51FE1"/>
    <w:rsid w:val="4D5C3245"/>
    <w:rsid w:val="4D834C75"/>
    <w:rsid w:val="4D860EA2"/>
    <w:rsid w:val="4DB52955"/>
    <w:rsid w:val="4E434405"/>
    <w:rsid w:val="4E824F2D"/>
    <w:rsid w:val="4E850579"/>
    <w:rsid w:val="4EB17D98"/>
    <w:rsid w:val="4ED240DA"/>
    <w:rsid w:val="4EE644FC"/>
    <w:rsid w:val="4EF456FF"/>
    <w:rsid w:val="4F6625E7"/>
    <w:rsid w:val="4F7234A2"/>
    <w:rsid w:val="4FC13833"/>
    <w:rsid w:val="5019366F"/>
    <w:rsid w:val="502F0DDF"/>
    <w:rsid w:val="506D73A4"/>
    <w:rsid w:val="510D4856"/>
    <w:rsid w:val="51114346"/>
    <w:rsid w:val="516A3A56"/>
    <w:rsid w:val="51C15D6C"/>
    <w:rsid w:val="51D62A60"/>
    <w:rsid w:val="51DF61F2"/>
    <w:rsid w:val="520B348B"/>
    <w:rsid w:val="52466271"/>
    <w:rsid w:val="5257047F"/>
    <w:rsid w:val="528B0128"/>
    <w:rsid w:val="52EC6E19"/>
    <w:rsid w:val="52F12681"/>
    <w:rsid w:val="530921EA"/>
    <w:rsid w:val="5334256E"/>
    <w:rsid w:val="538A03E0"/>
    <w:rsid w:val="53AA43C3"/>
    <w:rsid w:val="53B84F4D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7881CA8"/>
    <w:rsid w:val="586236D9"/>
    <w:rsid w:val="588441D8"/>
    <w:rsid w:val="58A92390"/>
    <w:rsid w:val="58F307D5"/>
    <w:rsid w:val="59777658"/>
    <w:rsid w:val="59D6437F"/>
    <w:rsid w:val="59F82547"/>
    <w:rsid w:val="5A307F33"/>
    <w:rsid w:val="5A5A6D5E"/>
    <w:rsid w:val="5A652E33"/>
    <w:rsid w:val="5A6E57B7"/>
    <w:rsid w:val="5A983B2F"/>
    <w:rsid w:val="5AFE3B8D"/>
    <w:rsid w:val="5B751975"/>
    <w:rsid w:val="5BA34735"/>
    <w:rsid w:val="5C0351D3"/>
    <w:rsid w:val="5D235B2D"/>
    <w:rsid w:val="5D296EBB"/>
    <w:rsid w:val="5D456E35"/>
    <w:rsid w:val="5D5977A1"/>
    <w:rsid w:val="5D6D6D4D"/>
    <w:rsid w:val="5D755C5D"/>
    <w:rsid w:val="5DAB5B22"/>
    <w:rsid w:val="5DF43025"/>
    <w:rsid w:val="5E23390B"/>
    <w:rsid w:val="5ECB6FC6"/>
    <w:rsid w:val="5F336C89"/>
    <w:rsid w:val="5F434264"/>
    <w:rsid w:val="5F553F98"/>
    <w:rsid w:val="5F8328B3"/>
    <w:rsid w:val="5FC700E8"/>
    <w:rsid w:val="5FEA224C"/>
    <w:rsid w:val="604A33D1"/>
    <w:rsid w:val="610712C2"/>
    <w:rsid w:val="615A5895"/>
    <w:rsid w:val="61B0135C"/>
    <w:rsid w:val="61FE0917"/>
    <w:rsid w:val="6243457B"/>
    <w:rsid w:val="624536FF"/>
    <w:rsid w:val="62466196"/>
    <w:rsid w:val="6253625D"/>
    <w:rsid w:val="62AD6134"/>
    <w:rsid w:val="62AF1C11"/>
    <w:rsid w:val="63100901"/>
    <w:rsid w:val="634C7460"/>
    <w:rsid w:val="63B03E93"/>
    <w:rsid w:val="63CB65D6"/>
    <w:rsid w:val="64175CC0"/>
    <w:rsid w:val="64FB2EEB"/>
    <w:rsid w:val="653308D7"/>
    <w:rsid w:val="6592739C"/>
    <w:rsid w:val="662B684D"/>
    <w:rsid w:val="662C0FF9"/>
    <w:rsid w:val="66576847"/>
    <w:rsid w:val="66A03D4A"/>
    <w:rsid w:val="673B7F17"/>
    <w:rsid w:val="674C5C80"/>
    <w:rsid w:val="67BB4BB4"/>
    <w:rsid w:val="68224C33"/>
    <w:rsid w:val="68633281"/>
    <w:rsid w:val="68806E4D"/>
    <w:rsid w:val="69771943"/>
    <w:rsid w:val="69DC53E9"/>
    <w:rsid w:val="69E73067"/>
    <w:rsid w:val="6A184540"/>
    <w:rsid w:val="6A4E6455"/>
    <w:rsid w:val="6A5135AE"/>
    <w:rsid w:val="6A5D1F52"/>
    <w:rsid w:val="6AC975E8"/>
    <w:rsid w:val="6B574BF4"/>
    <w:rsid w:val="6B6C2921"/>
    <w:rsid w:val="6B721A2E"/>
    <w:rsid w:val="6BB40298"/>
    <w:rsid w:val="6BD66460"/>
    <w:rsid w:val="6C44161C"/>
    <w:rsid w:val="6C953C26"/>
    <w:rsid w:val="6CAD0F6F"/>
    <w:rsid w:val="6CE32BE3"/>
    <w:rsid w:val="6D5669EF"/>
    <w:rsid w:val="6D63491A"/>
    <w:rsid w:val="6D8A5754"/>
    <w:rsid w:val="6DBE53FE"/>
    <w:rsid w:val="6E153270"/>
    <w:rsid w:val="6E4E22DE"/>
    <w:rsid w:val="6E63604B"/>
    <w:rsid w:val="6E7C509D"/>
    <w:rsid w:val="6EB505AF"/>
    <w:rsid w:val="6ED01276"/>
    <w:rsid w:val="6F1E7F02"/>
    <w:rsid w:val="6F6F075E"/>
    <w:rsid w:val="6FAE12B7"/>
    <w:rsid w:val="6FB778AD"/>
    <w:rsid w:val="705931BC"/>
    <w:rsid w:val="713C4FB8"/>
    <w:rsid w:val="71A80DB9"/>
    <w:rsid w:val="71F96A05"/>
    <w:rsid w:val="72200435"/>
    <w:rsid w:val="72DF5BFA"/>
    <w:rsid w:val="72E74AAF"/>
    <w:rsid w:val="731735E6"/>
    <w:rsid w:val="733C4DFB"/>
    <w:rsid w:val="73CA43E3"/>
    <w:rsid w:val="753E2B52"/>
    <w:rsid w:val="75695C4F"/>
    <w:rsid w:val="75750A49"/>
    <w:rsid w:val="75BF7F65"/>
    <w:rsid w:val="75DC28C5"/>
    <w:rsid w:val="763B583E"/>
    <w:rsid w:val="76636835"/>
    <w:rsid w:val="76FF686B"/>
    <w:rsid w:val="77955421"/>
    <w:rsid w:val="78347974"/>
    <w:rsid w:val="78363F72"/>
    <w:rsid w:val="79077C59"/>
    <w:rsid w:val="7947274B"/>
    <w:rsid w:val="79A731EA"/>
    <w:rsid w:val="79EB2A00"/>
    <w:rsid w:val="79EF5BD6"/>
    <w:rsid w:val="79F857F4"/>
    <w:rsid w:val="7A214D4A"/>
    <w:rsid w:val="7A684727"/>
    <w:rsid w:val="7A7C5E16"/>
    <w:rsid w:val="7AAF05A8"/>
    <w:rsid w:val="7AB0700E"/>
    <w:rsid w:val="7ADF5C7E"/>
    <w:rsid w:val="7B641393"/>
    <w:rsid w:val="7B734078"/>
    <w:rsid w:val="7B8A691F"/>
    <w:rsid w:val="7C741AA9"/>
    <w:rsid w:val="7D443329"/>
    <w:rsid w:val="7D7635FF"/>
    <w:rsid w:val="7DC50678"/>
    <w:rsid w:val="7E1E7F1F"/>
    <w:rsid w:val="7E431733"/>
    <w:rsid w:val="7EA47CF8"/>
    <w:rsid w:val="7EC108AA"/>
    <w:rsid w:val="7EC92489"/>
    <w:rsid w:val="7F1A5A86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"/>
    <w:uiPriority w:val="99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  <w:rPr>
      <w:kern w:val="0"/>
    </w:rPr>
  </w:style>
  <w:style w:type="paragraph" w:styleId="a7">
    <w:name w:val="Balloon Text"/>
    <w:qFormat/>
    <w:pPr>
      <w:widowControl w:val="0"/>
      <w:jc w:val="both"/>
    </w:pPr>
    <w:rPr>
      <w:kern w:val="2"/>
      <w:sz w:val="18"/>
      <w:szCs w:val="18"/>
    </w:rPr>
  </w:style>
  <w:style w:type="paragraph" w:styleId="a8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6"/>
    <w:qFormat/>
    <w:pPr>
      <w:ind w:firstLineChars="200" w:firstLine="420"/>
    </w:pPr>
  </w:style>
  <w:style w:type="character" w:styleId="ab">
    <w:name w:val="Emphasis"/>
    <w:basedOn w:val="a1"/>
    <w:uiPriority w:val="20"/>
    <w:qFormat/>
    <w:rPr>
      <w:i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"/>
    <w:uiPriority w:val="99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  <w:rPr>
      <w:kern w:val="0"/>
    </w:rPr>
  </w:style>
  <w:style w:type="paragraph" w:styleId="a7">
    <w:name w:val="Balloon Text"/>
    <w:qFormat/>
    <w:pPr>
      <w:widowControl w:val="0"/>
      <w:jc w:val="both"/>
    </w:pPr>
    <w:rPr>
      <w:kern w:val="2"/>
      <w:sz w:val="18"/>
      <w:szCs w:val="18"/>
    </w:rPr>
  </w:style>
  <w:style w:type="paragraph" w:styleId="a8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6"/>
    <w:qFormat/>
    <w:pPr>
      <w:ind w:firstLineChars="200" w:firstLine="420"/>
    </w:pPr>
  </w:style>
  <w:style w:type="character" w:styleId="ab">
    <w:name w:val="Emphasis"/>
    <w:basedOn w:val="a1"/>
    <w:uiPriority w:val="20"/>
    <w:qFormat/>
    <w:rPr>
      <w:i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507</Words>
  <Characters>2895</Characters>
  <Application>Microsoft Office Word</Application>
  <DocSecurity>0</DocSecurity>
  <Lines>24</Lines>
  <Paragraphs>6</Paragraphs>
  <ScaleCrop>false</ScaleCrop>
  <Company>微软中国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62</cp:revision>
  <cp:lastPrinted>2020-04-20T08:58:00Z</cp:lastPrinted>
  <dcterms:created xsi:type="dcterms:W3CDTF">2020-04-20T08:58:00Z</dcterms:created>
  <dcterms:modified xsi:type="dcterms:W3CDTF">2023-09-14T01:45:00Z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F8A3F3C3CCB34C7495D1F061FB2C08DD</vt:lpwstr>
  </property>
</Properties>
</file>