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64" w:rsidRPr="001C3D64" w:rsidRDefault="001C3D64" w:rsidP="001C3D64">
      <w:pPr>
        <w:spacing w:line="596" w:lineRule="exact"/>
        <w:jc w:val="left"/>
        <w:rPr>
          <w:rFonts w:ascii="方正仿宋_GBK" w:eastAsia="方正仿宋_GBK"/>
          <w:sz w:val="32"/>
          <w:szCs w:val="32"/>
        </w:rPr>
      </w:pPr>
      <w:r w:rsidRPr="001C3D64">
        <w:rPr>
          <w:rFonts w:ascii="方正仿宋_GBK" w:eastAsia="方正仿宋_GBK" w:hint="eastAsia"/>
          <w:sz w:val="32"/>
          <w:szCs w:val="32"/>
        </w:rPr>
        <w:t>附件</w:t>
      </w:r>
      <w:r w:rsidR="00516F77">
        <w:rPr>
          <w:rFonts w:ascii="方正仿宋_GBK" w:eastAsia="方正仿宋_GBK" w:hint="eastAsia"/>
          <w:sz w:val="32"/>
          <w:szCs w:val="32"/>
        </w:rPr>
        <w:t>4</w:t>
      </w:r>
    </w:p>
    <w:p w:rsidR="00BC3295" w:rsidRPr="009A23DE" w:rsidRDefault="00CD32CD" w:rsidP="006C7720">
      <w:pPr>
        <w:spacing w:line="596" w:lineRule="exact"/>
        <w:jc w:val="center"/>
        <w:rPr>
          <w:rFonts w:eastAsia="方正小标宋_GBK"/>
          <w:sz w:val="44"/>
          <w:szCs w:val="32"/>
        </w:rPr>
      </w:pPr>
      <w:r>
        <w:rPr>
          <w:rFonts w:eastAsia="方正小标宋_GBK" w:hint="eastAsia"/>
          <w:sz w:val="44"/>
          <w:szCs w:val="32"/>
        </w:rPr>
        <w:t>重庆市</w:t>
      </w:r>
      <w:r w:rsidR="00A1196F">
        <w:rPr>
          <w:rFonts w:eastAsia="方正小标宋_GBK" w:hint="eastAsia"/>
          <w:sz w:val="44"/>
          <w:szCs w:val="32"/>
        </w:rPr>
        <w:t>璧山</w:t>
      </w:r>
      <w:r w:rsidR="009A23DE" w:rsidRPr="009A23DE">
        <w:rPr>
          <w:rFonts w:eastAsia="方正小标宋_GBK"/>
          <w:sz w:val="44"/>
          <w:szCs w:val="32"/>
        </w:rPr>
        <w:t>区</w:t>
      </w:r>
      <w:r>
        <w:rPr>
          <w:rFonts w:eastAsia="方正小标宋_GBK" w:hint="eastAsia"/>
          <w:sz w:val="44"/>
          <w:szCs w:val="32"/>
        </w:rPr>
        <w:t>疾病预防控制中心</w:t>
      </w:r>
    </w:p>
    <w:p w:rsidR="009A23DE" w:rsidRPr="0064309B"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B31289">
        <w:rPr>
          <w:rFonts w:eastAsia="方正小标宋_GBK" w:hint="eastAsia"/>
          <w:sz w:val="44"/>
          <w:szCs w:val="32"/>
        </w:rPr>
        <w:t>2</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9A23DE" w:rsidRPr="0064309B" w:rsidRDefault="009A23DE" w:rsidP="005E73F1">
      <w:pPr>
        <w:pStyle w:val="a6"/>
        <w:spacing w:line="540" w:lineRule="exact"/>
        <w:ind w:left="357" w:firstLine="640"/>
        <w:rPr>
          <w:rFonts w:eastAsia="方正仿宋_GBK"/>
          <w:sz w:val="32"/>
          <w:szCs w:val="32"/>
        </w:rPr>
      </w:pPr>
    </w:p>
    <w:p w:rsidR="00806865" w:rsidRPr="00BC3295" w:rsidRDefault="00806865" w:rsidP="004F693F">
      <w:pPr>
        <w:spacing w:line="596" w:lineRule="exact"/>
        <w:ind w:firstLineChars="250" w:firstLine="80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B31289" w:rsidRPr="00496C6A" w:rsidRDefault="00B31289" w:rsidP="00B31289">
      <w:pPr>
        <w:spacing w:line="600" w:lineRule="exact"/>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（一）职能职责</w:t>
      </w:r>
    </w:p>
    <w:p w:rsidR="00B31289" w:rsidRDefault="00B31289" w:rsidP="00B3128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重庆市璧山区疾控中心承担着全区的疾病控制工作任务，为人民身体健康提供防疫保障，疾病监测、疾病防治研究、疾病预防与控制、卫生检验检测等。重庆市璧山区疾病预防控制中心（挂重庆市璧山区健康教育所、重庆市璧山区卫生进修学校牌子）属重庆市璧山区卫生健康委员会管理的财政全额补助公益二类卫生事业单位，副处级规格。</w:t>
      </w:r>
    </w:p>
    <w:p w:rsidR="00B31289" w:rsidRPr="00496C6A" w:rsidRDefault="00B31289" w:rsidP="00B31289">
      <w:pPr>
        <w:pStyle w:val="a6"/>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（二）单位构成</w:t>
      </w:r>
    </w:p>
    <w:p w:rsidR="00B31289" w:rsidRPr="00D318D2" w:rsidRDefault="00B31289" w:rsidP="00B31289">
      <w:pPr>
        <w:pStyle w:val="a6"/>
        <w:tabs>
          <w:tab w:val="center" w:pos="4153"/>
          <w:tab w:val="left" w:pos="7275"/>
        </w:tabs>
        <w:spacing w:line="560" w:lineRule="exact"/>
        <w:ind w:firstLineChars="181" w:firstLine="579"/>
        <w:jc w:val="left"/>
        <w:rPr>
          <w:rFonts w:ascii="方正仿宋_GBK" w:eastAsia="方正仿宋_GBK" w:hAnsi="仿宋_GB2312" w:cs="仿宋_GB2312" w:hint="eastAsia"/>
          <w:sz w:val="32"/>
        </w:rPr>
      </w:pPr>
      <w:r w:rsidRPr="00D318D2">
        <w:rPr>
          <w:rFonts w:ascii="方正仿宋_GBK" w:eastAsia="方正仿宋_GBK" w:hAnsi="仿宋_GB2312" w:cs="仿宋_GB2312" w:hint="eastAsia"/>
          <w:sz w:val="32"/>
        </w:rPr>
        <w:t>重庆市璧山区疾病预防控制中心（挂重庆市璧山区健康教育所、重庆市璧山区卫生进修学校牌子）设内设机构</w:t>
      </w:r>
      <w:r>
        <w:rPr>
          <w:rFonts w:ascii="方正仿宋_GBK" w:eastAsia="方正仿宋_GBK" w:hAnsi="仿宋_GB2312" w:cs="仿宋_GB2312" w:hint="eastAsia"/>
          <w:sz w:val="32"/>
        </w:rPr>
        <w:t>15</w:t>
      </w:r>
      <w:r w:rsidRPr="00D318D2">
        <w:rPr>
          <w:rFonts w:ascii="方正仿宋_GBK" w:eastAsia="方正仿宋_GBK" w:hAnsi="仿宋_GB2312" w:cs="仿宋_GB2312" w:hint="eastAsia"/>
          <w:sz w:val="32"/>
        </w:rPr>
        <w:t>个：</w:t>
      </w:r>
      <w:r w:rsidRPr="00675900">
        <w:rPr>
          <w:rFonts w:ascii="方正仿宋_GBK" w:eastAsia="方正仿宋_GBK" w:hAnsi="方正仿宋_GBK" w:cs="方正仿宋_GBK"/>
          <w:sz w:val="32"/>
          <w:szCs w:val="32"/>
        </w:rPr>
        <w:t>即综合科、科教人事科、财务审计科、质量管理科、职业卫生与放射卫生科、学校卫生科、环境卫生与食品安全科、慢性非传染性疾病防制科、传染病防制科、健康教育科、免疫规划科、消毒与病媒生物防制科、结核病与性病艾滋病防制科、检验科、信息与网络管理科。</w:t>
      </w:r>
      <w:r w:rsidRPr="00675900">
        <w:rPr>
          <w:rFonts w:ascii="方正仿宋_GBK" w:eastAsia="方正仿宋_GBK" w:hAnsi="方正仿宋_GBK" w:cs="方正仿宋_GBK" w:hint="eastAsia"/>
          <w:sz w:val="32"/>
          <w:szCs w:val="32"/>
        </w:rPr>
        <w:t>内设机构规格为副科级</w:t>
      </w:r>
      <w:r w:rsidRPr="00D318D2">
        <w:rPr>
          <w:rFonts w:ascii="方正仿宋_GBK" w:eastAsia="方正仿宋_GBK" w:hAnsi="仿宋_GB2312" w:cs="仿宋_GB2312" w:hint="eastAsia"/>
          <w:sz w:val="32"/>
        </w:rPr>
        <w:t>。核定事业编制</w:t>
      </w:r>
      <w:r>
        <w:rPr>
          <w:rFonts w:ascii="方正仿宋_GBK" w:eastAsia="方正仿宋_GBK" w:hAnsi="仿宋_GB2312" w:cs="仿宋_GB2312" w:hint="eastAsia"/>
          <w:sz w:val="32"/>
        </w:rPr>
        <w:t>122</w:t>
      </w:r>
      <w:r w:rsidRPr="00D318D2">
        <w:rPr>
          <w:rFonts w:ascii="方正仿宋_GBK" w:eastAsia="方正仿宋_GBK" w:hAnsi="仿宋_GB2312" w:cs="仿宋_GB2312" w:hint="eastAsia"/>
          <w:sz w:val="32"/>
        </w:rPr>
        <w:t>名（其中干部</w:t>
      </w:r>
      <w:r>
        <w:rPr>
          <w:rFonts w:ascii="方正仿宋_GBK" w:eastAsia="方正仿宋_GBK" w:hAnsi="仿宋_GB2312" w:cs="仿宋_GB2312" w:hint="eastAsia"/>
          <w:sz w:val="32"/>
        </w:rPr>
        <w:t>70</w:t>
      </w:r>
      <w:r w:rsidRPr="00D318D2">
        <w:rPr>
          <w:rFonts w:ascii="方正仿宋_GBK" w:eastAsia="方正仿宋_GBK" w:hAnsi="仿宋_GB2312" w:cs="仿宋_GB2312" w:hint="eastAsia"/>
          <w:sz w:val="32"/>
        </w:rPr>
        <w:t>名，工人</w:t>
      </w:r>
      <w:r>
        <w:rPr>
          <w:rFonts w:ascii="方正仿宋_GBK" w:eastAsia="方正仿宋_GBK" w:hAnsi="仿宋_GB2312" w:cs="仿宋_GB2312" w:hint="eastAsia"/>
          <w:sz w:val="32"/>
        </w:rPr>
        <w:t>3</w:t>
      </w:r>
      <w:r w:rsidRPr="00D318D2">
        <w:rPr>
          <w:rFonts w:ascii="方正仿宋_GBK" w:eastAsia="方正仿宋_GBK" w:hAnsi="仿宋_GB2312" w:cs="仿宋_GB2312" w:hint="eastAsia"/>
          <w:sz w:val="32"/>
        </w:rPr>
        <w:t>名）。其中：主任1名，副主任</w:t>
      </w:r>
      <w:r>
        <w:rPr>
          <w:rFonts w:ascii="方正仿宋_GBK" w:eastAsia="方正仿宋_GBK" w:hAnsi="仿宋_GB2312" w:cs="仿宋_GB2312" w:hint="eastAsia"/>
          <w:sz w:val="32"/>
        </w:rPr>
        <w:t>3</w:t>
      </w:r>
      <w:r w:rsidRPr="00D318D2">
        <w:rPr>
          <w:rFonts w:ascii="方正仿宋_GBK" w:eastAsia="方正仿宋_GBK" w:hAnsi="仿宋_GB2312" w:cs="仿宋_GB2312" w:hint="eastAsia"/>
          <w:sz w:val="32"/>
        </w:rPr>
        <w:t>名，内设机构负责人职数</w:t>
      </w:r>
      <w:r>
        <w:rPr>
          <w:rFonts w:ascii="方正仿宋_GBK" w:eastAsia="方正仿宋_GBK" w:hAnsi="仿宋_GB2312" w:cs="仿宋_GB2312" w:hint="eastAsia"/>
          <w:sz w:val="32"/>
        </w:rPr>
        <w:t>15</w:t>
      </w:r>
      <w:r w:rsidRPr="00D318D2">
        <w:rPr>
          <w:rFonts w:ascii="方正仿宋_GBK" w:eastAsia="方正仿宋_GBK" w:hAnsi="仿宋_GB2312" w:cs="仿宋_GB2312" w:hint="eastAsia"/>
          <w:sz w:val="32"/>
        </w:rPr>
        <w:t>名（正职）。</w:t>
      </w:r>
    </w:p>
    <w:p w:rsidR="00171AB3" w:rsidRPr="00511F9C" w:rsidRDefault="00806865" w:rsidP="00511F9C">
      <w:pPr>
        <w:spacing w:line="560" w:lineRule="exact"/>
        <w:ind w:firstLineChars="200" w:firstLine="640"/>
        <w:rPr>
          <w:rFonts w:ascii="方正仿宋_GBK" w:eastAsia="方正仿宋_GBK"/>
          <w:sz w:val="32"/>
          <w:szCs w:val="32"/>
        </w:rPr>
      </w:pPr>
      <w:r w:rsidRPr="00511F9C">
        <w:rPr>
          <w:rFonts w:ascii="方正仿宋_GBK" w:eastAsia="方正仿宋_GBK" w:hint="eastAsia"/>
          <w:sz w:val="32"/>
          <w:szCs w:val="32"/>
        </w:rPr>
        <w:t>（</w:t>
      </w:r>
      <w:r w:rsidR="008914CF" w:rsidRPr="00511F9C">
        <w:rPr>
          <w:rFonts w:ascii="方正仿宋_GBK" w:eastAsia="方正仿宋_GBK" w:hint="eastAsia"/>
          <w:sz w:val="32"/>
          <w:szCs w:val="32"/>
        </w:rPr>
        <w:t>二</w:t>
      </w:r>
      <w:r w:rsidRPr="00511F9C">
        <w:rPr>
          <w:rFonts w:ascii="方正仿宋_GBK" w:eastAsia="方正仿宋_GBK" w:hint="eastAsia"/>
          <w:sz w:val="32"/>
          <w:szCs w:val="32"/>
        </w:rPr>
        <w:t>）</w:t>
      </w:r>
      <w:r w:rsidR="002571F7" w:rsidRPr="00511F9C">
        <w:rPr>
          <w:rFonts w:ascii="方正仿宋_GBK" w:eastAsia="方正仿宋_GBK" w:hint="eastAsia"/>
          <w:sz w:val="32"/>
          <w:szCs w:val="32"/>
        </w:rPr>
        <w:t>预算及支出情况</w:t>
      </w:r>
      <w:r w:rsidRPr="00511F9C">
        <w:rPr>
          <w:rFonts w:ascii="方正仿宋_GBK" w:eastAsia="方正仿宋_GBK" w:hint="eastAsia"/>
          <w:sz w:val="32"/>
          <w:szCs w:val="32"/>
        </w:rPr>
        <w:t>。</w:t>
      </w:r>
    </w:p>
    <w:p w:rsidR="00773D0C" w:rsidRDefault="00A73249" w:rsidP="00511F9C">
      <w:pPr>
        <w:spacing w:line="560" w:lineRule="exact"/>
        <w:ind w:firstLineChars="200" w:firstLine="640"/>
        <w:rPr>
          <w:rFonts w:ascii="方正仿宋_GBK" w:eastAsia="方正仿宋_GBK" w:hAnsi="仿宋_GB2312" w:cs="仿宋_GB2312"/>
          <w:sz w:val="32"/>
        </w:rPr>
      </w:pPr>
      <w:r w:rsidRPr="00511F9C">
        <w:rPr>
          <w:rFonts w:ascii="方正仿宋_GBK" w:eastAsia="方正仿宋_GBK" w:hAnsi="仿宋_GB2312" w:cs="仿宋_GB2312" w:hint="eastAsia"/>
          <w:sz w:val="32"/>
        </w:rPr>
        <w:t>1、</w:t>
      </w:r>
      <w:r w:rsidR="009A4AA5" w:rsidRPr="00511F9C">
        <w:rPr>
          <w:rFonts w:ascii="方正仿宋_GBK" w:eastAsia="方正仿宋_GBK" w:hAnsi="仿宋_GB2312" w:cs="仿宋_GB2312" w:hint="eastAsia"/>
          <w:sz w:val="32"/>
        </w:rPr>
        <w:t>收入预算：202</w:t>
      </w:r>
      <w:r w:rsidR="00AD1C6E">
        <w:rPr>
          <w:rFonts w:ascii="方正仿宋_GBK" w:eastAsia="方正仿宋_GBK" w:hAnsi="仿宋_GB2312" w:cs="仿宋_GB2312" w:hint="eastAsia"/>
          <w:sz w:val="32"/>
        </w:rPr>
        <w:t>2</w:t>
      </w:r>
      <w:r w:rsidR="009A4AA5" w:rsidRPr="00511F9C">
        <w:rPr>
          <w:rFonts w:ascii="方正仿宋_GBK" w:eastAsia="方正仿宋_GBK" w:hAnsi="仿宋_GB2312" w:cs="仿宋_GB2312" w:hint="eastAsia"/>
          <w:sz w:val="32"/>
        </w:rPr>
        <w:t>年年初预算数</w:t>
      </w:r>
      <w:r w:rsidR="00AD1C6E">
        <w:rPr>
          <w:rFonts w:ascii="方正仿宋_GBK" w:eastAsia="方正仿宋_GBK" w:hAnsi="仿宋_GB2312" w:cs="仿宋_GB2312" w:hint="eastAsia"/>
          <w:sz w:val="32"/>
        </w:rPr>
        <w:t>1946.77</w:t>
      </w:r>
      <w:r w:rsidR="009A4AA5" w:rsidRPr="00511F9C">
        <w:rPr>
          <w:rFonts w:ascii="方正仿宋_GBK" w:eastAsia="方正仿宋_GBK" w:hAnsi="仿宋_GB2312" w:cs="仿宋_GB2312" w:hint="eastAsia"/>
          <w:sz w:val="32"/>
        </w:rPr>
        <w:t>万元，其中：一般</w:t>
      </w:r>
      <w:r w:rsidR="009A4AA5" w:rsidRPr="00511F9C">
        <w:rPr>
          <w:rFonts w:ascii="方正仿宋_GBK" w:eastAsia="方正仿宋_GBK" w:hAnsi="仿宋_GB2312" w:cs="仿宋_GB2312" w:hint="eastAsia"/>
          <w:sz w:val="32"/>
        </w:rPr>
        <w:lastRenderedPageBreak/>
        <w:t>公共预算拨款</w:t>
      </w:r>
      <w:r w:rsidR="00AD1C6E">
        <w:rPr>
          <w:rFonts w:ascii="方正仿宋_GBK" w:eastAsia="方正仿宋_GBK" w:hAnsi="仿宋_GB2312" w:cs="仿宋_GB2312" w:hint="eastAsia"/>
          <w:sz w:val="32"/>
        </w:rPr>
        <w:t>1946.77</w:t>
      </w:r>
      <w:r w:rsidR="009A4AA5" w:rsidRPr="00511F9C">
        <w:rPr>
          <w:rFonts w:ascii="方正仿宋_GBK" w:eastAsia="方正仿宋_GBK" w:hAnsi="仿宋_GB2312" w:cs="仿宋_GB2312" w:hint="eastAsia"/>
          <w:sz w:val="32"/>
        </w:rPr>
        <w:t>万元。</w:t>
      </w:r>
    </w:p>
    <w:p w:rsidR="009A4AA5" w:rsidRDefault="00A73249" w:rsidP="00511F9C">
      <w:pPr>
        <w:spacing w:line="560" w:lineRule="exact"/>
        <w:ind w:firstLineChars="200" w:firstLine="640"/>
        <w:rPr>
          <w:rFonts w:ascii="方正仿宋_GBK" w:eastAsia="方正仿宋_GBK" w:hAnsi="仿宋_GB2312" w:cs="仿宋_GB2312" w:hint="eastAsia"/>
          <w:sz w:val="32"/>
        </w:rPr>
      </w:pPr>
      <w:r w:rsidRPr="00511F9C">
        <w:rPr>
          <w:rFonts w:ascii="方正仿宋_GBK" w:eastAsia="方正仿宋_GBK" w:hAnsi="仿宋_GB2312" w:cs="仿宋_GB2312" w:hint="eastAsia"/>
          <w:sz w:val="32"/>
        </w:rPr>
        <w:t>2、</w:t>
      </w:r>
      <w:r w:rsidR="009A4AA5" w:rsidRPr="00511F9C">
        <w:rPr>
          <w:rFonts w:ascii="方正仿宋_GBK" w:eastAsia="方正仿宋_GBK" w:hAnsi="仿宋_GB2312" w:cs="仿宋_GB2312" w:hint="eastAsia"/>
          <w:sz w:val="32"/>
        </w:rPr>
        <w:t>支出预算：202</w:t>
      </w:r>
      <w:r w:rsidR="00AD1C6E">
        <w:rPr>
          <w:rFonts w:ascii="方正仿宋_GBK" w:eastAsia="方正仿宋_GBK" w:hAnsi="仿宋_GB2312" w:cs="仿宋_GB2312" w:hint="eastAsia"/>
          <w:sz w:val="32"/>
        </w:rPr>
        <w:t>2</w:t>
      </w:r>
      <w:r w:rsidR="009A4AA5" w:rsidRPr="00511F9C">
        <w:rPr>
          <w:rFonts w:ascii="方正仿宋_GBK" w:eastAsia="方正仿宋_GBK" w:hAnsi="仿宋_GB2312" w:cs="仿宋_GB2312" w:hint="eastAsia"/>
          <w:sz w:val="32"/>
        </w:rPr>
        <w:t>年年</w:t>
      </w:r>
      <w:r w:rsidR="00AC1B62" w:rsidRPr="00511F9C">
        <w:rPr>
          <w:rFonts w:ascii="方正仿宋_GBK" w:eastAsia="方正仿宋_GBK" w:hAnsi="仿宋_GB2312" w:cs="仿宋_GB2312" w:hint="eastAsia"/>
          <w:sz w:val="32"/>
        </w:rPr>
        <w:t>末决</w:t>
      </w:r>
      <w:r w:rsidR="009A4AA5" w:rsidRPr="00511F9C">
        <w:rPr>
          <w:rFonts w:ascii="方正仿宋_GBK" w:eastAsia="方正仿宋_GBK" w:hAnsi="仿宋_GB2312" w:cs="仿宋_GB2312" w:hint="eastAsia"/>
          <w:sz w:val="32"/>
        </w:rPr>
        <w:t>算数</w:t>
      </w:r>
      <w:r w:rsidR="00AD1C6E">
        <w:rPr>
          <w:rFonts w:ascii="方正仿宋_GBK" w:eastAsia="方正仿宋_GBK" w:hAnsi="仿宋_GB2312" w:cs="仿宋_GB2312" w:hint="eastAsia"/>
          <w:sz w:val="32"/>
        </w:rPr>
        <w:t>1992.57</w:t>
      </w:r>
      <w:r w:rsidRPr="00511F9C">
        <w:rPr>
          <w:rFonts w:ascii="方正仿宋_GBK" w:eastAsia="方正仿宋_GBK" w:hAnsi="仿宋_GB2312" w:cs="仿宋_GB2312" w:hint="eastAsia"/>
          <w:sz w:val="32"/>
        </w:rPr>
        <w:t>万元</w:t>
      </w:r>
      <w:r w:rsidR="00D30A81">
        <w:rPr>
          <w:rFonts w:ascii="方正仿宋_GBK" w:eastAsia="方正仿宋_GBK" w:hAnsi="仿宋_GB2312" w:cs="仿宋_GB2312" w:hint="eastAsia"/>
          <w:sz w:val="32"/>
        </w:rPr>
        <w:t>（年报决算数）</w:t>
      </w:r>
      <w:r w:rsidRPr="00511F9C">
        <w:rPr>
          <w:rFonts w:ascii="方正仿宋_GBK" w:eastAsia="方正仿宋_GBK" w:hAnsi="仿宋_GB2312" w:cs="仿宋_GB2312" w:hint="eastAsia"/>
          <w:sz w:val="32"/>
        </w:rPr>
        <w:t>。</w:t>
      </w:r>
      <w:r w:rsidR="00773D0C">
        <w:rPr>
          <w:rFonts w:ascii="方正仿宋_GBK" w:eastAsia="方正仿宋_GBK" w:hAnsi="仿宋_GB2312" w:cs="仿宋_GB2312" w:hint="eastAsia"/>
          <w:sz w:val="32"/>
        </w:rPr>
        <w:t>其中基本支出</w:t>
      </w:r>
      <w:r w:rsidR="00AD1C6E">
        <w:rPr>
          <w:rFonts w:ascii="方正仿宋_GBK" w:eastAsia="方正仿宋_GBK" w:hAnsi="仿宋_GB2312" w:cs="仿宋_GB2312" w:hint="eastAsia"/>
          <w:sz w:val="32"/>
        </w:rPr>
        <w:t>1633.44</w:t>
      </w:r>
      <w:r w:rsidR="00773D0C">
        <w:rPr>
          <w:rFonts w:ascii="方正仿宋_GBK" w:eastAsia="方正仿宋_GBK" w:hAnsi="仿宋_GB2312" w:cs="仿宋_GB2312" w:hint="eastAsia"/>
          <w:sz w:val="32"/>
        </w:rPr>
        <w:t>万元，用于人员支出医保、公积金、工资绩效等，宣传印刷，设备维修维护等。项目支出</w:t>
      </w:r>
      <w:r w:rsidR="00AD1C6E">
        <w:rPr>
          <w:rFonts w:ascii="方正仿宋_GBK" w:eastAsia="方正仿宋_GBK" w:hAnsi="仿宋_GB2312" w:cs="仿宋_GB2312" w:hint="eastAsia"/>
          <w:sz w:val="32"/>
        </w:rPr>
        <w:t>359.13</w:t>
      </w:r>
      <w:r w:rsidR="00773D0C">
        <w:rPr>
          <w:rFonts w:ascii="方正仿宋_GBK" w:eastAsia="方正仿宋_GBK" w:hAnsi="仿宋_GB2312" w:cs="仿宋_GB2312" w:hint="eastAsia"/>
          <w:sz w:val="32"/>
        </w:rPr>
        <w:t>万元</w:t>
      </w:r>
      <w:r w:rsidRPr="00511F9C">
        <w:rPr>
          <w:rFonts w:ascii="方正仿宋_GBK" w:eastAsia="方正仿宋_GBK" w:hAnsi="仿宋_GB2312" w:cs="仿宋_GB2312" w:hint="eastAsia"/>
          <w:sz w:val="32"/>
        </w:rPr>
        <w:t xml:space="preserve"> </w:t>
      </w:r>
      <w:r w:rsidR="00AD1C6E">
        <w:rPr>
          <w:rFonts w:ascii="方正仿宋_GBK" w:eastAsia="方正仿宋_GBK" w:hAnsi="仿宋_GB2312" w:cs="仿宋_GB2312" w:hint="eastAsia"/>
          <w:sz w:val="32"/>
        </w:rPr>
        <w:t>，用于基本公共卫生、重大公共卫生培训宣传耗材，</w:t>
      </w:r>
      <w:r w:rsidR="00773D0C">
        <w:rPr>
          <w:rFonts w:ascii="方正仿宋_GBK" w:eastAsia="方正仿宋_GBK" w:hAnsi="仿宋_GB2312" w:cs="仿宋_GB2312" w:hint="eastAsia"/>
          <w:sz w:val="32"/>
        </w:rPr>
        <w:t>设备采购、试剂</w:t>
      </w:r>
      <w:r w:rsidR="00AD1C6E">
        <w:rPr>
          <w:rFonts w:ascii="方正仿宋_GBK" w:eastAsia="方正仿宋_GBK" w:hAnsi="仿宋_GB2312" w:cs="仿宋_GB2312" w:hint="eastAsia"/>
          <w:sz w:val="32"/>
        </w:rPr>
        <w:t>、耗材</w:t>
      </w:r>
      <w:r w:rsidR="00773D0C">
        <w:rPr>
          <w:rFonts w:ascii="方正仿宋_GBK" w:eastAsia="方正仿宋_GBK" w:hAnsi="仿宋_GB2312" w:cs="仿宋_GB2312" w:hint="eastAsia"/>
          <w:sz w:val="32"/>
        </w:rPr>
        <w:t>等。</w:t>
      </w:r>
    </w:p>
    <w:p w:rsidR="00014209" w:rsidRPr="00014209" w:rsidRDefault="00014209" w:rsidP="00511F9C">
      <w:pPr>
        <w:spacing w:line="560" w:lineRule="exact"/>
        <w:ind w:firstLineChars="200" w:firstLine="640"/>
        <w:rPr>
          <w:rFonts w:ascii="方正黑体_GBK" w:eastAsia="方正黑体_GBK" w:hAnsi="仿宋_GB2312" w:cs="仿宋_GB2312" w:hint="eastAsia"/>
          <w:sz w:val="32"/>
        </w:rPr>
      </w:pPr>
      <w:r w:rsidRPr="00014209">
        <w:rPr>
          <w:rFonts w:ascii="方正黑体_GBK" w:eastAsia="方正黑体_GBK" w:hAnsi="仿宋_GB2312" w:cs="仿宋_GB2312" w:hint="eastAsia"/>
          <w:sz w:val="32"/>
        </w:rPr>
        <w:t>二、主要成效</w:t>
      </w:r>
    </w:p>
    <w:p w:rsidR="00014209" w:rsidRDefault="00014209" w:rsidP="00014209">
      <w:pPr>
        <w:pStyle w:val="a8"/>
        <w:spacing w:line="596" w:lineRule="exact"/>
        <w:ind w:firstLine="640"/>
        <w:rPr>
          <w:rFonts w:ascii="Times New Roman" w:eastAsia="方正仿宋_GBK" w:hAnsi="Times New Roman" w:hint="eastAsia"/>
          <w:color w:val="000000"/>
          <w:sz w:val="32"/>
          <w:szCs w:val="20"/>
        </w:rPr>
      </w:pPr>
      <w:r>
        <w:rPr>
          <w:rFonts w:ascii="Times New Roman" w:eastAsia="方正仿宋_GBK" w:hAnsi="Times New Roman" w:hint="eastAsia"/>
          <w:sz w:val="32"/>
          <w:szCs w:val="32"/>
        </w:rPr>
        <w:t>一是强化应急处置。根据疫情发展变化趋势，</w:t>
      </w:r>
      <w:r>
        <w:rPr>
          <w:rFonts w:ascii="Times New Roman" w:eastAsia="方正仿宋_GBK" w:hAnsi="Times New Roman"/>
          <w:sz w:val="32"/>
          <w:szCs w:val="32"/>
        </w:rPr>
        <w:t>区疾控中心</w:t>
      </w:r>
      <w:r>
        <w:rPr>
          <w:rFonts w:ascii="Times New Roman" w:eastAsia="方正仿宋_GBK" w:hAnsi="Times New Roman" w:hint="eastAsia"/>
          <w:sz w:val="32"/>
          <w:szCs w:val="32"/>
        </w:rPr>
        <w:t>及时调整完善了</w:t>
      </w:r>
      <w:r>
        <w:rPr>
          <w:rFonts w:ascii="Times New Roman" w:eastAsia="方正仿宋_GBK" w:hAnsi="Times New Roman"/>
          <w:sz w:val="32"/>
          <w:szCs w:val="32"/>
        </w:rPr>
        <w:t>《新型冠状病毒肺炎应急处置工作方案》，设立</w:t>
      </w:r>
      <w:r>
        <w:rPr>
          <w:rFonts w:ascii="Times New Roman" w:eastAsia="方正仿宋_GBK" w:hAnsi="Times New Roman"/>
          <w:sz w:val="32"/>
          <w:szCs w:val="32"/>
        </w:rPr>
        <w:t>5</w:t>
      </w:r>
      <w:r>
        <w:rPr>
          <w:rFonts w:ascii="Times New Roman" w:eastAsia="方正仿宋_GBK" w:hAnsi="Times New Roman"/>
          <w:sz w:val="32"/>
          <w:szCs w:val="32"/>
        </w:rPr>
        <w:t>个工作组，开展流行病学调查、信息接报、消毒技术指导、检验监测工作及应急物资保障工作。</w:t>
      </w:r>
    </w:p>
    <w:p w:rsidR="00014209" w:rsidRDefault="00014209" w:rsidP="00014209">
      <w:pPr>
        <w:pStyle w:val="a8"/>
        <w:spacing w:line="596" w:lineRule="exact"/>
        <w:ind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color w:val="000000"/>
          <w:sz w:val="32"/>
          <w:szCs w:val="20"/>
        </w:rPr>
        <w:t>二是强化核酸检测。认真落实应检尽检第一时间检测，完成核酸检测新型冠状病毒核酸样本198536管，检测人数1145380人，</w:t>
      </w:r>
      <w:r>
        <w:rPr>
          <w:rFonts w:ascii="方正仿宋_GBK" w:eastAsia="方正仿宋_GBK" w:hAnsi="方正仿宋_GBK" w:cs="方正仿宋_GBK" w:hint="eastAsia"/>
          <w:kern w:val="0"/>
          <w:sz w:val="32"/>
          <w:szCs w:val="32"/>
        </w:rPr>
        <w:t>检测环境和食品样品</w:t>
      </w:r>
      <w:r>
        <w:rPr>
          <w:rFonts w:ascii="方正仿宋_GBK" w:eastAsia="方正仿宋_GBK" w:hAnsi="方正仿宋_GBK" w:cs="方正仿宋_GBK" w:hint="eastAsia"/>
          <w:bCs/>
          <w:sz w:val="32"/>
          <w:szCs w:val="28"/>
        </w:rPr>
        <w:t>28331</w:t>
      </w:r>
      <w:r>
        <w:rPr>
          <w:rFonts w:ascii="方正仿宋_GBK" w:eastAsia="方正仿宋_GBK" w:hAnsi="方正仿宋_GBK" w:cs="方正仿宋_GBK" w:hint="eastAsia"/>
          <w:kern w:val="0"/>
          <w:sz w:val="32"/>
          <w:szCs w:val="32"/>
        </w:rPr>
        <w:t>份。</w:t>
      </w:r>
    </w:p>
    <w:p w:rsidR="00014209" w:rsidRDefault="00014209" w:rsidP="00014209">
      <w:pPr>
        <w:pStyle w:val="a8"/>
        <w:spacing w:line="596" w:lineRule="exact"/>
        <w:ind w:firstLine="640"/>
        <w:rPr>
          <w:rFonts w:ascii="方正仿宋_GBK" w:eastAsia="方正仿宋_GBK" w:hAnsi="方正仿宋_GBK" w:cs="方正仿宋_GBK" w:hint="eastAsia"/>
          <w:color w:val="000000"/>
          <w:sz w:val="32"/>
          <w:szCs w:val="20"/>
        </w:rPr>
      </w:pPr>
      <w:r>
        <w:rPr>
          <w:rFonts w:ascii="方正仿宋_GBK" w:eastAsia="方正仿宋_GBK" w:hAnsi="方正仿宋_GBK" w:cs="方正仿宋_GBK" w:hint="eastAsia"/>
          <w:color w:val="000000"/>
          <w:sz w:val="32"/>
          <w:szCs w:val="20"/>
        </w:rPr>
        <w:t>三是强化消杀指导。对11个集中隔离点进行消杀指导及培训124次，疫点消杀56处，消杀面积9000余平方米，并进行现场消毒评价。</w:t>
      </w:r>
    </w:p>
    <w:p w:rsidR="00014209" w:rsidRDefault="00014209" w:rsidP="00014209">
      <w:pPr>
        <w:pStyle w:val="a8"/>
        <w:spacing w:line="596" w:lineRule="exact"/>
        <w:ind w:firstLine="640"/>
        <w:rPr>
          <w:rFonts w:ascii="方正仿宋_GBK" w:eastAsia="方正仿宋_GBK" w:hAnsi="方正仿宋_GBK" w:cs="方正仿宋_GBK" w:hint="eastAsia"/>
          <w:color w:val="000000"/>
          <w:sz w:val="32"/>
          <w:szCs w:val="20"/>
        </w:rPr>
      </w:pPr>
      <w:r>
        <w:rPr>
          <w:rFonts w:ascii="方正仿宋_GBK" w:eastAsia="方正仿宋_GBK" w:hAnsi="方正仿宋_GBK" w:cs="方正仿宋_GBK" w:hint="eastAsia"/>
          <w:sz w:val="32"/>
          <w:szCs w:val="20"/>
        </w:rPr>
        <w:t>四是强化健康宣传。通过微信</w:t>
      </w:r>
      <w:r>
        <w:rPr>
          <w:rFonts w:ascii="方正仿宋_GBK" w:eastAsia="方正仿宋_GBK" w:hAnsi="方正仿宋_GBK" w:cs="方正仿宋_GBK" w:hint="eastAsia"/>
          <w:color w:val="000000"/>
          <w:sz w:val="32"/>
          <w:szCs w:val="20"/>
        </w:rPr>
        <w:t>公众号璧山疾控发布健康知识</w:t>
      </w:r>
      <w:r>
        <w:rPr>
          <w:rFonts w:ascii="方正仿宋_GBK" w:eastAsia="方正仿宋_GBK" w:hAnsi="方正仿宋_GBK" w:cs="方正仿宋_GBK" w:hint="eastAsia"/>
          <w:sz w:val="32"/>
          <w:szCs w:val="20"/>
        </w:rPr>
        <w:t>80</w:t>
      </w:r>
      <w:r>
        <w:rPr>
          <w:rFonts w:ascii="方正仿宋_GBK" w:eastAsia="方正仿宋_GBK" w:hAnsi="方正仿宋_GBK" w:cs="方正仿宋_GBK" w:hint="eastAsia"/>
          <w:color w:val="000000"/>
          <w:sz w:val="32"/>
          <w:szCs w:val="20"/>
        </w:rPr>
        <w:t>余条，</w:t>
      </w:r>
      <w:r>
        <w:rPr>
          <w:rFonts w:ascii="方正仿宋_GBK" w:eastAsia="方正仿宋_GBK" w:hAnsi="方正仿宋_GBK" w:cs="方正仿宋_GBK" w:hint="eastAsia"/>
          <w:bCs/>
          <w:sz w:val="32"/>
          <w:szCs w:val="28"/>
        </w:rPr>
        <w:t>印制新冠宣传资料4种13800份，</w:t>
      </w:r>
      <w:r>
        <w:rPr>
          <w:rFonts w:ascii="方正仿宋_GBK" w:eastAsia="方正仿宋_GBK" w:hAnsi="方正仿宋_GBK" w:cs="方正仿宋_GBK" w:hint="eastAsia"/>
          <w:color w:val="000000"/>
          <w:sz w:val="32"/>
          <w:szCs w:val="20"/>
        </w:rPr>
        <w:t>普及群众防控知识。</w:t>
      </w:r>
    </w:p>
    <w:p w:rsidR="00014209" w:rsidRDefault="00014209" w:rsidP="00014209">
      <w:pPr>
        <w:pStyle w:val="a8"/>
        <w:spacing w:line="596" w:lineRule="exact"/>
        <w:ind w:firstLine="640"/>
        <w:rPr>
          <w:rFonts w:ascii="Times New Roman" w:eastAsia="方正仿宋_GBK" w:hAnsi="Times New Roman" w:hint="eastAsia"/>
          <w:color w:val="000000"/>
          <w:sz w:val="32"/>
          <w:szCs w:val="20"/>
        </w:rPr>
      </w:pPr>
      <w:r>
        <w:rPr>
          <w:rFonts w:ascii="方正仿宋_GBK" w:eastAsia="方正仿宋_GBK" w:hAnsi="方正仿宋_GBK" w:cs="方正仿宋_GBK" w:hint="eastAsia"/>
          <w:color w:val="000000"/>
          <w:sz w:val="32"/>
          <w:szCs w:val="20"/>
        </w:rPr>
        <w:t>五是强化物资储备。累计储备了医用N95口罩143850个、医用防护服94540件、一次性外科口罩212600个等防护物资，消杀药品43340余瓶/桶/袋，病毒采样管等检测耗材2000余件，核酸检测试剂500人份，切实保障了全员核酸检测及隔离点医疗物资的使用。</w:t>
      </w:r>
    </w:p>
    <w:p w:rsidR="00806865" w:rsidRPr="00511F9C" w:rsidRDefault="00014209" w:rsidP="00511F9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三</w:t>
      </w:r>
      <w:r w:rsidR="00806865" w:rsidRPr="00511F9C">
        <w:rPr>
          <w:rFonts w:ascii="方正黑体_GBK" w:eastAsia="方正黑体_GBK" w:hint="eastAsia"/>
          <w:sz w:val="32"/>
          <w:szCs w:val="32"/>
        </w:rPr>
        <w:t>、绩效评价情况</w:t>
      </w:r>
      <w:r>
        <w:rPr>
          <w:rFonts w:ascii="方正黑体_GBK" w:eastAsia="方正黑体_GBK" w:hint="eastAsia"/>
          <w:sz w:val="32"/>
          <w:szCs w:val="32"/>
        </w:rPr>
        <w:t>及结论</w:t>
      </w:r>
    </w:p>
    <w:p w:rsidR="00806211" w:rsidRPr="00511F9C" w:rsidRDefault="00806865" w:rsidP="00511F9C">
      <w:pPr>
        <w:spacing w:line="560" w:lineRule="exact"/>
        <w:ind w:firstLineChars="200" w:firstLine="640"/>
        <w:rPr>
          <w:rFonts w:ascii="方正仿宋_GBK" w:eastAsia="方正仿宋_GBK"/>
          <w:sz w:val="32"/>
          <w:szCs w:val="32"/>
        </w:rPr>
      </w:pPr>
      <w:r w:rsidRPr="00511F9C">
        <w:rPr>
          <w:rFonts w:ascii="方正仿宋_GBK" w:eastAsia="方正仿宋_GBK" w:hint="eastAsia"/>
          <w:sz w:val="32"/>
          <w:szCs w:val="32"/>
        </w:rPr>
        <w:t>（一）绩效评价目的</w:t>
      </w:r>
    </w:p>
    <w:p w:rsidR="00372561" w:rsidRPr="00511F9C" w:rsidRDefault="00372561" w:rsidP="00511F9C">
      <w:pPr>
        <w:spacing w:line="560" w:lineRule="exact"/>
        <w:ind w:firstLineChars="200" w:firstLine="640"/>
        <w:rPr>
          <w:rFonts w:ascii="方正仿宋_GBK" w:eastAsia="方正仿宋_GBK"/>
          <w:sz w:val="32"/>
          <w:szCs w:val="32"/>
        </w:rPr>
      </w:pPr>
      <w:r w:rsidRPr="00511F9C">
        <w:rPr>
          <w:rFonts w:ascii="方正仿宋_GBK" w:eastAsia="方正仿宋_GBK" w:hint="eastAsia"/>
          <w:sz w:val="32"/>
          <w:szCs w:val="32"/>
        </w:rPr>
        <w:t>为进一步规范中心财政资金的管理和使用，牢固树立预算绩效理念，强化科室支出责任，提高财政资金使用效益，绩效考核领导研究决定各项独立指标的承担科室以及指标的牵头科室，确定各分管领导为分管科室绩效考核的具体责任人，负责分管科室绩效工作的落实、推进、督导和审核。全面落实岗位责任制、做到职责清晰，责权分明，确保每位职工能够顺利履行职责和岗位要求。</w:t>
      </w:r>
    </w:p>
    <w:p w:rsidR="00806865" w:rsidRPr="00511F9C" w:rsidRDefault="00247BB1" w:rsidP="00511F9C">
      <w:pPr>
        <w:spacing w:line="560" w:lineRule="exact"/>
        <w:ind w:firstLineChars="200" w:firstLine="640"/>
        <w:rPr>
          <w:rFonts w:ascii="方正仿宋_GBK" w:eastAsia="方正仿宋_GBK"/>
          <w:sz w:val="32"/>
          <w:szCs w:val="32"/>
        </w:rPr>
      </w:pPr>
      <w:r w:rsidRPr="00511F9C">
        <w:rPr>
          <w:rFonts w:ascii="方正仿宋_GBK" w:eastAsia="方正仿宋_GBK" w:hint="eastAsia"/>
          <w:sz w:val="32"/>
          <w:szCs w:val="32"/>
        </w:rPr>
        <w:t>（二）绩效评价原则</w:t>
      </w:r>
    </w:p>
    <w:p w:rsidR="00547BAD" w:rsidRPr="00511F9C" w:rsidRDefault="00547BAD" w:rsidP="00511F9C">
      <w:pPr>
        <w:spacing w:line="560" w:lineRule="exact"/>
        <w:ind w:firstLineChars="200" w:firstLine="640"/>
        <w:rPr>
          <w:rFonts w:ascii="方正仿宋_GBK" w:eastAsia="方正仿宋_GBK"/>
          <w:bCs/>
          <w:sz w:val="32"/>
          <w:szCs w:val="32"/>
        </w:rPr>
      </w:pPr>
      <w:r w:rsidRPr="00511F9C">
        <w:rPr>
          <w:rFonts w:ascii="方正仿宋_GBK" w:eastAsia="方正仿宋_GBK" w:hint="eastAsia"/>
          <w:bCs/>
          <w:sz w:val="32"/>
          <w:szCs w:val="32"/>
        </w:rPr>
        <w:t>绩效评价</w:t>
      </w:r>
      <w:r w:rsidR="00E91393" w:rsidRPr="00511F9C">
        <w:rPr>
          <w:rFonts w:ascii="方正仿宋_GBK" w:eastAsia="方正仿宋_GBK" w:hint="eastAsia"/>
          <w:bCs/>
          <w:sz w:val="32"/>
          <w:szCs w:val="32"/>
        </w:rPr>
        <w:t>原则</w:t>
      </w:r>
      <w:r w:rsidR="00372561" w:rsidRPr="00511F9C">
        <w:rPr>
          <w:rFonts w:ascii="方正仿宋_GBK" w:eastAsia="方正仿宋_GBK" w:hint="eastAsia"/>
          <w:bCs/>
          <w:sz w:val="32"/>
          <w:szCs w:val="32"/>
        </w:rPr>
        <w:t>有</w:t>
      </w:r>
      <w:r w:rsidRPr="00511F9C">
        <w:rPr>
          <w:rFonts w:ascii="方正仿宋_GBK" w:eastAsia="方正仿宋_GBK" w:hint="eastAsia"/>
          <w:bCs/>
          <w:sz w:val="32"/>
          <w:szCs w:val="32"/>
        </w:rPr>
        <w:t>科学规范原则</w:t>
      </w:r>
      <w:r w:rsidR="00372561" w:rsidRPr="00511F9C">
        <w:rPr>
          <w:rFonts w:ascii="方正仿宋_GBK" w:eastAsia="方正仿宋_GBK" w:hint="eastAsia"/>
          <w:bCs/>
          <w:sz w:val="32"/>
          <w:szCs w:val="32"/>
        </w:rPr>
        <w:t>：运用科学合理的方法，按照规范的程序，对项目绩效进行科学规范的评价；</w:t>
      </w:r>
      <w:r w:rsidRPr="00511F9C">
        <w:rPr>
          <w:rFonts w:ascii="方正仿宋_GBK" w:eastAsia="方正仿宋_GBK" w:hint="eastAsia"/>
          <w:bCs/>
          <w:sz w:val="32"/>
          <w:szCs w:val="32"/>
        </w:rPr>
        <w:t>公开公正原则</w:t>
      </w:r>
      <w:r w:rsidR="00372561" w:rsidRPr="00511F9C">
        <w:rPr>
          <w:rFonts w:ascii="方正仿宋_GBK" w:eastAsia="方正仿宋_GBK" w:hint="eastAsia"/>
          <w:bCs/>
          <w:sz w:val="32"/>
          <w:szCs w:val="32"/>
        </w:rPr>
        <w:t>：评价结果客观公正，并接受社会公开监督；</w:t>
      </w:r>
      <w:r w:rsidRPr="00511F9C">
        <w:rPr>
          <w:rFonts w:ascii="方正仿宋_GBK" w:eastAsia="方正仿宋_GBK" w:hint="eastAsia"/>
          <w:bCs/>
          <w:sz w:val="32"/>
          <w:szCs w:val="32"/>
        </w:rPr>
        <w:t>分级分类原则</w:t>
      </w:r>
      <w:r w:rsidR="00372561" w:rsidRPr="00511F9C">
        <w:rPr>
          <w:rFonts w:ascii="方正仿宋_GBK" w:eastAsia="方正仿宋_GBK" w:hint="eastAsia"/>
          <w:bCs/>
          <w:sz w:val="32"/>
          <w:szCs w:val="32"/>
        </w:rPr>
        <w:t>：根据评价对象特点分类组织实施；</w:t>
      </w:r>
      <w:r w:rsidRPr="00511F9C">
        <w:rPr>
          <w:rFonts w:ascii="方正仿宋_GBK" w:eastAsia="方正仿宋_GBK" w:hint="eastAsia"/>
          <w:bCs/>
          <w:sz w:val="32"/>
          <w:szCs w:val="32"/>
        </w:rPr>
        <w:t>绩效相关原则</w:t>
      </w:r>
      <w:r w:rsidR="00372561" w:rsidRPr="00511F9C">
        <w:rPr>
          <w:rFonts w:ascii="方正仿宋_GBK" w:eastAsia="方正仿宋_GBK" w:hint="eastAsia"/>
          <w:bCs/>
          <w:sz w:val="32"/>
          <w:szCs w:val="32"/>
        </w:rPr>
        <w:t>：支出与产出之间有紧密相关关系。</w:t>
      </w:r>
    </w:p>
    <w:p w:rsidR="0059713E" w:rsidRDefault="0059713E" w:rsidP="00511F9C">
      <w:pPr>
        <w:spacing w:line="560" w:lineRule="exact"/>
        <w:ind w:firstLineChars="200" w:firstLine="640"/>
        <w:rPr>
          <w:rFonts w:ascii="方正仿宋_GBK" w:eastAsia="方正仿宋_GBK" w:hAnsi="仿宋" w:hint="eastAsia"/>
          <w:sz w:val="32"/>
          <w:szCs w:val="32"/>
        </w:rPr>
      </w:pPr>
      <w:r w:rsidRPr="00511F9C">
        <w:rPr>
          <w:rFonts w:ascii="方正仿宋_GBK" w:eastAsia="方正仿宋_GBK" w:hAnsi="仿宋" w:hint="eastAsia"/>
          <w:sz w:val="32"/>
          <w:szCs w:val="32"/>
        </w:rPr>
        <w:t>（三）产出</w:t>
      </w:r>
    </w:p>
    <w:p w:rsidR="00BA0694" w:rsidRDefault="00BA0694" w:rsidP="00BA0694">
      <w:pPr>
        <w:snapToGrid w:val="0"/>
        <w:spacing w:line="596" w:lineRule="exact"/>
        <w:ind w:firstLineChars="200" w:firstLine="640"/>
        <w:outlineLvl w:val="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1、健康教育持续向好，聚焦“四个一”推动全民健康共建共享</w:t>
      </w:r>
    </w:p>
    <w:p w:rsidR="00BA0694" w:rsidRDefault="00BA0694" w:rsidP="00BA0694">
      <w:pPr>
        <w:snapToGrid w:val="0"/>
        <w:spacing w:line="596" w:lineRule="exact"/>
        <w:ind w:firstLineChars="200" w:firstLine="640"/>
        <w:outlineLvl w:val="0"/>
        <w:rPr>
          <w:rFonts w:ascii="方正仿宋_GBK" w:eastAsia="方正仿宋_GBK" w:hAnsi="方正仿宋_GBK" w:cs="方正仿宋_GBK" w:hint="eastAsia"/>
          <w:color w:val="FF0000"/>
          <w:sz w:val="32"/>
          <w:szCs w:val="32"/>
        </w:rPr>
      </w:pPr>
      <w:r>
        <w:rPr>
          <w:rFonts w:ascii="方正仿宋_GBK" w:eastAsia="方正仿宋_GBK" w:hAnsi="方正仿宋_GBK" w:cs="方正仿宋_GBK"/>
          <w:color w:val="000000"/>
          <w:sz w:val="32"/>
          <w:szCs w:val="20"/>
        </w:rPr>
        <w:t>以新冠疫情防控为重点，制作并印发新冠防控宣传资料10种13.3万份；利用媒体发布健康知识，《璧山报》和《璧山手机报》刊登238次，璧山疾控微信公众号发布健康知识275条。</w:t>
      </w:r>
    </w:p>
    <w:p w:rsidR="00BA0694" w:rsidRDefault="00BA0694" w:rsidP="00BA0694">
      <w:pPr>
        <w:snapToGrid w:val="0"/>
        <w:spacing w:line="596" w:lineRule="exact"/>
        <w:ind w:firstLineChars="200" w:firstLine="640"/>
        <w:outlineLvl w:val="0"/>
        <w:rPr>
          <w:color w:val="FF0000"/>
          <w:sz w:val="32"/>
          <w:szCs w:val="32"/>
        </w:rPr>
      </w:pPr>
      <w:r>
        <w:rPr>
          <w:rFonts w:ascii="方正仿宋_GBK" w:eastAsia="方正仿宋_GBK" w:hAnsi="仿宋" w:hint="eastAsia"/>
          <w:sz w:val="32"/>
          <w:szCs w:val="32"/>
        </w:rPr>
        <w:t>2、</w:t>
      </w:r>
      <w:r>
        <w:rPr>
          <w:rFonts w:ascii="方正仿宋_GBK" w:eastAsia="方正仿宋_GBK" w:hAnsi="方正仿宋_GBK" w:cs="方正仿宋_GBK" w:hint="eastAsia"/>
          <w:color w:val="000000"/>
          <w:sz w:val="32"/>
          <w:szCs w:val="32"/>
        </w:rPr>
        <w:t>慢病防控行稳致远，聚焦国家慢病综合防控示范区创建</w:t>
      </w:r>
    </w:p>
    <w:p w:rsidR="00BA0694" w:rsidRDefault="00BA0694" w:rsidP="00BA0694">
      <w:pPr>
        <w:spacing w:line="596" w:lineRule="exact"/>
        <w:ind w:firstLineChars="200" w:firstLine="640"/>
        <w:rPr>
          <w:rFonts w:ascii="方正仿宋_GBK" w:eastAsia="方正仿宋_GBK" w:hAnsi="方正仿宋_GBK" w:cs="方正仿宋_GBK" w:hint="eastAsia"/>
          <w:sz w:val="32"/>
          <w:szCs w:val="32"/>
        </w:rPr>
      </w:pPr>
      <w:r>
        <w:rPr>
          <w:rFonts w:eastAsia="方正仿宋_GBK"/>
          <w:sz w:val="32"/>
          <w:szCs w:val="32"/>
        </w:rPr>
        <w:t>2022</w:t>
      </w:r>
      <w:r>
        <w:rPr>
          <w:rFonts w:eastAsia="方正仿宋_GBK"/>
          <w:sz w:val="32"/>
          <w:szCs w:val="32"/>
        </w:rPr>
        <w:t>年基本公共卫生服务项目中，全区老年人管理率</w:t>
      </w:r>
      <w:r>
        <w:rPr>
          <w:rFonts w:eastAsia="方正仿宋_GBK"/>
          <w:sz w:val="32"/>
          <w:szCs w:val="32"/>
        </w:rPr>
        <w:t>56.1%</w:t>
      </w:r>
      <w:r>
        <w:rPr>
          <w:rFonts w:eastAsia="方正仿宋_GBK"/>
          <w:sz w:val="32"/>
          <w:szCs w:val="32"/>
        </w:rPr>
        <w:t>，</w:t>
      </w:r>
      <w:r>
        <w:rPr>
          <w:rFonts w:eastAsia="方正仿宋_GBK"/>
          <w:sz w:val="32"/>
          <w:szCs w:val="32"/>
        </w:rPr>
        <w:t>2</w:t>
      </w:r>
      <w:r>
        <w:rPr>
          <w:rFonts w:eastAsia="方正仿宋_GBK"/>
          <w:sz w:val="32"/>
          <w:szCs w:val="32"/>
        </w:rPr>
        <w:t>型糖尿病患者规范管理率</w:t>
      </w:r>
      <w:r>
        <w:rPr>
          <w:rFonts w:eastAsia="方正仿宋_GBK"/>
          <w:sz w:val="32"/>
          <w:szCs w:val="32"/>
        </w:rPr>
        <w:t>61.5%</w:t>
      </w:r>
      <w:r>
        <w:rPr>
          <w:rFonts w:eastAsia="方正仿宋_GBK"/>
          <w:sz w:val="32"/>
          <w:szCs w:val="32"/>
        </w:rPr>
        <w:t>，高血压患者规范管理率</w:t>
      </w:r>
      <w:r>
        <w:rPr>
          <w:rFonts w:eastAsia="方正仿宋_GBK"/>
          <w:sz w:val="32"/>
          <w:szCs w:val="32"/>
        </w:rPr>
        <w:t>62.0%</w:t>
      </w:r>
      <w:r>
        <w:rPr>
          <w:rFonts w:eastAsia="方正仿宋_GBK"/>
          <w:sz w:val="32"/>
          <w:szCs w:val="32"/>
        </w:rPr>
        <w:t>；参与了第七届万步有约职业人群健走大赛等多个项目工作。</w:t>
      </w:r>
    </w:p>
    <w:p w:rsidR="00BA0694" w:rsidRDefault="00BA0694" w:rsidP="00BA0694">
      <w:pPr>
        <w:pStyle w:val="a8"/>
        <w:ind w:firstLine="640"/>
        <w:rPr>
          <w:rFonts w:ascii="方正楷体_GBK" w:eastAsia="方正楷体_GBK" w:hAnsi="方正楷体_GBK" w:cs="方正楷体_GBK" w:hint="eastAsia"/>
          <w:sz w:val="32"/>
          <w:szCs w:val="32"/>
        </w:rPr>
      </w:pPr>
      <w:r>
        <w:rPr>
          <w:rFonts w:ascii="方正仿宋_GBK" w:eastAsia="方正仿宋_GBK" w:hAnsi="方正仿宋_GBK" w:cs="方正仿宋_GBK" w:hint="eastAsia"/>
          <w:sz w:val="32"/>
          <w:szCs w:val="32"/>
        </w:rPr>
        <w:lastRenderedPageBreak/>
        <w:t>3、传染病防控重点突出，聚焦预</w:t>
      </w:r>
      <w:r>
        <w:rPr>
          <w:rFonts w:ascii="方正仿宋_GBK" w:eastAsia="方正仿宋_GBK" w:hAnsi="方正仿宋_GBK" w:cs="方正仿宋_GBK" w:hint="eastAsia"/>
          <w:color w:val="000000"/>
          <w:sz w:val="32"/>
          <w:szCs w:val="32"/>
        </w:rPr>
        <w:t>防治疗双结合</w:t>
      </w:r>
    </w:p>
    <w:p w:rsidR="00BA0694" w:rsidRDefault="00BA0694" w:rsidP="00BA0694">
      <w:pPr>
        <w:pStyle w:val="a8"/>
        <w:ind w:firstLine="640"/>
        <w:rPr>
          <w:rFonts w:ascii="Times New Roman" w:eastAsia="方正仿宋_GBK" w:hAnsi="Times New Roman"/>
          <w:sz w:val="32"/>
          <w:szCs w:val="20"/>
        </w:rPr>
      </w:pPr>
      <w:r>
        <w:rPr>
          <w:rFonts w:ascii="Times New Roman" w:eastAsia="方正仿宋_GBK" w:hAnsi="Times New Roman"/>
          <w:sz w:val="32"/>
          <w:szCs w:val="32"/>
        </w:rPr>
        <w:t>一是</w:t>
      </w:r>
      <w:r>
        <w:rPr>
          <w:rFonts w:ascii="Times New Roman" w:eastAsia="方正仿宋_GBK" w:hAnsi="Times New Roman"/>
          <w:color w:val="000000"/>
          <w:sz w:val="32"/>
          <w:szCs w:val="20"/>
        </w:rPr>
        <w:t>常规传染病防控工作稳步开展，</w:t>
      </w:r>
      <w:r>
        <w:rPr>
          <w:rFonts w:ascii="Times New Roman" w:eastAsia="方正仿宋_GBK" w:hAnsi="Times New Roman"/>
          <w:sz w:val="32"/>
          <w:szCs w:val="32"/>
        </w:rPr>
        <w:t>2022</w:t>
      </w:r>
      <w:r>
        <w:rPr>
          <w:rFonts w:ascii="Times New Roman" w:eastAsia="方正仿宋_GBK" w:hAnsi="Times New Roman"/>
          <w:sz w:val="32"/>
          <w:szCs w:val="32"/>
        </w:rPr>
        <w:t>年报告法定传染病</w:t>
      </w:r>
      <w:r>
        <w:rPr>
          <w:rFonts w:ascii="Times New Roman" w:eastAsia="方正仿宋_GBK" w:hAnsi="Times New Roman"/>
          <w:sz w:val="32"/>
          <w:szCs w:val="32"/>
        </w:rPr>
        <w:t>16</w:t>
      </w:r>
      <w:r>
        <w:rPr>
          <w:rFonts w:ascii="Times New Roman" w:eastAsia="方正仿宋_GBK" w:hAnsi="Times New Roman"/>
          <w:sz w:val="32"/>
          <w:szCs w:val="32"/>
        </w:rPr>
        <w:t>种</w:t>
      </w:r>
      <w:r>
        <w:rPr>
          <w:rFonts w:ascii="Times New Roman" w:eastAsia="方正仿宋_GBK" w:hAnsi="Times New Roman"/>
          <w:sz w:val="32"/>
          <w:szCs w:val="32"/>
        </w:rPr>
        <w:t>3932</w:t>
      </w:r>
      <w:r>
        <w:rPr>
          <w:rFonts w:ascii="Times New Roman" w:eastAsia="方正仿宋_GBK" w:hAnsi="Times New Roman"/>
          <w:sz w:val="32"/>
          <w:szCs w:val="32"/>
        </w:rPr>
        <w:t>例，死亡</w:t>
      </w:r>
      <w:r>
        <w:rPr>
          <w:rFonts w:ascii="Times New Roman" w:eastAsia="方正仿宋_GBK" w:hAnsi="Times New Roman"/>
          <w:sz w:val="32"/>
          <w:szCs w:val="32"/>
        </w:rPr>
        <w:t>28</w:t>
      </w:r>
      <w:r>
        <w:rPr>
          <w:rFonts w:ascii="Times New Roman" w:eastAsia="方正仿宋_GBK" w:hAnsi="Times New Roman"/>
          <w:sz w:val="32"/>
          <w:szCs w:val="32"/>
        </w:rPr>
        <w:t>例，较去年同期下降</w:t>
      </w:r>
      <w:r>
        <w:rPr>
          <w:rFonts w:ascii="Times New Roman" w:eastAsia="方正仿宋_GBK" w:hAnsi="Times New Roman"/>
          <w:sz w:val="32"/>
          <w:szCs w:val="32"/>
        </w:rPr>
        <w:t>17.65%</w:t>
      </w:r>
      <w:r>
        <w:rPr>
          <w:rFonts w:ascii="Times New Roman" w:eastAsia="方正仿宋_GBK" w:hAnsi="Times New Roman"/>
          <w:sz w:val="32"/>
          <w:szCs w:val="32"/>
        </w:rPr>
        <w:t>。</w:t>
      </w:r>
      <w:r>
        <w:rPr>
          <w:rFonts w:ascii="Times New Roman" w:eastAsia="方正仿宋_GBK" w:hAnsi="Times New Roman"/>
          <w:color w:val="000000"/>
          <w:sz w:val="32"/>
          <w:szCs w:val="20"/>
        </w:rPr>
        <w:t>二是</w:t>
      </w:r>
      <w:r>
        <w:rPr>
          <w:rFonts w:ascii="Times New Roman" w:eastAsia="方正仿宋_GBK" w:hAnsi="Times New Roman"/>
          <w:sz w:val="32"/>
          <w:szCs w:val="20"/>
        </w:rPr>
        <w:t>结核病防控工作有序进行，对</w:t>
      </w:r>
      <w:r>
        <w:rPr>
          <w:rFonts w:ascii="Times New Roman" w:eastAsia="方正仿宋_GBK" w:hAnsi="Times New Roman"/>
          <w:sz w:val="32"/>
          <w:szCs w:val="20"/>
        </w:rPr>
        <w:t>354</w:t>
      </w:r>
      <w:r>
        <w:rPr>
          <w:rFonts w:ascii="Times New Roman" w:eastAsia="方正仿宋_GBK" w:hAnsi="Times New Roman"/>
          <w:sz w:val="32"/>
          <w:szCs w:val="20"/>
        </w:rPr>
        <w:t>人次可疑肺结核患者开展追踪。三是持续推进</w:t>
      </w:r>
      <w:r>
        <w:rPr>
          <w:rFonts w:ascii="Times New Roman" w:eastAsia="方正仿宋_GBK" w:hAnsi="Times New Roman"/>
          <w:color w:val="000000"/>
          <w:sz w:val="32"/>
          <w:szCs w:val="20"/>
        </w:rPr>
        <w:t>性病及艾滋病防控工作，</w:t>
      </w:r>
      <w:r>
        <w:rPr>
          <w:rFonts w:ascii="Times New Roman" w:eastAsia="方正仿宋_GBK" w:hAnsi="Times New Roman"/>
          <w:color w:val="000000"/>
          <w:sz w:val="32"/>
          <w:szCs w:val="20"/>
        </w:rPr>
        <w:t>2022</w:t>
      </w:r>
      <w:r>
        <w:rPr>
          <w:rFonts w:ascii="Times New Roman" w:eastAsia="方正仿宋_GBK" w:hAnsi="Times New Roman"/>
          <w:color w:val="000000"/>
          <w:sz w:val="32"/>
          <w:szCs w:val="20"/>
        </w:rPr>
        <w:t>年新发现</w:t>
      </w:r>
      <w:r>
        <w:rPr>
          <w:rFonts w:ascii="Times New Roman" w:eastAsia="方正仿宋_GBK" w:hAnsi="Times New Roman"/>
          <w:color w:val="000000"/>
          <w:sz w:val="32"/>
          <w:szCs w:val="20"/>
        </w:rPr>
        <w:t>HIV/AIDS 217</w:t>
      </w:r>
      <w:r>
        <w:rPr>
          <w:rFonts w:ascii="Times New Roman" w:eastAsia="方正仿宋_GBK" w:hAnsi="Times New Roman"/>
          <w:color w:val="000000"/>
          <w:sz w:val="32"/>
          <w:szCs w:val="20"/>
        </w:rPr>
        <w:t>例</w:t>
      </w:r>
      <w:r>
        <w:rPr>
          <w:rFonts w:ascii="Times New Roman" w:eastAsia="方正仿宋_GBK" w:hAnsi="Times New Roman"/>
          <w:color w:val="000000"/>
          <w:sz w:val="32"/>
          <w:szCs w:val="20"/>
        </w:rPr>
        <w:t xml:space="preserve">, </w:t>
      </w:r>
      <w:r>
        <w:rPr>
          <w:rFonts w:ascii="Times New Roman" w:eastAsia="方正仿宋_GBK" w:hAnsi="Times New Roman"/>
          <w:color w:val="000000"/>
          <w:sz w:val="32"/>
          <w:szCs w:val="20"/>
        </w:rPr>
        <w:t>现存活</w:t>
      </w:r>
      <w:r>
        <w:rPr>
          <w:rFonts w:ascii="Times New Roman" w:eastAsia="方正仿宋_GBK" w:hAnsi="Times New Roman"/>
          <w:color w:val="000000"/>
          <w:sz w:val="32"/>
          <w:szCs w:val="20"/>
        </w:rPr>
        <w:t>HIV/AIDS 2227</w:t>
      </w:r>
      <w:r>
        <w:rPr>
          <w:rFonts w:ascii="Times New Roman" w:eastAsia="方正仿宋_GBK" w:hAnsi="Times New Roman"/>
          <w:color w:val="000000"/>
          <w:sz w:val="32"/>
          <w:szCs w:val="20"/>
        </w:rPr>
        <w:t>例，报告死亡</w:t>
      </w:r>
      <w:r>
        <w:rPr>
          <w:rFonts w:ascii="Times New Roman" w:eastAsia="方正仿宋_GBK" w:hAnsi="Times New Roman"/>
          <w:color w:val="000000"/>
          <w:sz w:val="32"/>
          <w:szCs w:val="20"/>
        </w:rPr>
        <w:t>59</w:t>
      </w:r>
      <w:r>
        <w:rPr>
          <w:rFonts w:ascii="Times New Roman" w:eastAsia="方正仿宋_GBK" w:hAnsi="Times New Roman"/>
          <w:color w:val="000000"/>
          <w:sz w:val="32"/>
          <w:szCs w:val="20"/>
        </w:rPr>
        <w:t>例。</w:t>
      </w:r>
      <w:r>
        <w:rPr>
          <w:rFonts w:ascii="Times New Roman" w:eastAsia="方正仿宋_GBK" w:hAnsi="Times New Roman"/>
          <w:sz w:val="32"/>
          <w:szCs w:val="20"/>
        </w:rPr>
        <w:t>四是常态化开展</w:t>
      </w:r>
      <w:r>
        <w:rPr>
          <w:rFonts w:ascii="Times New Roman" w:eastAsia="方正仿宋_GBK" w:hAnsi="Times New Roman"/>
          <w:sz w:val="32"/>
          <w:szCs w:val="32"/>
        </w:rPr>
        <w:t>病媒生物防制指导及监测，完成</w:t>
      </w:r>
      <w:r>
        <w:rPr>
          <w:rFonts w:ascii="Times New Roman" w:eastAsia="方正仿宋_GBK" w:hAnsi="Times New Roman"/>
          <w:sz w:val="32"/>
          <w:szCs w:val="32"/>
        </w:rPr>
        <w:t>2400</w:t>
      </w:r>
      <w:r>
        <w:rPr>
          <w:rFonts w:ascii="Times New Roman" w:eastAsia="方正仿宋_GBK" w:hAnsi="Times New Roman"/>
          <w:sz w:val="32"/>
          <w:szCs w:val="32"/>
        </w:rPr>
        <w:t>户登革热传播媒介伊蚊监测和疟疾传播媒介按蚊</w:t>
      </w:r>
      <w:r>
        <w:rPr>
          <w:rFonts w:ascii="Times New Roman" w:eastAsia="方正仿宋_GBK" w:hAnsi="Times New Roman"/>
          <w:sz w:val="32"/>
          <w:szCs w:val="32"/>
        </w:rPr>
        <w:t>70</w:t>
      </w:r>
      <w:r>
        <w:rPr>
          <w:rFonts w:ascii="Times New Roman" w:eastAsia="方正仿宋_GBK" w:hAnsi="Times New Roman"/>
          <w:sz w:val="32"/>
          <w:szCs w:val="32"/>
        </w:rPr>
        <w:t>处生境监测；开展病媒生物防制知识宣传活动</w:t>
      </w:r>
      <w:r>
        <w:rPr>
          <w:rFonts w:ascii="Times New Roman" w:eastAsia="方正仿宋_GBK" w:hAnsi="Times New Roman"/>
          <w:sz w:val="32"/>
          <w:szCs w:val="32"/>
        </w:rPr>
        <w:t>2</w:t>
      </w:r>
      <w:r>
        <w:rPr>
          <w:rFonts w:ascii="Times New Roman" w:eastAsia="方正仿宋_GBK" w:hAnsi="Times New Roman"/>
          <w:sz w:val="32"/>
          <w:szCs w:val="32"/>
        </w:rPr>
        <w:t>次，对</w:t>
      </w:r>
      <w:r>
        <w:rPr>
          <w:rFonts w:ascii="Times New Roman" w:eastAsia="方正仿宋_GBK" w:hAnsi="Times New Roman"/>
          <w:sz w:val="32"/>
          <w:szCs w:val="32"/>
        </w:rPr>
        <w:t>600</w:t>
      </w:r>
      <w:r>
        <w:rPr>
          <w:rFonts w:ascii="Times New Roman" w:eastAsia="方正仿宋_GBK" w:hAnsi="Times New Roman"/>
          <w:sz w:val="32"/>
          <w:szCs w:val="32"/>
        </w:rPr>
        <w:t>余人开展宣传培训，发放宣传资料</w:t>
      </w:r>
      <w:r>
        <w:rPr>
          <w:rFonts w:ascii="Times New Roman" w:eastAsia="方正仿宋_GBK" w:hAnsi="Times New Roman"/>
          <w:sz w:val="32"/>
          <w:szCs w:val="32"/>
        </w:rPr>
        <w:t>1200</w:t>
      </w:r>
      <w:r>
        <w:rPr>
          <w:rFonts w:ascii="Times New Roman" w:eastAsia="方正仿宋_GBK" w:hAnsi="Times New Roman"/>
          <w:sz w:val="32"/>
          <w:szCs w:val="32"/>
        </w:rPr>
        <w:t>份，接受病媒生物防制咨询</w:t>
      </w:r>
      <w:r>
        <w:rPr>
          <w:rFonts w:ascii="Times New Roman" w:eastAsia="方正仿宋_GBK" w:hAnsi="Times New Roman"/>
          <w:sz w:val="32"/>
          <w:szCs w:val="32"/>
        </w:rPr>
        <w:t>260</w:t>
      </w:r>
      <w:r>
        <w:rPr>
          <w:rFonts w:ascii="Times New Roman" w:eastAsia="方正仿宋_GBK" w:hAnsi="Times New Roman"/>
          <w:sz w:val="32"/>
          <w:szCs w:val="32"/>
        </w:rPr>
        <w:t>余人次。</w:t>
      </w:r>
    </w:p>
    <w:p w:rsidR="00BA0694" w:rsidRDefault="00BA0694" w:rsidP="00BA0694">
      <w:pPr>
        <w:snapToGrid w:val="0"/>
        <w:spacing w:line="596" w:lineRule="exact"/>
        <w:ind w:firstLineChars="200" w:firstLine="640"/>
        <w:outlineLvl w:val="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4、职业卫生进中求优，聚焦识别、评价和控制职业有害因素</w:t>
      </w:r>
    </w:p>
    <w:p w:rsidR="00BA0694" w:rsidRPr="00BA0694" w:rsidRDefault="00BA0694" w:rsidP="00BA0694">
      <w:pPr>
        <w:spacing w:line="560" w:lineRule="exact"/>
        <w:ind w:firstLineChars="200" w:firstLine="640"/>
        <w:rPr>
          <w:rFonts w:ascii="方正仿宋_GBK" w:eastAsia="方正仿宋_GBK" w:hAnsi="仿宋" w:hint="eastAsia"/>
          <w:sz w:val="32"/>
          <w:szCs w:val="32"/>
        </w:rPr>
      </w:pPr>
      <w:r>
        <w:rPr>
          <w:rFonts w:ascii="方正仿宋_GBK" w:eastAsia="方正仿宋_GBK" w:hAnsi="方正仿宋_GBK" w:cs="方正仿宋_GBK" w:hint="eastAsia"/>
          <w:sz w:val="32"/>
          <w:szCs w:val="32"/>
        </w:rPr>
        <w:t>一是扎实推进职业卫生工作，助推营商环境持续优化。职业健康体检有序开展，完成了232家企业共8167人次体检、民兵体检1285人。</w:t>
      </w:r>
    </w:p>
    <w:p w:rsidR="00837D1D" w:rsidRPr="00511F9C" w:rsidRDefault="00770339" w:rsidP="00511F9C">
      <w:pPr>
        <w:spacing w:line="560" w:lineRule="exact"/>
        <w:ind w:firstLineChars="200" w:firstLine="640"/>
        <w:rPr>
          <w:rFonts w:ascii="方正黑体_GBK" w:eastAsia="方正黑体_GBK"/>
          <w:sz w:val="32"/>
          <w:szCs w:val="32"/>
        </w:rPr>
      </w:pPr>
      <w:r w:rsidRPr="00511F9C">
        <w:rPr>
          <w:rFonts w:ascii="方正黑体_GBK" w:eastAsia="方正黑体_GBK" w:hint="eastAsia"/>
          <w:sz w:val="32"/>
          <w:szCs w:val="32"/>
        </w:rPr>
        <w:t>四</w:t>
      </w:r>
      <w:r w:rsidR="00837D1D" w:rsidRPr="00511F9C">
        <w:rPr>
          <w:rFonts w:ascii="方正黑体_GBK" w:eastAsia="方正黑体_GBK" w:hint="eastAsia"/>
          <w:sz w:val="32"/>
          <w:szCs w:val="32"/>
        </w:rPr>
        <w:t>、</w:t>
      </w:r>
      <w:r w:rsidR="00241CAD">
        <w:rPr>
          <w:rFonts w:ascii="方正黑体_GBK" w:eastAsia="方正黑体_GBK" w:hint="eastAsia"/>
          <w:sz w:val="32"/>
          <w:szCs w:val="32"/>
        </w:rPr>
        <w:t>需重点关注的问题</w:t>
      </w:r>
    </w:p>
    <w:p w:rsidR="00241CAD" w:rsidRPr="00511F9C" w:rsidRDefault="00241CAD" w:rsidP="00241CAD">
      <w:pPr>
        <w:spacing w:line="560" w:lineRule="exact"/>
        <w:ind w:firstLine="588"/>
        <w:rPr>
          <w:rFonts w:ascii="方正仿宋_GBK" w:eastAsia="方正仿宋_GBK" w:hAnsi="仿宋"/>
          <w:sz w:val="32"/>
          <w:szCs w:val="32"/>
        </w:rPr>
      </w:pPr>
      <w:r w:rsidRPr="00511F9C">
        <w:rPr>
          <w:rFonts w:ascii="方正仿宋_GBK" w:eastAsia="方正仿宋_GBK" w:hAnsi="仿宋" w:hint="eastAsia"/>
          <w:sz w:val="32"/>
          <w:szCs w:val="32"/>
        </w:rPr>
        <w:t>1.进一步提高项目预算的准确性。根据工作实际情况，完善和加强预算，将专项工作支出纳入年度预算，切实提高项目预算的准确性。</w:t>
      </w:r>
    </w:p>
    <w:p w:rsidR="00241CAD" w:rsidRPr="00511F9C" w:rsidRDefault="00241CAD" w:rsidP="00241CAD">
      <w:pPr>
        <w:spacing w:line="560" w:lineRule="exact"/>
        <w:ind w:firstLine="588"/>
        <w:rPr>
          <w:rFonts w:ascii="方正仿宋_GBK" w:eastAsia="方正仿宋_GBK" w:hAnsi="仿宋"/>
          <w:sz w:val="32"/>
          <w:szCs w:val="32"/>
        </w:rPr>
      </w:pPr>
      <w:r w:rsidRPr="00511F9C">
        <w:rPr>
          <w:rFonts w:ascii="方正仿宋_GBK" w:eastAsia="方正仿宋_GBK" w:hAnsi="仿宋" w:hint="eastAsia"/>
          <w:sz w:val="32"/>
          <w:szCs w:val="32"/>
        </w:rPr>
        <w:t>2.合理安排预算支出计划，避免超额支出的情况，做好、做细、做全预算编制工作，以加强预算的控制，科学编制预算，提高预算的准确率。</w:t>
      </w:r>
    </w:p>
    <w:p w:rsidR="00806865" w:rsidRDefault="00770339" w:rsidP="00511F9C">
      <w:pPr>
        <w:spacing w:line="560" w:lineRule="exact"/>
        <w:ind w:firstLineChars="200" w:firstLine="640"/>
        <w:rPr>
          <w:rFonts w:ascii="方正黑体_GBK" w:eastAsia="方正黑体_GBK" w:hint="eastAsia"/>
          <w:sz w:val="32"/>
          <w:szCs w:val="32"/>
        </w:rPr>
      </w:pPr>
      <w:r w:rsidRPr="00511F9C">
        <w:rPr>
          <w:rFonts w:ascii="方正黑体_GBK" w:eastAsia="方正黑体_GBK" w:hint="eastAsia"/>
          <w:sz w:val="32"/>
          <w:szCs w:val="32"/>
        </w:rPr>
        <w:t>五</w:t>
      </w:r>
      <w:r w:rsidR="00837D1D" w:rsidRPr="00511F9C">
        <w:rPr>
          <w:rFonts w:ascii="方正黑体_GBK" w:eastAsia="方正黑体_GBK" w:hint="eastAsia"/>
          <w:sz w:val="32"/>
          <w:szCs w:val="32"/>
        </w:rPr>
        <w:t>、</w:t>
      </w:r>
      <w:r w:rsidR="00241CAD">
        <w:rPr>
          <w:rFonts w:ascii="方正黑体_GBK" w:eastAsia="方正黑体_GBK" w:hint="eastAsia"/>
          <w:sz w:val="32"/>
          <w:szCs w:val="32"/>
        </w:rPr>
        <w:t>有关</w:t>
      </w:r>
      <w:r w:rsidR="00806865" w:rsidRPr="00511F9C">
        <w:rPr>
          <w:rFonts w:ascii="方正黑体_GBK" w:eastAsia="方正黑体_GBK" w:hint="eastAsia"/>
          <w:sz w:val="32"/>
          <w:szCs w:val="32"/>
        </w:rPr>
        <w:t>建议</w:t>
      </w:r>
    </w:p>
    <w:p w:rsidR="00241CAD" w:rsidRPr="000F5F85" w:rsidRDefault="00241CAD" w:rsidP="00511F9C">
      <w:pPr>
        <w:spacing w:line="560" w:lineRule="exact"/>
        <w:ind w:firstLineChars="200" w:firstLine="640"/>
        <w:rPr>
          <w:rFonts w:ascii="方正仿宋_GBK" w:eastAsia="方正仿宋_GBK" w:hint="eastAsia"/>
          <w:sz w:val="32"/>
          <w:szCs w:val="32"/>
        </w:rPr>
      </w:pPr>
      <w:r w:rsidRPr="000F5F85">
        <w:rPr>
          <w:rFonts w:ascii="方正仿宋_GBK" w:eastAsia="方正仿宋_GBK" w:hint="eastAsia"/>
          <w:sz w:val="32"/>
          <w:szCs w:val="32"/>
        </w:rPr>
        <w:t>细化预算编制工作，认真做好预算的编制。进一步加强内部科</w:t>
      </w:r>
      <w:r w:rsidRPr="000F5F85">
        <w:rPr>
          <w:rFonts w:ascii="方正仿宋_GBK" w:eastAsia="方正仿宋_GBK" w:hint="eastAsia"/>
          <w:sz w:val="32"/>
          <w:szCs w:val="32"/>
        </w:rPr>
        <w:lastRenderedPageBreak/>
        <w:t>室的预算管理意识，严格按照预算编制的相关制度和要求，本着“勤俭节约、保障运转”的原则进行预算编制，编制范围尽可能地全面、不漏项，进一步提高预算编制的科学性、合理性、严谨性和可控性。</w:t>
      </w:r>
    </w:p>
    <w:sectPr w:rsidR="00241CAD" w:rsidRPr="000F5F85" w:rsidSect="005E73F1">
      <w:pgSz w:w="11906" w:h="16838"/>
      <w:pgMar w:top="1418" w:right="1191"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A0" w:rsidRDefault="001B06A0" w:rsidP="00BC3295">
      <w:r>
        <w:separator/>
      </w:r>
    </w:p>
  </w:endnote>
  <w:endnote w:type="continuationSeparator" w:id="1">
    <w:p w:rsidR="001B06A0" w:rsidRDefault="001B06A0" w:rsidP="00BC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A0" w:rsidRDefault="001B06A0" w:rsidP="00BC3295">
      <w:r>
        <w:separator/>
      </w:r>
    </w:p>
  </w:footnote>
  <w:footnote w:type="continuationSeparator" w:id="1">
    <w:p w:rsidR="001B06A0" w:rsidRDefault="001B06A0" w:rsidP="00BC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865"/>
    <w:rsid w:val="00014209"/>
    <w:rsid w:val="00043A15"/>
    <w:rsid w:val="000575E2"/>
    <w:rsid w:val="00063B15"/>
    <w:rsid w:val="0009607E"/>
    <w:rsid w:val="000B5DB9"/>
    <w:rsid w:val="000C0972"/>
    <w:rsid w:val="000F5F85"/>
    <w:rsid w:val="00144EE2"/>
    <w:rsid w:val="00171AB3"/>
    <w:rsid w:val="001959F3"/>
    <w:rsid w:val="001B06A0"/>
    <w:rsid w:val="001C3D64"/>
    <w:rsid w:val="001C641A"/>
    <w:rsid w:val="001C6822"/>
    <w:rsid w:val="001E256D"/>
    <w:rsid w:val="001E2D5B"/>
    <w:rsid w:val="00241CAD"/>
    <w:rsid w:val="00247BB1"/>
    <w:rsid w:val="002571F7"/>
    <w:rsid w:val="002641A6"/>
    <w:rsid w:val="002834C5"/>
    <w:rsid w:val="00293914"/>
    <w:rsid w:val="002C141E"/>
    <w:rsid w:val="002F6627"/>
    <w:rsid w:val="00304656"/>
    <w:rsid w:val="00333D24"/>
    <w:rsid w:val="003532F1"/>
    <w:rsid w:val="00357647"/>
    <w:rsid w:val="00365C0E"/>
    <w:rsid w:val="00371501"/>
    <w:rsid w:val="00372561"/>
    <w:rsid w:val="00381982"/>
    <w:rsid w:val="00381F5B"/>
    <w:rsid w:val="00384864"/>
    <w:rsid w:val="003B01B9"/>
    <w:rsid w:val="003E4915"/>
    <w:rsid w:val="003E75C4"/>
    <w:rsid w:val="00401B11"/>
    <w:rsid w:val="00414D1C"/>
    <w:rsid w:val="00422429"/>
    <w:rsid w:val="0043034C"/>
    <w:rsid w:val="00443E03"/>
    <w:rsid w:val="00487348"/>
    <w:rsid w:val="00497B55"/>
    <w:rsid w:val="004C051C"/>
    <w:rsid w:val="004F693F"/>
    <w:rsid w:val="00511263"/>
    <w:rsid w:val="00511F9C"/>
    <w:rsid w:val="005164AB"/>
    <w:rsid w:val="00516F77"/>
    <w:rsid w:val="00547BAD"/>
    <w:rsid w:val="00550210"/>
    <w:rsid w:val="005516E1"/>
    <w:rsid w:val="00563118"/>
    <w:rsid w:val="005860CA"/>
    <w:rsid w:val="0059713E"/>
    <w:rsid w:val="005A221A"/>
    <w:rsid w:val="005B5ED1"/>
    <w:rsid w:val="005E73F1"/>
    <w:rsid w:val="00606BA5"/>
    <w:rsid w:val="006417E5"/>
    <w:rsid w:val="0064309B"/>
    <w:rsid w:val="00671BB5"/>
    <w:rsid w:val="006772C6"/>
    <w:rsid w:val="006C7720"/>
    <w:rsid w:val="006C793C"/>
    <w:rsid w:val="006D100A"/>
    <w:rsid w:val="006E6908"/>
    <w:rsid w:val="006E6E29"/>
    <w:rsid w:val="00704B56"/>
    <w:rsid w:val="00725E01"/>
    <w:rsid w:val="00732DA5"/>
    <w:rsid w:val="00770339"/>
    <w:rsid w:val="00773D0C"/>
    <w:rsid w:val="0077453E"/>
    <w:rsid w:val="007B27A0"/>
    <w:rsid w:val="007C2693"/>
    <w:rsid w:val="007D04AB"/>
    <w:rsid w:val="007D7B0E"/>
    <w:rsid w:val="007E54DF"/>
    <w:rsid w:val="00806211"/>
    <w:rsid w:val="00806865"/>
    <w:rsid w:val="008078FE"/>
    <w:rsid w:val="0081273A"/>
    <w:rsid w:val="0082343D"/>
    <w:rsid w:val="00831BF0"/>
    <w:rsid w:val="00837D1D"/>
    <w:rsid w:val="00844EE6"/>
    <w:rsid w:val="00871B89"/>
    <w:rsid w:val="00880010"/>
    <w:rsid w:val="008914CF"/>
    <w:rsid w:val="008A7625"/>
    <w:rsid w:val="008D02AF"/>
    <w:rsid w:val="008D25A0"/>
    <w:rsid w:val="009108DF"/>
    <w:rsid w:val="00974291"/>
    <w:rsid w:val="009A23DE"/>
    <w:rsid w:val="009A4AA5"/>
    <w:rsid w:val="00A1196F"/>
    <w:rsid w:val="00A27343"/>
    <w:rsid w:val="00A3725D"/>
    <w:rsid w:val="00A45BE4"/>
    <w:rsid w:val="00A73249"/>
    <w:rsid w:val="00AC1B62"/>
    <w:rsid w:val="00AD0DAD"/>
    <w:rsid w:val="00AD1C6E"/>
    <w:rsid w:val="00AF31E0"/>
    <w:rsid w:val="00B07031"/>
    <w:rsid w:val="00B17BC3"/>
    <w:rsid w:val="00B31289"/>
    <w:rsid w:val="00B34D05"/>
    <w:rsid w:val="00B44742"/>
    <w:rsid w:val="00B806FA"/>
    <w:rsid w:val="00B85927"/>
    <w:rsid w:val="00BA0694"/>
    <w:rsid w:val="00BC3295"/>
    <w:rsid w:val="00BC70B4"/>
    <w:rsid w:val="00BD1848"/>
    <w:rsid w:val="00BF6FF2"/>
    <w:rsid w:val="00C31CE4"/>
    <w:rsid w:val="00C75D4D"/>
    <w:rsid w:val="00C77086"/>
    <w:rsid w:val="00C858DD"/>
    <w:rsid w:val="00CD32CD"/>
    <w:rsid w:val="00CD33CE"/>
    <w:rsid w:val="00CF26C3"/>
    <w:rsid w:val="00D30A81"/>
    <w:rsid w:val="00D610B4"/>
    <w:rsid w:val="00D86135"/>
    <w:rsid w:val="00E031CB"/>
    <w:rsid w:val="00E05A32"/>
    <w:rsid w:val="00E225F8"/>
    <w:rsid w:val="00E25A0F"/>
    <w:rsid w:val="00E42BE7"/>
    <w:rsid w:val="00E55405"/>
    <w:rsid w:val="00E72086"/>
    <w:rsid w:val="00E91393"/>
    <w:rsid w:val="00EB0A75"/>
    <w:rsid w:val="00EF2A45"/>
    <w:rsid w:val="00F70C2E"/>
    <w:rsid w:val="00F91407"/>
    <w:rsid w:val="00F9262E"/>
    <w:rsid w:val="00F93438"/>
    <w:rsid w:val="00FA41F0"/>
    <w:rsid w:val="00FD0041"/>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styleId="a7">
    <w:name w:val="Balloon Text"/>
    <w:basedOn w:val="a"/>
    <w:link w:val="Char1"/>
    <w:uiPriority w:val="99"/>
    <w:semiHidden/>
    <w:unhideWhenUsed/>
    <w:rsid w:val="00414D1C"/>
    <w:rPr>
      <w:sz w:val="18"/>
      <w:szCs w:val="18"/>
    </w:rPr>
  </w:style>
  <w:style w:type="character" w:customStyle="1" w:styleId="Char1">
    <w:name w:val="批注框文本 Char"/>
    <w:basedOn w:val="a0"/>
    <w:link w:val="a7"/>
    <w:uiPriority w:val="99"/>
    <w:semiHidden/>
    <w:rsid w:val="00414D1C"/>
    <w:rPr>
      <w:rFonts w:ascii="Times New Roman" w:eastAsia="宋体" w:hAnsi="Times New Roman" w:cs="Times New Roman"/>
      <w:sz w:val="18"/>
      <w:szCs w:val="18"/>
    </w:rPr>
  </w:style>
  <w:style w:type="paragraph" w:styleId="a8">
    <w:name w:val="Normal Indent"/>
    <w:basedOn w:val="a"/>
    <w:uiPriority w:val="99"/>
    <w:unhideWhenUsed/>
    <w:rsid w:val="00014209"/>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5</Pages>
  <Words>340</Words>
  <Characters>1941</Characters>
  <Application>Microsoft Office Word</Application>
  <DocSecurity>0</DocSecurity>
  <Lines>16</Lines>
  <Paragraphs>4</Paragraphs>
  <ScaleCrop>false</ScaleCrop>
  <Company>微软中国</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87</cp:revision>
  <cp:lastPrinted>2022-03-30T06:02:00Z</cp:lastPrinted>
  <dcterms:created xsi:type="dcterms:W3CDTF">2020-04-20T08:58:00Z</dcterms:created>
  <dcterms:modified xsi:type="dcterms:W3CDTF">2023-03-16T03:24:00Z</dcterms:modified>
</cp:coreProperties>
</file>