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eastAsia="方正小标宋_GBK"/>
          <w:color w:val="FF0000"/>
          <w:spacing w:val="10"/>
          <w:w w:val="42"/>
          <w:sz w:val="106"/>
          <w:szCs w:val="106"/>
          <w:lang w:val="en-US" w:eastAsia="zh-CN"/>
        </w:rPr>
      </w:pPr>
      <w:r>
        <w:rPr>
          <w:rFonts w:hint="eastAsia" w:ascii="方正小标宋_GBK" w:eastAsia="方正小标宋_GBK"/>
          <w:w w:val="49"/>
          <w:sz w:val="96"/>
          <w:szCs w:val="96"/>
        </w:rPr>
        <w:pict>
          <v:line id="_x0000_s1026" o:spid="_x0000_s1026" o:spt="20" style="position:absolute;left:0pt;flip:y;margin-left:0pt;margin-top:84.35pt;height:0.7pt;width:441.45pt;z-index:251659264;mso-width-relative:page;mso-height-relative:page;" filled="f" stroked="t" coordsize="21600,21600">
            <v:path arrowok="t"/>
            <v:fill on="f" focussize="0,0"/>
            <v:stroke weight="4.5pt" color="#FF0000" linestyle="thickThin"/>
            <v:imagedata o:title=""/>
            <o:lock v:ext="edit" aspectratio="f"/>
          </v:line>
        </w:pict>
      </w:r>
      <w:r>
        <w:rPr>
          <w:rFonts w:hint="eastAsia" w:ascii="方正小标宋_GBK" w:eastAsia="方正小标宋_GBK"/>
          <w:color w:val="FF0000"/>
          <w:spacing w:val="10"/>
          <w:w w:val="49"/>
          <w:sz w:val="96"/>
          <w:szCs w:val="96"/>
        </w:rPr>
        <w:t>重庆市璧山区</w:t>
      </w:r>
      <w:r>
        <w:rPr>
          <w:rFonts w:hint="eastAsia" w:ascii="方正小标宋_GBK" w:eastAsia="方正小标宋_GBK"/>
          <w:color w:val="FF0000"/>
          <w:spacing w:val="10"/>
          <w:w w:val="49"/>
          <w:sz w:val="96"/>
          <w:szCs w:val="96"/>
          <w:lang w:val="en-US" w:eastAsia="zh-CN"/>
        </w:rPr>
        <w:t>青杠街道社区卫生服务中心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小标宋_GBK" w:eastAsia="方正小标宋_GBK"/>
          <w:color w:val="FF0000"/>
          <w:spacing w:val="10"/>
          <w:w w:val="42"/>
          <w:sz w:val="106"/>
          <w:szCs w:val="106"/>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重庆市</w:t>
      </w:r>
      <w:r>
        <w:rPr>
          <w:rFonts w:hint="eastAsia" w:ascii="方正小标宋_GBK" w:hAnsi="方正小标宋_GBK" w:eastAsia="方正小标宋_GBK" w:cs="方正小标宋_GBK"/>
          <w:sz w:val="44"/>
          <w:szCs w:val="44"/>
        </w:rPr>
        <w:t>璧山区</w:t>
      </w:r>
      <w:r>
        <w:rPr>
          <w:rFonts w:hint="eastAsia" w:ascii="方正小标宋_GBK" w:hAnsi="方正小标宋_GBK" w:eastAsia="方正小标宋_GBK" w:cs="方正小标宋_GBK"/>
          <w:sz w:val="44"/>
          <w:szCs w:val="44"/>
          <w:lang w:eastAsia="zh-CN"/>
        </w:rPr>
        <w:t>青杠街道社区卫生服务中心</w:t>
      </w:r>
    </w:p>
    <w:p>
      <w:pPr>
        <w:pStyle w:val="11"/>
        <w:keepNext w:val="0"/>
        <w:keepLines w:val="0"/>
        <w:pageBreakBefore w:val="0"/>
        <w:widowControl w:val="0"/>
        <w:kinsoku/>
        <w:wordWrap/>
        <w:overflowPunct/>
        <w:topLinePunct w:val="0"/>
        <w:autoSpaceDE/>
        <w:autoSpaceDN/>
        <w:bidi w:val="0"/>
        <w:adjustRightInd/>
        <w:snapToGrid/>
        <w:spacing w:line="640" w:lineRule="exact"/>
        <w:ind w:left="359" w:leftChars="171" w:firstLine="1100" w:firstLineChars="250"/>
        <w:textAlignment w:val="auto"/>
        <w:rPr>
          <w:rFonts w:eastAsia="方正小标宋_GBK"/>
          <w:sz w:val="44"/>
          <w:szCs w:val="32"/>
        </w:rPr>
      </w:pPr>
      <w:r>
        <w:rPr>
          <w:rFonts w:hint="eastAsia" w:ascii="方正小标宋_GBK" w:hAnsi="方正小标宋_GBK" w:eastAsia="方正小标宋_GBK" w:cs="方正小标宋_GBK"/>
          <w:sz w:val="44"/>
          <w:szCs w:val="44"/>
        </w:rPr>
        <w:t>2022年度整体支出绩效自评报告</w:t>
      </w:r>
    </w:p>
    <w:p>
      <w:pPr>
        <w:pStyle w:val="11"/>
        <w:keepNext w:val="0"/>
        <w:keepLines w:val="0"/>
        <w:pageBreakBefore w:val="0"/>
        <w:widowControl w:val="0"/>
        <w:kinsoku/>
        <w:wordWrap/>
        <w:overflowPunct/>
        <w:topLinePunct w:val="0"/>
        <w:autoSpaceDE/>
        <w:autoSpaceDN/>
        <w:bidi w:val="0"/>
        <w:adjustRightInd/>
        <w:snapToGrid/>
        <w:spacing w:line="640" w:lineRule="exact"/>
        <w:ind w:left="357" w:firstLine="640"/>
        <w:textAlignment w:val="auto"/>
        <w:rPr>
          <w:rFonts w:eastAsia="方正仿宋_GBK"/>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eastAsia="方正黑体_GBK"/>
          <w:color w:val="auto"/>
          <w:sz w:val="32"/>
          <w:szCs w:val="32"/>
        </w:rPr>
      </w:pPr>
      <w:r>
        <w:rPr>
          <w:rFonts w:eastAsia="方正黑体_GBK"/>
          <w:color w:val="auto"/>
          <w:sz w:val="32"/>
          <w:szCs w:val="32"/>
        </w:rPr>
        <w:t>一、基本</w:t>
      </w:r>
      <w:r>
        <w:rPr>
          <w:rFonts w:hint="eastAsia" w:eastAsia="方正黑体_GBK"/>
          <w:color w:val="auto"/>
          <w:sz w:val="32"/>
          <w:szCs w:val="32"/>
        </w:rPr>
        <w:t>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楷体_GBK" w:hAnsi="方正楷体_GBK" w:eastAsia="方正楷体_GBK" w:cs="方正楷体_GBK"/>
          <w:color w:val="auto"/>
          <w:kern w:val="0"/>
          <w:sz w:val="32"/>
          <w:szCs w:val="32"/>
          <w:lang w:eastAsia="zh-CN"/>
        </w:rPr>
      </w:pPr>
      <w:r>
        <w:rPr>
          <w:rFonts w:hint="eastAsia" w:ascii="方正楷体_GBK" w:hAnsi="方正楷体_GBK" w:eastAsia="方正楷体_GBK" w:cs="方正楷体_GBK"/>
          <w:color w:val="auto"/>
          <w:kern w:val="0"/>
          <w:sz w:val="32"/>
          <w:szCs w:val="32"/>
          <w:lang w:eastAsia="zh-CN"/>
        </w:rPr>
        <w:t>（一）职能职责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auto"/>
          <w:kern w:val="0"/>
          <w:sz w:val="32"/>
          <w:szCs w:val="32"/>
        </w:rPr>
      </w:pPr>
      <w:r>
        <w:rPr>
          <w:rFonts w:hint="default" w:ascii="Times New Roman" w:hAnsi="Times New Roman" w:eastAsia="方正仿宋_GBK" w:cs="Times New Roman"/>
          <w:color w:val="auto"/>
          <w:kern w:val="0"/>
          <w:sz w:val="32"/>
          <w:szCs w:val="32"/>
          <w:lang w:val="en-US" w:eastAsia="zh-CN"/>
        </w:rPr>
        <w:t>1</w:t>
      </w:r>
      <w:r>
        <w:rPr>
          <w:rFonts w:hint="eastAsia" w:ascii="方正仿宋_GBK" w:hAnsi="方正仿宋_GBK" w:eastAsia="方正仿宋_GBK" w:cs="方正仿宋_GBK"/>
          <w:color w:val="auto"/>
          <w:kern w:val="0"/>
          <w:sz w:val="32"/>
          <w:szCs w:val="32"/>
        </w:rPr>
        <w:t>、公共卫生服务</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坚持以预防为主，重点预防控制危害农村</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社区</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居民身体健康的传染病、职业病、地方病、寄生虫病等重大疾病，开展农村</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社区</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卫生诊断、疫情报告和监测，及时处理农村</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社区</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重大疫情和公共卫生突发事件</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及时提供农村</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社区</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妇女、儿童、老年保健，加强健康档案管理</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定期实施免疫接种</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开展医学康复、家庭康复训练指导、精神卫生、基本职业卫生、保健咨询等服务</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普及健康教育知识，开展个体和群体的健康管理，重点人群与重点场所健康教育，进行爱国卫生指导，建立良好卫生习惯，倡导健康生活方式。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auto"/>
          <w:kern w:val="0"/>
          <w:sz w:val="32"/>
          <w:szCs w:val="32"/>
        </w:rPr>
      </w:pPr>
      <w:r>
        <w:rPr>
          <w:rFonts w:hint="default" w:ascii="Times New Roman" w:hAnsi="Times New Roman" w:eastAsia="方正仿宋_GBK" w:cs="Times New Roman"/>
          <w:color w:val="auto"/>
          <w:kern w:val="0"/>
          <w:sz w:val="32"/>
          <w:szCs w:val="32"/>
          <w:lang w:val="en-US" w:eastAsia="zh-CN"/>
        </w:rPr>
        <w:t>2</w:t>
      </w:r>
      <w:r>
        <w:rPr>
          <w:rFonts w:hint="eastAsia" w:ascii="方正仿宋_GBK" w:hAnsi="方正仿宋_GBK" w:eastAsia="方正仿宋_GBK" w:cs="方正仿宋_GBK"/>
          <w:color w:val="auto"/>
          <w:kern w:val="0"/>
          <w:sz w:val="32"/>
          <w:szCs w:val="32"/>
        </w:rPr>
        <w:t>、基本医疗服务</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开展一般常见病、多发病和中医的基本医疗服务</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现场救护和转诊服务</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慢性病管理</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计划生育技术服务。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auto"/>
          <w:kern w:val="0"/>
          <w:sz w:val="32"/>
          <w:szCs w:val="32"/>
        </w:rPr>
      </w:pPr>
      <w:r>
        <w:rPr>
          <w:rFonts w:hint="default" w:ascii="Times New Roman" w:hAnsi="Times New Roman" w:eastAsia="方正仿宋_GBK" w:cs="Times New Roman"/>
          <w:color w:val="auto"/>
          <w:kern w:val="0"/>
          <w:sz w:val="32"/>
          <w:szCs w:val="32"/>
          <w:lang w:val="en-US" w:eastAsia="zh-CN"/>
        </w:rPr>
        <w:t>3</w:t>
      </w:r>
      <w:r>
        <w:rPr>
          <w:rFonts w:hint="eastAsia" w:ascii="方正仿宋_GBK" w:hAnsi="方正仿宋_GBK" w:eastAsia="方正仿宋_GBK" w:cs="方正仿宋_GBK"/>
          <w:color w:val="auto"/>
          <w:kern w:val="0"/>
          <w:sz w:val="32"/>
          <w:szCs w:val="32"/>
        </w:rPr>
        <w:t>、综合管理服务</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协助街道办事处、镇人民政府制订和组织实施初级卫生保健、卫生事业发展规划和年度计划</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指导辖区内诊所、村卫生室业务工作，对村医和村妇幼保健人员进行相关技能培训</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开展城乡居民合作医疗保险政策法规宣传与咨询，协助做好相应的医疗服务和补偿结算等工作</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受区卫生行政部门委托进行辖区公共卫生管理</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协助开展辖区内卫生监督工作，承担区域内公共卫生信息收集与报告等任务。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auto"/>
          <w:kern w:val="0"/>
          <w:sz w:val="32"/>
          <w:szCs w:val="32"/>
          <w:lang w:eastAsia="zh-CN"/>
        </w:rPr>
      </w:pPr>
      <w:r>
        <w:rPr>
          <w:rFonts w:hint="eastAsia" w:ascii="方正楷体_GBK" w:hAnsi="方正楷体_GBK" w:eastAsia="方正楷体_GBK" w:cs="方正楷体_GBK"/>
          <w:color w:val="auto"/>
          <w:kern w:val="0"/>
          <w:sz w:val="32"/>
          <w:szCs w:val="32"/>
          <w:lang w:eastAsia="zh-CN"/>
        </w:rPr>
        <w:t>（二）单位构成</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我中心</w:t>
      </w:r>
      <w:r>
        <w:rPr>
          <w:rFonts w:hint="eastAsia" w:ascii="方正仿宋_GBK" w:hAnsi="华文仿宋" w:eastAsia="方正仿宋_GBK"/>
          <w:color w:val="auto"/>
          <w:sz w:val="32"/>
          <w:szCs w:val="32"/>
        </w:rPr>
        <w:t>为重庆市璧山区财政局管理的财政差额补助事业单位，机构规格为正科级公益一类事业单位</w:t>
      </w:r>
      <w:r>
        <w:rPr>
          <w:rFonts w:hint="eastAsia" w:ascii="方正仿宋_GBK" w:hAnsi="仿宋_GB2312" w:eastAsia="方正仿宋_GBK" w:cs="仿宋_GB2312"/>
          <w:color w:val="auto"/>
          <w:sz w:val="32"/>
          <w:szCs w:val="32"/>
        </w:rPr>
        <w:t>。</w:t>
      </w:r>
      <w:r>
        <w:rPr>
          <w:rFonts w:ascii="Times New Roman" w:hAnsi="Times New Roman" w:eastAsia="方正仿宋_GBK" w:cs="Times New Roman"/>
          <w:color w:val="auto"/>
          <w:sz w:val="32"/>
          <w:szCs w:val="32"/>
        </w:rPr>
        <w:t>核定事业编制</w:t>
      </w:r>
      <w:r>
        <w:rPr>
          <w:rFonts w:hint="eastAsia" w:eastAsia="方正仿宋_GBK" w:cs="Times New Roman"/>
          <w:b w:val="0"/>
          <w:bCs w:val="0"/>
          <w:color w:val="auto"/>
          <w:sz w:val="32"/>
          <w:szCs w:val="32"/>
          <w:lang w:val="en-US" w:eastAsia="zh-CN"/>
        </w:rPr>
        <w:t>51</w:t>
      </w:r>
      <w:r>
        <w:rPr>
          <w:rFonts w:ascii="Times New Roman" w:hAnsi="Times New Roman" w:eastAsia="方正仿宋_GBK" w:cs="Times New Roman"/>
          <w:color w:val="auto"/>
          <w:sz w:val="32"/>
          <w:szCs w:val="32"/>
        </w:rPr>
        <w:t>名。</w:t>
      </w:r>
      <w:r>
        <w:rPr>
          <w:rFonts w:hint="eastAsia" w:ascii="方正仿宋_GBK" w:hAnsi="方正仿宋_GBK" w:eastAsia="方正仿宋_GBK" w:cs="方正仿宋_GBK"/>
          <w:color w:val="auto"/>
          <w:kern w:val="0"/>
          <w:sz w:val="32"/>
          <w:szCs w:val="32"/>
          <w:lang w:eastAsia="zh-CN"/>
        </w:rPr>
        <w:t>中心</w:t>
      </w:r>
      <w:r>
        <w:rPr>
          <w:rFonts w:hint="eastAsia" w:ascii="方正仿宋_GBK" w:hAnsi="方正仿宋_GBK" w:eastAsia="方正仿宋_GBK" w:cs="方正仿宋_GBK"/>
          <w:color w:val="auto"/>
          <w:kern w:val="0"/>
          <w:sz w:val="32"/>
          <w:szCs w:val="32"/>
        </w:rPr>
        <w:t>开设临床科室有基本医疗服务科室</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内科、外科、妇产科、儿科、口腔科、理疗科、中医科等</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辅助检查科室</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放射、检验、</w:t>
      </w:r>
      <w:r>
        <w:rPr>
          <w:rFonts w:hint="default" w:ascii="Times New Roman" w:hAnsi="Times New Roman" w:eastAsia="方正仿宋_GBK" w:cs="Times New Roman"/>
          <w:color w:val="auto"/>
          <w:kern w:val="0"/>
          <w:sz w:val="32"/>
          <w:szCs w:val="32"/>
        </w:rPr>
        <w:t>B</w:t>
      </w:r>
      <w:r>
        <w:rPr>
          <w:rFonts w:hint="eastAsia" w:ascii="方正仿宋_GBK" w:hAnsi="方正仿宋_GBK" w:eastAsia="方正仿宋_GBK" w:cs="方正仿宋_GBK"/>
          <w:color w:val="auto"/>
          <w:kern w:val="0"/>
          <w:sz w:val="32"/>
          <w:szCs w:val="32"/>
        </w:rPr>
        <w:t>超、彩超、心电图等</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基本公共卫生服务科室</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妇幼保健、卫生防疫和计划免疫等</w:t>
      </w:r>
      <w:r>
        <w:rPr>
          <w:rFonts w:hint="eastAsia" w:ascii="方正仿宋_GBK" w:hAnsi="方正仿宋_GBK" w:eastAsia="方正仿宋_GBK" w:cs="方正仿宋_GBK"/>
          <w:color w:val="auto"/>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eastAsia="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（三）预算情况</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方正仿宋_GBK" w:eastAsia="方正仿宋_GBK"/>
          <w:color w:val="auto"/>
          <w:sz w:val="32"/>
          <w:szCs w:val="32"/>
          <w:lang w:eastAsia="zh-CN"/>
        </w:rPr>
      </w:pPr>
      <w:r>
        <w:rPr>
          <w:rFonts w:hint="default" w:ascii="Times New Roman" w:hAnsi="Times New Roman" w:eastAsia="方正仿宋_GBK" w:cs="Times New Roman"/>
          <w:color w:val="auto"/>
          <w:sz w:val="32"/>
          <w:szCs w:val="32"/>
          <w:lang w:val="en-US" w:eastAsia="zh-CN"/>
        </w:rPr>
        <w:t>1</w:t>
      </w:r>
      <w:r>
        <w:rPr>
          <w:rFonts w:hint="eastAsia" w:ascii="方正仿宋_GBK" w:eastAsia="方正仿宋_GBK"/>
          <w:color w:val="auto"/>
          <w:sz w:val="32"/>
          <w:szCs w:val="32"/>
          <w:lang w:val="en-US" w:eastAsia="zh-CN"/>
        </w:rPr>
        <w:t>、</w:t>
      </w:r>
      <w:r>
        <w:rPr>
          <w:rFonts w:hint="eastAsia" w:eastAsia="方正仿宋_GBK"/>
          <w:color w:val="auto"/>
          <w:sz w:val="32"/>
          <w:szCs w:val="32"/>
          <w:lang w:val="en-US" w:eastAsia="zh-CN"/>
        </w:rPr>
        <w:t>年初预算收入情况：</w:t>
      </w: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2</w:t>
      </w:r>
      <w:r>
        <w:rPr>
          <w:rFonts w:hint="eastAsia" w:ascii="方正仿宋_GBK" w:eastAsia="方正仿宋_GBK"/>
          <w:color w:val="auto"/>
          <w:sz w:val="32"/>
          <w:szCs w:val="32"/>
        </w:rPr>
        <w:t>年年初预算数</w:t>
      </w:r>
      <w:r>
        <w:rPr>
          <w:rFonts w:hint="default" w:ascii="Times New Roman" w:hAnsi="Times New Roman" w:eastAsia="方正仿宋_GBK" w:cs="Times New Roman"/>
          <w:color w:val="auto"/>
          <w:sz w:val="32"/>
          <w:szCs w:val="32"/>
          <w:lang w:val="en-US" w:eastAsia="zh-CN"/>
        </w:rPr>
        <w:t>2044.16</w:t>
      </w:r>
      <w:r>
        <w:rPr>
          <w:rFonts w:hint="eastAsia" w:ascii="方正仿宋_GBK" w:eastAsia="方正仿宋_GBK"/>
          <w:color w:val="auto"/>
          <w:sz w:val="32"/>
          <w:szCs w:val="32"/>
          <w:lang w:eastAsia="zh-CN"/>
        </w:rPr>
        <w:t>万</w:t>
      </w:r>
      <w:r>
        <w:rPr>
          <w:rFonts w:hint="eastAsia" w:ascii="方正仿宋_GBK" w:eastAsia="方正仿宋_GBK"/>
          <w:color w:val="auto"/>
          <w:sz w:val="32"/>
          <w:szCs w:val="32"/>
        </w:rPr>
        <w:t>元，其中</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一般公共预算拨款</w:t>
      </w:r>
      <w:r>
        <w:rPr>
          <w:rFonts w:hint="default" w:ascii="Times New Roman" w:hAnsi="Times New Roman" w:eastAsia="方正仿宋_GBK" w:cs="Times New Roman"/>
          <w:color w:val="auto"/>
          <w:sz w:val="32"/>
          <w:szCs w:val="32"/>
        </w:rPr>
        <w:t>734</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17</w:t>
      </w:r>
      <w:r>
        <w:rPr>
          <w:rFonts w:hint="eastAsia" w:ascii="方正仿宋_GBK" w:eastAsia="方正仿宋_GBK"/>
          <w:color w:val="auto"/>
          <w:sz w:val="32"/>
          <w:szCs w:val="32"/>
          <w:lang w:eastAsia="zh-CN"/>
        </w:rPr>
        <w:t>万</w:t>
      </w:r>
      <w:r>
        <w:rPr>
          <w:rFonts w:hint="eastAsia" w:ascii="方正仿宋_GBK" w:eastAsia="方正仿宋_GBK"/>
          <w:color w:val="auto"/>
          <w:sz w:val="32"/>
          <w:szCs w:val="32"/>
        </w:rPr>
        <w:t>元，</w:t>
      </w:r>
      <w:r>
        <w:rPr>
          <w:rFonts w:hint="eastAsia" w:ascii="方正仿宋_GBK" w:eastAsia="方正仿宋_GBK"/>
          <w:color w:val="auto"/>
          <w:sz w:val="32"/>
          <w:szCs w:val="32"/>
          <w:lang w:eastAsia="zh-CN"/>
        </w:rPr>
        <w:t>事业收入预算</w:t>
      </w:r>
      <w:r>
        <w:rPr>
          <w:rFonts w:hint="default" w:ascii="Times New Roman" w:hAnsi="Times New Roman" w:eastAsia="方正仿宋_GBK" w:cs="Times New Roman"/>
          <w:color w:val="auto"/>
          <w:sz w:val="32"/>
          <w:szCs w:val="32"/>
          <w:lang w:val="en-US" w:eastAsia="zh-CN"/>
        </w:rPr>
        <w:t>1309.99</w:t>
      </w:r>
      <w:r>
        <w:rPr>
          <w:rFonts w:hint="eastAsia" w:ascii="方正仿宋_GBK" w:eastAsia="方正仿宋_GBK"/>
          <w:color w:val="auto"/>
          <w:sz w:val="32"/>
          <w:szCs w:val="32"/>
          <w:lang w:val="en-US" w:eastAsia="zh-CN"/>
        </w:rPr>
        <w:t>万元</w:t>
      </w:r>
      <w:r>
        <w:rPr>
          <w:rFonts w:hint="eastAsia" w:ascii="方正仿宋_GBK" w:eastAsia="方正仿宋_GBK"/>
          <w:color w:val="auto"/>
          <w:sz w:val="32"/>
          <w:szCs w:val="32"/>
        </w:rPr>
        <w:t>。</w:t>
      </w: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2</w:t>
      </w:r>
      <w:r>
        <w:rPr>
          <w:rFonts w:hint="eastAsia" w:ascii="方正仿宋_GBK" w:eastAsia="方正仿宋_GBK"/>
          <w:color w:val="auto"/>
          <w:sz w:val="32"/>
          <w:szCs w:val="32"/>
        </w:rPr>
        <w:t>年实际调整后总预算资金数</w:t>
      </w:r>
      <w:r>
        <w:rPr>
          <w:rFonts w:hint="default" w:ascii="Times New Roman" w:hAnsi="Times New Roman" w:eastAsia="方正仿宋_GBK" w:cs="Times New Roman"/>
          <w:color w:val="auto"/>
          <w:sz w:val="32"/>
          <w:szCs w:val="32"/>
          <w:lang w:val="en-US" w:eastAsia="zh-CN"/>
        </w:rPr>
        <w:t>2279.73</w:t>
      </w:r>
      <w:r>
        <w:rPr>
          <w:rFonts w:hint="eastAsia" w:ascii="方正仿宋_GBK" w:eastAsia="方正仿宋_GBK"/>
          <w:color w:val="auto"/>
          <w:sz w:val="32"/>
          <w:szCs w:val="32"/>
          <w:lang w:val="en-US" w:eastAsia="zh-CN"/>
        </w:rPr>
        <w:t>万</w:t>
      </w:r>
      <w:r>
        <w:rPr>
          <w:rFonts w:hint="eastAsia" w:ascii="方正仿宋_GBK" w:eastAsia="方正仿宋_GBK"/>
          <w:color w:val="auto"/>
          <w:sz w:val="32"/>
          <w:szCs w:val="32"/>
        </w:rPr>
        <w:t>元</w:t>
      </w:r>
      <w:r>
        <w:rPr>
          <w:rFonts w:hint="eastAsia" w:ascii="方正仿宋_GBK" w:eastAsia="方正仿宋_GBK"/>
          <w:color w:val="auto"/>
          <w:sz w:val="32"/>
          <w:szCs w:val="32"/>
          <w:lang w:eastAsia="zh-CN"/>
        </w:rPr>
        <w:t>，其中：一般公共预算拨款</w:t>
      </w:r>
      <w:r>
        <w:rPr>
          <w:rFonts w:hint="default" w:ascii="Times New Roman" w:hAnsi="Times New Roman" w:eastAsia="方正仿宋_GBK" w:cs="Times New Roman"/>
          <w:color w:val="auto"/>
          <w:sz w:val="32"/>
          <w:szCs w:val="32"/>
          <w:lang w:val="en-US" w:eastAsia="zh-CN"/>
        </w:rPr>
        <w:t>1170.08</w:t>
      </w:r>
      <w:r>
        <w:rPr>
          <w:rFonts w:hint="eastAsia" w:ascii="方正仿宋_GBK" w:eastAsia="方正仿宋_GBK"/>
          <w:color w:val="auto"/>
          <w:sz w:val="32"/>
          <w:szCs w:val="32"/>
          <w:lang w:val="en-US" w:eastAsia="zh-CN"/>
        </w:rPr>
        <w:t>万元，事业收入</w:t>
      </w:r>
      <w:r>
        <w:rPr>
          <w:rFonts w:hint="default" w:ascii="Times New Roman" w:hAnsi="Times New Roman" w:eastAsia="方正仿宋_GBK" w:cs="Times New Roman"/>
          <w:color w:val="auto"/>
          <w:sz w:val="32"/>
          <w:szCs w:val="32"/>
          <w:lang w:val="en-US" w:eastAsia="zh-CN"/>
        </w:rPr>
        <w:t>1012.99</w:t>
      </w:r>
      <w:r>
        <w:rPr>
          <w:rFonts w:hint="eastAsia" w:ascii="方正仿宋_GBK" w:eastAsia="方正仿宋_GBK"/>
          <w:color w:val="auto"/>
          <w:sz w:val="32"/>
          <w:szCs w:val="32"/>
          <w:lang w:val="en-US" w:eastAsia="zh-CN"/>
        </w:rPr>
        <w:t>万元，其他收入</w:t>
      </w:r>
      <w:r>
        <w:rPr>
          <w:rFonts w:hint="default" w:ascii="Times New Roman" w:hAnsi="Times New Roman" w:eastAsia="方正仿宋_GBK" w:cs="Times New Roman"/>
          <w:color w:val="auto"/>
          <w:sz w:val="32"/>
          <w:szCs w:val="32"/>
          <w:lang w:val="en-US" w:eastAsia="zh-CN"/>
        </w:rPr>
        <w:t>96.66</w:t>
      </w:r>
      <w:r>
        <w:rPr>
          <w:rFonts w:hint="eastAsia" w:ascii="方正仿宋_GBK" w:eastAsia="方正仿宋_GBK"/>
          <w:color w:val="auto"/>
          <w:sz w:val="32"/>
          <w:szCs w:val="32"/>
          <w:lang w:val="en-US" w:eastAsia="zh-CN"/>
        </w:rPr>
        <w:t>万元</w:t>
      </w:r>
      <w:r>
        <w:rPr>
          <w:rFonts w:hint="eastAsia" w:ascii="方正仿宋_GBK" w:eastAsia="方正仿宋_GBK"/>
          <w:color w:val="auto"/>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240" w:lineRule="auto"/>
        <w:ind w:firstLine="640" w:firstLineChars="200"/>
        <w:textAlignment w:val="auto"/>
        <w:rPr>
          <w:rFonts w:eastAsia="方正仿宋_GBK"/>
          <w:color w:val="auto"/>
          <w:sz w:val="32"/>
          <w:szCs w:val="32"/>
        </w:rPr>
      </w:pPr>
      <w:r>
        <w:rPr>
          <w:rFonts w:hint="eastAsia" w:ascii="方正仿宋_GBK" w:eastAsia="方正仿宋_GBK"/>
          <w:color w:val="auto"/>
          <w:sz w:val="32"/>
          <w:szCs w:val="32"/>
          <w:lang w:val="en-US" w:eastAsia="zh-CN"/>
        </w:rPr>
        <w:t>支出预算情况：年初预算数为</w:t>
      </w:r>
      <w:r>
        <w:rPr>
          <w:rFonts w:hint="default" w:ascii="Times New Roman" w:hAnsi="Times New Roman" w:eastAsia="方正仿宋_GBK" w:cs="Times New Roman"/>
          <w:color w:val="auto"/>
          <w:sz w:val="32"/>
          <w:szCs w:val="32"/>
          <w:lang w:val="en-US" w:eastAsia="zh-CN"/>
        </w:rPr>
        <w:t>2044.16</w:t>
      </w:r>
      <w:r>
        <w:rPr>
          <w:rFonts w:hint="eastAsia" w:ascii="方正仿宋_GBK" w:eastAsia="方正仿宋_GBK"/>
          <w:color w:val="auto"/>
          <w:sz w:val="32"/>
          <w:szCs w:val="32"/>
          <w:lang w:val="en-US" w:eastAsia="zh-CN"/>
        </w:rPr>
        <w:t>万元，其中基本支出为</w:t>
      </w:r>
      <w:r>
        <w:rPr>
          <w:rFonts w:hint="default" w:ascii="Times New Roman" w:hAnsi="Times New Roman" w:eastAsia="方正仿宋_GBK" w:cs="Times New Roman"/>
          <w:color w:val="auto"/>
          <w:sz w:val="32"/>
          <w:szCs w:val="32"/>
          <w:lang w:val="en-US" w:eastAsia="zh-CN"/>
        </w:rPr>
        <w:t>1121.23</w:t>
      </w:r>
      <w:r>
        <w:rPr>
          <w:rFonts w:hint="eastAsia" w:ascii="方正仿宋_GBK" w:eastAsia="方正仿宋_GBK"/>
          <w:color w:val="auto"/>
          <w:sz w:val="32"/>
          <w:szCs w:val="32"/>
          <w:lang w:val="en-US" w:eastAsia="zh-CN"/>
        </w:rPr>
        <w:t>万元，项目支出预算数为</w:t>
      </w:r>
      <w:r>
        <w:rPr>
          <w:rFonts w:hint="default" w:ascii="Times New Roman" w:hAnsi="Times New Roman" w:eastAsia="方正仿宋_GBK" w:cs="Times New Roman"/>
          <w:color w:val="auto"/>
          <w:sz w:val="32"/>
          <w:szCs w:val="32"/>
          <w:lang w:val="en-US" w:eastAsia="zh-CN"/>
        </w:rPr>
        <w:t>922.93</w:t>
      </w:r>
      <w:r>
        <w:rPr>
          <w:rFonts w:hint="eastAsia" w:ascii="方正仿宋_GBK" w:eastAsia="方正仿宋_GBK"/>
          <w:color w:val="auto"/>
          <w:sz w:val="32"/>
          <w:szCs w:val="32"/>
          <w:lang w:val="en-US" w:eastAsia="zh-CN"/>
        </w:rPr>
        <w:t>万元，实际调整后</w:t>
      </w:r>
      <w:r>
        <w:rPr>
          <w:rFonts w:hint="default" w:ascii="Times New Roman" w:hAnsi="Times New Roman" w:eastAsia="方正仿宋_GBK" w:cs="Times New Roman"/>
          <w:color w:val="auto"/>
          <w:sz w:val="32"/>
          <w:szCs w:val="32"/>
          <w:lang w:val="en-US" w:eastAsia="zh-CN"/>
        </w:rPr>
        <w:t>2022</w:t>
      </w:r>
      <w:r>
        <w:rPr>
          <w:rFonts w:hint="eastAsia" w:ascii="方正仿宋_GBK" w:eastAsia="方正仿宋_GBK"/>
          <w:color w:val="auto"/>
          <w:sz w:val="32"/>
          <w:szCs w:val="32"/>
          <w:lang w:val="en-US" w:eastAsia="zh-CN"/>
        </w:rPr>
        <w:t>年支出预算为</w:t>
      </w:r>
      <w:r>
        <w:rPr>
          <w:rFonts w:hint="default" w:ascii="Times New Roman" w:hAnsi="Times New Roman" w:eastAsia="方正仿宋_GBK" w:cs="Times New Roman"/>
          <w:color w:val="auto"/>
          <w:sz w:val="32"/>
          <w:szCs w:val="32"/>
          <w:lang w:val="en-US" w:eastAsia="zh-CN"/>
        </w:rPr>
        <w:t>2279.73</w:t>
      </w:r>
      <w:r>
        <w:rPr>
          <w:rFonts w:hint="eastAsia" w:ascii="方正仿宋_GBK" w:eastAsia="方正仿宋_GBK"/>
          <w:color w:val="auto"/>
          <w:sz w:val="32"/>
          <w:szCs w:val="32"/>
          <w:lang w:val="en-US" w:eastAsia="zh-CN"/>
        </w:rPr>
        <w:t>万元，项目支出执行数为</w:t>
      </w:r>
      <w:r>
        <w:rPr>
          <w:rFonts w:hint="default" w:ascii="Times New Roman" w:hAnsi="Times New Roman" w:eastAsia="方正仿宋_GBK" w:cs="Times New Roman"/>
          <w:color w:val="auto"/>
          <w:sz w:val="32"/>
          <w:szCs w:val="32"/>
          <w:lang w:val="en-US" w:eastAsia="zh-CN"/>
        </w:rPr>
        <w:t>0.00</w:t>
      </w:r>
      <w:r>
        <w:rPr>
          <w:rFonts w:hint="eastAsia" w:ascii="方正仿宋_GBK" w:eastAsia="方正仿宋_GBK"/>
          <w:color w:val="auto"/>
          <w:sz w:val="32"/>
          <w:szCs w:val="32"/>
          <w:lang w:val="en-US" w:eastAsia="zh-CN"/>
        </w:rPr>
        <w:t>万元，</w:t>
      </w:r>
      <w:bookmarkStart w:id="0" w:name="_GoBack"/>
      <w:bookmarkEnd w:id="0"/>
      <w:r>
        <w:rPr>
          <w:rFonts w:eastAsia="方正仿宋_GBK"/>
          <w:color w:val="auto"/>
          <w:sz w:val="32"/>
          <w:szCs w:val="32"/>
        </w:rPr>
        <w:t>由于年末决算将年初药品及耗材支出项目体现在商品和服务支出中专用材料费支出</w:t>
      </w:r>
      <w:r>
        <w:rPr>
          <w:rFonts w:hint="eastAsia" w:eastAsia="方正仿宋_GBK"/>
          <w:color w:val="auto"/>
          <w:sz w:val="32"/>
          <w:szCs w:val="32"/>
          <w:lang w:val="en-US" w:eastAsia="zh-CN"/>
        </w:rPr>
        <w:t>635.67</w:t>
      </w:r>
      <w:r>
        <w:rPr>
          <w:rFonts w:eastAsia="方正仿宋_GBK"/>
          <w:color w:val="auto"/>
          <w:sz w:val="32"/>
          <w:szCs w:val="32"/>
        </w:rPr>
        <w:t>万元，办公设备采购项目体现在资本性支出里的设备采购购置支出</w:t>
      </w:r>
      <w:r>
        <w:rPr>
          <w:rFonts w:hint="eastAsia" w:eastAsia="方正仿宋_GBK"/>
          <w:color w:val="auto"/>
          <w:sz w:val="32"/>
          <w:szCs w:val="32"/>
          <w:lang w:val="en-US" w:eastAsia="zh-CN"/>
        </w:rPr>
        <w:t>88.24</w:t>
      </w:r>
      <w:r>
        <w:rPr>
          <w:rFonts w:eastAsia="方正仿宋_GBK"/>
          <w:color w:val="auto"/>
          <w:sz w:val="32"/>
          <w:szCs w:val="32"/>
        </w:rPr>
        <w:t>万元，</w:t>
      </w:r>
      <w:r>
        <w:rPr>
          <w:rFonts w:hint="eastAsia" w:eastAsia="方正仿宋_GBK"/>
          <w:color w:val="auto"/>
          <w:sz w:val="32"/>
          <w:szCs w:val="32"/>
        </w:rPr>
        <w:t>村卫生室管理及村医运行经费支出</w:t>
      </w:r>
      <w:r>
        <w:rPr>
          <w:rFonts w:eastAsia="方正仿宋_GBK"/>
          <w:color w:val="auto"/>
          <w:sz w:val="32"/>
          <w:szCs w:val="32"/>
        </w:rPr>
        <w:t>项目体现在商品</w:t>
      </w:r>
      <w:r>
        <w:rPr>
          <w:rFonts w:hint="eastAsia" w:eastAsia="方正仿宋_GBK"/>
          <w:color w:val="auto"/>
          <w:sz w:val="32"/>
          <w:szCs w:val="32"/>
          <w:lang w:val="en-US" w:eastAsia="zh-CN"/>
        </w:rPr>
        <w:t>和</w:t>
      </w:r>
      <w:r>
        <w:rPr>
          <w:rFonts w:eastAsia="方正仿宋_GBK"/>
          <w:color w:val="auto"/>
          <w:sz w:val="32"/>
          <w:szCs w:val="32"/>
        </w:rPr>
        <w:t>服务支出里</w:t>
      </w:r>
      <w:r>
        <w:rPr>
          <w:rFonts w:hint="eastAsia" w:eastAsia="方正仿宋_GBK"/>
          <w:color w:val="auto"/>
          <w:sz w:val="32"/>
          <w:szCs w:val="32"/>
          <w:lang w:val="en-US" w:eastAsia="zh-CN"/>
        </w:rPr>
        <w:t>面的</w:t>
      </w:r>
      <w:r>
        <w:rPr>
          <w:rFonts w:eastAsia="方正仿宋_GBK"/>
          <w:color w:val="auto"/>
          <w:sz w:val="32"/>
          <w:szCs w:val="32"/>
        </w:rPr>
        <w:t>支出</w:t>
      </w:r>
      <w:r>
        <w:rPr>
          <w:rFonts w:hint="eastAsia" w:eastAsia="方正仿宋_GBK"/>
          <w:color w:val="auto"/>
          <w:sz w:val="32"/>
          <w:szCs w:val="32"/>
          <w:lang w:val="en-US" w:eastAsia="zh-CN"/>
        </w:rPr>
        <w:t>10.76</w:t>
      </w:r>
      <w:r>
        <w:rPr>
          <w:rFonts w:eastAsia="方正仿宋_GBK"/>
          <w:color w:val="auto"/>
          <w:sz w:val="32"/>
          <w:szCs w:val="32"/>
        </w:rPr>
        <w:t>万元</w:t>
      </w:r>
      <w:r>
        <w:rPr>
          <w:rFonts w:hint="eastAsia" w:eastAsia="方正仿宋_GBK"/>
          <w:color w:val="auto"/>
          <w:sz w:val="32"/>
          <w:szCs w:val="32"/>
          <w:lang w:eastAsia="zh-CN"/>
        </w:rPr>
        <w:t>，</w:t>
      </w:r>
      <w:r>
        <w:rPr>
          <w:rFonts w:hint="eastAsia" w:eastAsia="方正仿宋_GBK"/>
          <w:color w:val="auto"/>
          <w:sz w:val="32"/>
          <w:szCs w:val="32"/>
          <w:lang w:val="en-US" w:eastAsia="zh-CN"/>
        </w:rPr>
        <w:t>基建维修支出体现在商品和服务支出里面的支出17.76万元，基本公共卫生服务补助资金项目体现在工资福利支出和商品服务支出的支出464.54万元，基本药物制度补助资金项目体现在商品和服务支出里面的支出39.20万元，“三通”建设提取发展基金项目体现在其他商品服务里面的支出21.50万元，超高绩效经费项目体现在工资福利里面的支出88.04万元，故年末决算里无项目支出</w:t>
      </w:r>
      <w:r>
        <w:rPr>
          <w:rFonts w:eastAsia="方正仿宋_GBK"/>
          <w:color w:val="auto"/>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eastAsia="方正黑体_GBK"/>
          <w:color w:val="auto"/>
          <w:sz w:val="32"/>
          <w:szCs w:val="32"/>
        </w:rPr>
      </w:pPr>
      <w:r>
        <w:rPr>
          <w:rFonts w:hint="eastAsia" w:eastAsia="方正黑体_GBK"/>
          <w:color w:val="auto"/>
          <w:sz w:val="32"/>
          <w:szCs w:val="32"/>
        </w:rPr>
        <w:t>二</w:t>
      </w:r>
      <w:r>
        <w:rPr>
          <w:rFonts w:eastAsia="方正黑体_GBK"/>
          <w:color w:val="auto"/>
          <w:sz w:val="32"/>
          <w:szCs w:val="32"/>
        </w:rPr>
        <w:t>、</w:t>
      </w:r>
      <w:r>
        <w:rPr>
          <w:rFonts w:hint="eastAsia" w:eastAsia="方正黑体_GBK"/>
          <w:color w:val="auto"/>
          <w:sz w:val="32"/>
          <w:szCs w:val="32"/>
        </w:rPr>
        <w:t>主要成效</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eastAsia="方正黑体_GBK"/>
          <w:color w:val="auto"/>
          <w:sz w:val="32"/>
          <w:szCs w:val="32"/>
        </w:rPr>
      </w:pPr>
      <w:r>
        <w:rPr>
          <w:rFonts w:hint="eastAsia" w:ascii="方正仿宋_GBK" w:hAnsi="方正仿宋_GBK" w:eastAsia="方正仿宋_GBK" w:cs="方正仿宋_GBK"/>
          <w:i w:val="0"/>
          <w:iCs w:val="0"/>
          <w:caps w:val="0"/>
          <w:color w:val="auto"/>
          <w:spacing w:val="0"/>
          <w:sz w:val="32"/>
          <w:szCs w:val="32"/>
        </w:rPr>
        <w:t>资金是开展业务及其它活动的重要物质保障。</w:t>
      </w:r>
      <w:r>
        <w:rPr>
          <w:rFonts w:hint="eastAsia" w:ascii="方正仿宋_GBK" w:hAnsi="方正仿宋_GBK" w:eastAsia="方正仿宋_GBK" w:cs="方正仿宋_GBK"/>
          <w:i w:val="0"/>
          <w:iCs w:val="0"/>
          <w:caps w:val="0"/>
          <w:color w:val="auto"/>
          <w:spacing w:val="0"/>
          <w:sz w:val="32"/>
          <w:szCs w:val="32"/>
          <w:lang w:eastAsia="zh-CN"/>
        </w:rPr>
        <w:t>我中心</w:t>
      </w:r>
      <w:r>
        <w:rPr>
          <w:rFonts w:hint="eastAsia" w:ascii="方正仿宋_GBK" w:hAnsi="方正仿宋_GBK" w:eastAsia="方正仿宋_GBK" w:cs="方正仿宋_GBK"/>
          <w:i w:val="0"/>
          <w:iCs w:val="0"/>
          <w:caps w:val="0"/>
          <w:color w:val="auto"/>
          <w:spacing w:val="0"/>
          <w:sz w:val="32"/>
          <w:szCs w:val="32"/>
        </w:rPr>
        <w:t>历来都非常重视，</w:t>
      </w:r>
      <w:r>
        <w:rPr>
          <w:rFonts w:hint="eastAsia" w:ascii="方正仿宋_GBK" w:hAnsi="方正仿宋_GBK" w:eastAsia="方正仿宋_GBK" w:cs="方正仿宋_GBK"/>
          <w:i w:val="0"/>
          <w:iCs w:val="0"/>
          <w:caps w:val="0"/>
          <w:color w:val="auto"/>
          <w:spacing w:val="0"/>
          <w:sz w:val="32"/>
          <w:szCs w:val="32"/>
          <w:lang w:eastAsia="zh-CN"/>
        </w:rPr>
        <w:t>严格按照预算执行项目支出，</w:t>
      </w:r>
      <w:r>
        <w:rPr>
          <w:rFonts w:hint="eastAsia" w:ascii="方正仿宋_GBK" w:hAnsi="方正仿宋_GBK" w:eastAsia="方正仿宋_GBK" w:cs="方正仿宋_GBK"/>
          <w:i w:val="0"/>
          <w:iCs w:val="0"/>
          <w:caps w:val="0"/>
          <w:color w:val="auto"/>
          <w:spacing w:val="0"/>
          <w:sz w:val="32"/>
          <w:szCs w:val="32"/>
        </w:rPr>
        <w:t>把资金管理例入重要议事日程，由分管财务副</w:t>
      </w:r>
      <w:r>
        <w:rPr>
          <w:rFonts w:hint="eastAsia" w:ascii="方正仿宋_GBK" w:hAnsi="方正仿宋_GBK" w:eastAsia="方正仿宋_GBK" w:cs="方正仿宋_GBK"/>
          <w:i w:val="0"/>
          <w:iCs w:val="0"/>
          <w:caps w:val="0"/>
          <w:color w:val="auto"/>
          <w:spacing w:val="0"/>
          <w:sz w:val="32"/>
          <w:szCs w:val="32"/>
          <w:lang w:val="en-US" w:eastAsia="zh-CN"/>
        </w:rPr>
        <w:t>主任</w:t>
      </w:r>
      <w:r>
        <w:rPr>
          <w:rFonts w:hint="eastAsia" w:ascii="方正仿宋_GBK" w:hAnsi="方正仿宋_GBK" w:eastAsia="方正仿宋_GBK" w:cs="方正仿宋_GBK"/>
          <w:i w:val="0"/>
          <w:iCs w:val="0"/>
          <w:caps w:val="0"/>
          <w:color w:val="auto"/>
          <w:spacing w:val="0"/>
          <w:sz w:val="32"/>
          <w:szCs w:val="32"/>
        </w:rPr>
        <w:t>主抓，指定专人负责,以确保资金运行的安全和完整。按照相关部门的要求定期检查、清查单位的资金运行情况，及时发现和堵塞管理中的漏洞，妥善处理和解决管理中出现的各种问题，制定出相应的改进措施；积极支持和督促财务人员参加各种业务培训，不断提高业务能力。</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eastAsia="方正黑体_GBK"/>
          <w:color w:val="auto"/>
          <w:sz w:val="32"/>
          <w:szCs w:val="32"/>
        </w:rPr>
      </w:pPr>
      <w:r>
        <w:rPr>
          <w:rFonts w:hint="eastAsia" w:eastAsia="方正黑体_GBK"/>
          <w:color w:val="auto"/>
          <w:sz w:val="32"/>
          <w:szCs w:val="32"/>
        </w:rPr>
        <w:t>三、绩效</w:t>
      </w:r>
      <w:r>
        <w:rPr>
          <w:rFonts w:eastAsia="方正黑体_GBK"/>
          <w:color w:val="auto"/>
          <w:sz w:val="32"/>
          <w:szCs w:val="32"/>
        </w:rPr>
        <w:t>评价情况及结论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（一）投入评价情况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仿宋_GBK" w:eastAsia="方正仿宋_GBK"/>
          <w:color w:val="auto"/>
          <w:sz w:val="32"/>
          <w:szCs w:val="32"/>
        </w:rPr>
      </w:pPr>
      <w:r>
        <w:rPr>
          <w:rFonts w:hint="eastAsia" w:ascii="方正仿宋_GBK" w:eastAsia="方正仿宋_GBK"/>
          <w:color w:val="auto"/>
          <w:sz w:val="32"/>
          <w:szCs w:val="32"/>
        </w:rPr>
        <w:t>所设立的整体绩效目标依据符合国家法律法规、国民经济和社会发展总体规划；符合部门制定的中长期实施规划。我单位将部门整体的绩效目标细化分解为具体的工作任务；通过清晰、可衡量的指标值予以体现；与部门年度的任务数或计划数相对应；与本年度部门预算资金相匹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方正楷体_GBK" w:hAnsi="方正楷体_GBK" w:eastAsia="方正楷体_GBK" w:cs="方正楷体_GBK"/>
          <w:color w:val="auto"/>
          <w:sz w:val="32"/>
          <w:szCs w:val="32"/>
        </w:rPr>
      </w:pPr>
      <w:r>
        <w:rPr>
          <w:rFonts w:hint="eastAsia" w:ascii="方正楷体_GBK" w:hAnsi="方正楷体_GBK" w:eastAsia="方正楷体_GBK" w:cs="方正楷体_GBK"/>
          <w:b w:val="0"/>
          <w:bCs w:val="0"/>
          <w:color w:val="auto"/>
          <w:sz w:val="32"/>
          <w:szCs w:val="32"/>
        </w:rPr>
        <w:t>（二）过程评价情况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仿宋_GBK" w:eastAsia="方正仿宋_GBK"/>
          <w:color w:val="auto"/>
          <w:sz w:val="32"/>
          <w:szCs w:val="32"/>
        </w:rPr>
      </w:pP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2</w:t>
      </w:r>
      <w:r>
        <w:rPr>
          <w:rFonts w:hint="eastAsia" w:ascii="方正仿宋_GBK" w:eastAsia="方正仿宋_GBK"/>
          <w:color w:val="auto"/>
          <w:sz w:val="32"/>
          <w:szCs w:val="32"/>
        </w:rPr>
        <w:t>年预算项目资金</w:t>
      </w:r>
      <w:r>
        <w:rPr>
          <w:rFonts w:hint="default" w:ascii="Times New Roman" w:hAnsi="Times New Roman" w:eastAsia="方正仿宋_GBK" w:cs="Times New Roman"/>
          <w:color w:val="auto"/>
          <w:sz w:val="32"/>
          <w:szCs w:val="32"/>
          <w:lang w:val="en-US" w:eastAsia="zh-CN"/>
        </w:rPr>
        <w:t>1365.49</w:t>
      </w:r>
      <w:r>
        <w:rPr>
          <w:rFonts w:hint="eastAsia" w:ascii="方正仿宋_GBK" w:eastAsia="方正仿宋_GBK"/>
          <w:color w:val="auto"/>
          <w:sz w:val="32"/>
          <w:szCs w:val="32"/>
        </w:rPr>
        <w:t>万元，分别</w:t>
      </w:r>
      <w:r>
        <w:rPr>
          <w:rFonts w:hint="eastAsia" w:ascii="方正仿宋_GBK" w:eastAsia="方正仿宋_GBK"/>
          <w:color w:val="auto"/>
          <w:sz w:val="32"/>
          <w:szCs w:val="32"/>
          <w:lang w:eastAsia="zh-CN"/>
        </w:rPr>
        <w:t>用于</w:t>
      </w:r>
      <w:r>
        <w:rPr>
          <w:rFonts w:hint="default" w:ascii="Times New Roman" w:hAnsi="Times New Roman" w:eastAsia="方正仿宋_GBK" w:cs="Times New Roman"/>
          <w:color w:val="auto"/>
          <w:sz w:val="32"/>
          <w:szCs w:val="32"/>
          <w:lang w:val="en-US" w:eastAsia="zh-CN"/>
        </w:rPr>
        <w:t>8</w:t>
      </w:r>
      <w:r>
        <w:rPr>
          <w:rFonts w:hint="eastAsia" w:ascii="方正仿宋_GBK" w:eastAsia="方正仿宋_GBK"/>
          <w:color w:val="auto"/>
          <w:sz w:val="32"/>
          <w:szCs w:val="32"/>
        </w:rPr>
        <w:t>个项目，投入资金</w:t>
      </w:r>
      <w:r>
        <w:rPr>
          <w:rFonts w:hint="default" w:ascii="Times New Roman" w:hAnsi="Times New Roman" w:eastAsia="方正仿宋_GBK" w:cs="Times New Roman"/>
          <w:color w:val="auto"/>
          <w:sz w:val="32"/>
          <w:szCs w:val="32"/>
          <w:lang w:val="en-US" w:eastAsia="zh-CN"/>
        </w:rPr>
        <w:t>1365.49</w:t>
      </w:r>
      <w:r>
        <w:rPr>
          <w:rFonts w:hint="eastAsia" w:ascii="方正仿宋_GBK" w:eastAsia="方正仿宋_GBK"/>
          <w:color w:val="auto"/>
          <w:sz w:val="32"/>
          <w:szCs w:val="32"/>
        </w:rPr>
        <w:t>万元，资金到位率</w:t>
      </w:r>
      <w:r>
        <w:rPr>
          <w:rFonts w:hint="default" w:ascii="Times New Roman" w:hAnsi="Times New Roman" w:eastAsia="方正仿宋_GBK" w:cs="Times New Roman"/>
          <w:color w:val="auto"/>
          <w:sz w:val="32"/>
          <w:szCs w:val="32"/>
        </w:rPr>
        <w:t>100%</w:t>
      </w:r>
      <w:r>
        <w:rPr>
          <w:rFonts w:hint="eastAsia" w:ascii="方正仿宋_GBK" w:eastAsia="方正仿宋_GBK"/>
          <w:color w:val="auto"/>
          <w:sz w:val="32"/>
          <w:szCs w:val="32"/>
        </w:rPr>
        <w:t>。在项目实施过程中，我们采取项目比较分析、随机访谈、随机抽查、问卷调查等方式对项目实施监督，出现问题及时纠正，发现问题及时会同区财政、各镇街协调解决，确保项目顺利开展。</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楷体_GBK" w:eastAsia="方正仿宋_GBK" w:cs="方正楷体_GBK"/>
          <w:b/>
          <w:color w:val="auto"/>
          <w:sz w:val="32"/>
          <w:szCs w:val="32"/>
        </w:rPr>
      </w:pPr>
      <w:r>
        <w:rPr>
          <w:rFonts w:hint="eastAsia" w:ascii="方正楷体_GBK" w:hAnsi="方正楷体_GBK" w:eastAsia="方正楷体_GBK" w:cs="方正楷体_GBK"/>
          <w:b w:val="0"/>
          <w:bCs/>
          <w:color w:val="auto"/>
          <w:sz w:val="32"/>
          <w:szCs w:val="32"/>
        </w:rPr>
        <w:t>（三）产出评价情况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仿宋_GBK" w:eastAsia="方正仿宋_GBK"/>
          <w:color w:val="auto"/>
          <w:sz w:val="32"/>
          <w:szCs w:val="32"/>
        </w:rPr>
      </w:pPr>
      <w:r>
        <w:rPr>
          <w:rFonts w:hint="default" w:ascii="Times New Roman" w:hAnsi="Times New Roman" w:eastAsia="方正仿宋_GBK" w:cs="Times New Roman"/>
          <w:color w:val="auto"/>
          <w:sz w:val="32"/>
          <w:szCs w:val="32"/>
          <w:lang w:val="en-US" w:eastAsia="zh-CN"/>
        </w:rPr>
        <w:t>8</w:t>
      </w:r>
      <w:r>
        <w:rPr>
          <w:rFonts w:hint="eastAsia" w:ascii="方正仿宋_GBK" w:eastAsia="方正仿宋_GBK"/>
          <w:color w:val="auto"/>
          <w:sz w:val="32"/>
          <w:szCs w:val="32"/>
        </w:rPr>
        <w:t>个</w:t>
      </w:r>
      <w:r>
        <w:rPr>
          <w:rFonts w:hint="eastAsia" w:ascii="方正仿宋_GBK" w:eastAsia="方正仿宋_GBK"/>
          <w:color w:val="auto"/>
          <w:sz w:val="32"/>
          <w:szCs w:val="32"/>
          <w:lang w:eastAsia="zh-CN"/>
        </w:rPr>
        <w:t>项目</w:t>
      </w:r>
      <w:r>
        <w:rPr>
          <w:rFonts w:hint="eastAsia" w:ascii="方正仿宋_GBK" w:eastAsia="方正仿宋_GBK"/>
          <w:color w:val="auto"/>
          <w:sz w:val="32"/>
          <w:szCs w:val="32"/>
        </w:rPr>
        <w:t>绩效自评工作均顺利完成，项目公示与验收得到评审领导小组审核通过。</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仿宋_GBK" w:hAnsi="方正楷体_GBK" w:eastAsia="方正仿宋_GBK" w:cs="方正楷体_GBK"/>
          <w:b/>
          <w:color w:val="auto"/>
          <w:sz w:val="32"/>
          <w:szCs w:val="32"/>
        </w:rPr>
      </w:pPr>
      <w:r>
        <w:rPr>
          <w:rFonts w:hint="eastAsia" w:ascii="方正楷体_GBK" w:hAnsi="方正楷体_GBK" w:eastAsia="方正楷体_GBK" w:cs="方正楷体_GBK"/>
          <w:b w:val="0"/>
          <w:bCs/>
          <w:color w:val="auto"/>
          <w:sz w:val="32"/>
          <w:szCs w:val="32"/>
        </w:rPr>
        <w:t>（四）效益评价情况</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仿宋_GBK"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1</w:t>
      </w:r>
      <w:r>
        <w:rPr>
          <w:rFonts w:hint="eastAsia" w:ascii="方正仿宋_GBK" w:hAnsi="Times New Roman" w:eastAsia="方正仿宋_GBK" w:cs="Times New Roman"/>
          <w:color w:val="auto"/>
          <w:sz w:val="32"/>
          <w:szCs w:val="32"/>
        </w:rPr>
        <w:t>、社会效益：</w:t>
      </w:r>
      <w:r>
        <w:rPr>
          <w:rFonts w:hint="default" w:ascii="Times New Roman" w:hAnsi="Times New Roman" w:eastAsia="方正仿宋_GBK" w:cs="Times New Roman"/>
          <w:color w:val="auto"/>
          <w:sz w:val="32"/>
          <w:szCs w:val="32"/>
          <w:lang w:val="en-US" w:eastAsia="zh-CN"/>
        </w:rPr>
        <w:t>8</w:t>
      </w:r>
      <w:r>
        <w:rPr>
          <w:rFonts w:hint="eastAsia" w:ascii="方正仿宋_GBK" w:hAnsi="Times New Roman" w:eastAsia="方正仿宋_GBK" w:cs="Times New Roman"/>
          <w:color w:val="auto"/>
          <w:sz w:val="32"/>
          <w:szCs w:val="32"/>
        </w:rPr>
        <w:t>项支出项目投入使用后，保障</w:t>
      </w:r>
      <w:r>
        <w:rPr>
          <w:rFonts w:hint="eastAsia" w:ascii="方正仿宋_GBK" w:hAnsi="Times New Roman" w:eastAsia="方正仿宋_GBK" w:cs="Times New Roman"/>
          <w:color w:val="auto"/>
          <w:sz w:val="32"/>
          <w:szCs w:val="32"/>
          <w:lang w:eastAsia="zh-CN"/>
        </w:rPr>
        <w:t>基本医疗服务需求与供应，稳定和优化乡村医生队伍，深化医药卫生体系改革，提高医院医疗就诊水平，改善就医环境。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仿宋_GBK" w:eastAsia="方正仿宋_GBK"/>
          <w:color w:val="auto"/>
          <w:sz w:val="32"/>
          <w:szCs w:val="32"/>
        </w:rPr>
      </w:pPr>
      <w:r>
        <w:rPr>
          <w:rFonts w:hint="default" w:ascii="Times New Roman" w:hAnsi="Times New Roman" w:eastAsia="方正仿宋_GBK" w:cs="Times New Roman"/>
          <w:color w:val="auto"/>
          <w:sz w:val="32"/>
          <w:szCs w:val="32"/>
        </w:rPr>
        <w:t>2</w:t>
      </w:r>
      <w:r>
        <w:rPr>
          <w:rFonts w:hint="eastAsia" w:ascii="方正仿宋_GBK" w:eastAsia="方正仿宋_GBK"/>
          <w:color w:val="auto"/>
          <w:sz w:val="32"/>
          <w:szCs w:val="32"/>
        </w:rPr>
        <w:t>、社会公众满意度：</w:t>
      </w:r>
      <w:r>
        <w:rPr>
          <w:rFonts w:hint="eastAsia" w:ascii="方正仿宋_GBK" w:eastAsia="方正仿宋_GBK"/>
          <w:color w:val="auto"/>
          <w:sz w:val="32"/>
          <w:szCs w:val="32"/>
          <w:lang w:eastAsia="zh-CN"/>
        </w:rPr>
        <w:t>提高了</w:t>
      </w:r>
      <w:r>
        <w:rPr>
          <w:rFonts w:hint="eastAsia" w:ascii="方正仿宋_GBK" w:eastAsia="方正仿宋_GBK"/>
          <w:color w:val="auto"/>
          <w:sz w:val="32"/>
          <w:szCs w:val="32"/>
        </w:rPr>
        <w:t>社会</w:t>
      </w:r>
      <w:r>
        <w:rPr>
          <w:rFonts w:hint="eastAsia" w:ascii="方正仿宋_GBK" w:eastAsia="方正仿宋_GBK"/>
          <w:color w:val="auto"/>
          <w:sz w:val="32"/>
          <w:szCs w:val="32"/>
          <w:lang w:eastAsia="zh-CN"/>
        </w:rPr>
        <w:t>及患者的满意度</w:t>
      </w:r>
      <w:r>
        <w:rPr>
          <w:rFonts w:hint="eastAsia" w:ascii="方正仿宋_GBK" w:eastAsia="方正仿宋_GBK"/>
          <w:color w:val="auto"/>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eastAsia="方正黑体_GBK"/>
          <w:color w:val="auto"/>
          <w:sz w:val="32"/>
          <w:szCs w:val="32"/>
        </w:rPr>
      </w:pPr>
      <w:r>
        <w:rPr>
          <w:rFonts w:hint="eastAsia" w:eastAsia="方正黑体_GBK"/>
          <w:color w:val="auto"/>
          <w:sz w:val="32"/>
          <w:szCs w:val="32"/>
        </w:rPr>
        <w:t>四</w:t>
      </w:r>
      <w:r>
        <w:rPr>
          <w:rFonts w:eastAsia="方正黑体_GBK"/>
          <w:color w:val="auto"/>
          <w:sz w:val="32"/>
          <w:szCs w:val="32"/>
        </w:rPr>
        <w:t>、</w:t>
      </w:r>
      <w:r>
        <w:rPr>
          <w:rFonts w:hint="eastAsia" w:eastAsia="方正黑体_GBK"/>
          <w:color w:val="auto"/>
          <w:sz w:val="32"/>
          <w:szCs w:val="32"/>
        </w:rPr>
        <w:t>需重点关注的问题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rPr>
        <w:t>从这次的绩效自评结果看，</w:t>
      </w:r>
      <w:r>
        <w:rPr>
          <w:rFonts w:hint="eastAsia" w:ascii="方正仿宋_GBK" w:hAnsi="方正仿宋_GBK" w:eastAsia="方正仿宋_GBK" w:cs="方正仿宋_GBK"/>
          <w:i w:val="0"/>
          <w:iCs w:val="0"/>
          <w:caps w:val="0"/>
          <w:color w:val="auto"/>
          <w:spacing w:val="0"/>
          <w:sz w:val="32"/>
          <w:szCs w:val="32"/>
          <w:lang w:eastAsia="zh-CN"/>
        </w:rPr>
        <w:t>我中心</w:t>
      </w:r>
      <w:r>
        <w:rPr>
          <w:rFonts w:hint="eastAsia" w:ascii="方正仿宋_GBK" w:hAnsi="方正仿宋_GBK" w:eastAsia="方正仿宋_GBK" w:cs="方正仿宋_GBK"/>
          <w:i w:val="0"/>
          <w:iCs w:val="0"/>
          <w:caps w:val="0"/>
          <w:color w:val="auto"/>
          <w:spacing w:val="0"/>
          <w:sz w:val="32"/>
          <w:szCs w:val="32"/>
        </w:rPr>
        <w:t>项目实施情况整体良好，各科室工作积极主动，使资金发挥了其应有的经济及社会效益，当然也存在一些问题：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rPr>
        <w:t>1</w:t>
      </w:r>
      <w:r>
        <w:rPr>
          <w:rFonts w:hint="eastAsia" w:ascii="方正仿宋_GBK" w:hAnsi="方正仿宋_GBK" w:eastAsia="方正仿宋_GBK" w:cs="方正仿宋_GBK"/>
          <w:i w:val="0"/>
          <w:iCs w:val="0"/>
          <w:caps w:val="0"/>
          <w:color w:val="auto"/>
          <w:spacing w:val="0"/>
          <w:sz w:val="32"/>
          <w:szCs w:val="32"/>
          <w:lang w:eastAsia="zh-CN"/>
        </w:rPr>
        <w:t>、</w:t>
      </w:r>
      <w:r>
        <w:rPr>
          <w:rFonts w:hint="eastAsia" w:ascii="方正仿宋_GBK" w:hAnsi="方正仿宋_GBK" w:eastAsia="方正仿宋_GBK" w:cs="方正仿宋_GBK"/>
          <w:i w:val="0"/>
          <w:iCs w:val="0"/>
          <w:caps w:val="0"/>
          <w:color w:val="auto"/>
          <w:spacing w:val="0"/>
          <w:sz w:val="32"/>
          <w:szCs w:val="32"/>
        </w:rPr>
        <w:t>预算细化程度不够，造成了预算数与执行数的差异；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rPr>
        <w:t>2</w:t>
      </w:r>
      <w:r>
        <w:rPr>
          <w:rFonts w:hint="eastAsia" w:ascii="方正仿宋_GBK" w:hAnsi="方正仿宋_GBK" w:eastAsia="方正仿宋_GBK" w:cs="方正仿宋_GBK"/>
          <w:i w:val="0"/>
          <w:iCs w:val="0"/>
          <w:caps w:val="0"/>
          <w:color w:val="auto"/>
          <w:spacing w:val="0"/>
          <w:sz w:val="32"/>
          <w:szCs w:val="32"/>
          <w:lang w:eastAsia="zh-CN"/>
        </w:rPr>
        <w:t>、</w:t>
      </w:r>
      <w:r>
        <w:rPr>
          <w:rFonts w:hint="eastAsia" w:ascii="方正仿宋_GBK" w:hAnsi="方正仿宋_GBK" w:eastAsia="方正仿宋_GBK" w:cs="方正仿宋_GBK"/>
          <w:i w:val="0"/>
          <w:iCs w:val="0"/>
          <w:caps w:val="0"/>
          <w:color w:val="auto"/>
          <w:spacing w:val="0"/>
          <w:sz w:val="32"/>
          <w:szCs w:val="32"/>
        </w:rPr>
        <w:t>项目资金预算不足，无法解决设备简陋的问题，制约了医院的发展；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rPr>
        <w:t>3</w:t>
      </w:r>
      <w:r>
        <w:rPr>
          <w:rFonts w:hint="eastAsia" w:ascii="方正仿宋_GBK" w:hAnsi="方正仿宋_GBK" w:eastAsia="方正仿宋_GBK" w:cs="方正仿宋_GBK"/>
          <w:i w:val="0"/>
          <w:iCs w:val="0"/>
          <w:caps w:val="0"/>
          <w:color w:val="auto"/>
          <w:spacing w:val="0"/>
          <w:sz w:val="32"/>
          <w:szCs w:val="32"/>
          <w:lang w:eastAsia="zh-CN"/>
        </w:rPr>
        <w:t>、</w:t>
      </w:r>
      <w:r>
        <w:rPr>
          <w:rFonts w:hint="eastAsia" w:ascii="方正仿宋_GBK" w:hAnsi="方正仿宋_GBK" w:eastAsia="方正仿宋_GBK" w:cs="方正仿宋_GBK"/>
          <w:i w:val="0"/>
          <w:iCs w:val="0"/>
          <w:caps w:val="0"/>
          <w:color w:val="auto"/>
          <w:spacing w:val="0"/>
          <w:sz w:val="32"/>
          <w:szCs w:val="32"/>
        </w:rPr>
        <w:t>预算执行完成后的绩效管理还有待完善和加强。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eastAsia="方正黑体_GBK"/>
          <w:color w:val="auto"/>
          <w:sz w:val="32"/>
          <w:szCs w:val="32"/>
        </w:rPr>
      </w:pPr>
      <w:r>
        <w:rPr>
          <w:rFonts w:hint="eastAsia" w:eastAsia="方正黑体_GBK"/>
          <w:color w:val="auto"/>
          <w:sz w:val="32"/>
          <w:szCs w:val="32"/>
        </w:rPr>
        <w:t>五、有关建议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eastAsia="方正仿宋_GBK"/>
          <w:color w:val="auto"/>
          <w:sz w:val="32"/>
          <w:szCs w:val="32"/>
        </w:rPr>
        <w:t>在今后工作中，我们将更进一步做到做工作实际，不断改进和加强绩效评价工作，更好改进工作作风，进一步提升工作效能，确保各项工作发挥越来越重要的作用。</w:t>
      </w:r>
    </w:p>
    <w:p>
      <w:pPr>
        <w:spacing w:line="596" w:lineRule="exact"/>
        <w:ind w:firstLine="640" w:firstLineChars="200"/>
        <w:rPr>
          <w:rFonts w:eastAsia="方正仿宋_GBK"/>
          <w:sz w:val="32"/>
          <w:szCs w:val="32"/>
        </w:rPr>
      </w:pPr>
    </w:p>
    <w:p>
      <w:pPr>
        <w:spacing w:line="596" w:lineRule="exact"/>
        <w:ind w:firstLine="640" w:firstLineChars="200"/>
        <w:jc w:val="right"/>
        <w:rPr>
          <w:rFonts w:eastAsia="方正仿宋_GBK"/>
          <w:sz w:val="32"/>
          <w:szCs w:val="32"/>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B3B37D"/>
    <w:multiLevelType w:val="singleLevel"/>
    <w:tmpl w:val="A7B3B37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VkMmFiOWNlMWE1NjU2YTJlYjgxZDAyZDc4NDBlNTI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010B405F"/>
    <w:rsid w:val="07B567B5"/>
    <w:rsid w:val="0A584985"/>
    <w:rsid w:val="0CC4006B"/>
    <w:rsid w:val="0D1F511A"/>
    <w:rsid w:val="1092654A"/>
    <w:rsid w:val="1C597F1C"/>
    <w:rsid w:val="1D2D4A96"/>
    <w:rsid w:val="21BE2CFB"/>
    <w:rsid w:val="230C7A96"/>
    <w:rsid w:val="23EE0080"/>
    <w:rsid w:val="2584425C"/>
    <w:rsid w:val="265C23ED"/>
    <w:rsid w:val="289E73E3"/>
    <w:rsid w:val="2D6A3D37"/>
    <w:rsid w:val="2E2A34C6"/>
    <w:rsid w:val="2E7D7A9A"/>
    <w:rsid w:val="32A23F73"/>
    <w:rsid w:val="34AB4ED6"/>
    <w:rsid w:val="3A8E0D27"/>
    <w:rsid w:val="3EE33949"/>
    <w:rsid w:val="40175FA1"/>
    <w:rsid w:val="423544BC"/>
    <w:rsid w:val="42B20202"/>
    <w:rsid w:val="430B7913"/>
    <w:rsid w:val="4A220A8E"/>
    <w:rsid w:val="4CE70AA9"/>
    <w:rsid w:val="4DF74D1B"/>
    <w:rsid w:val="51A96C75"/>
    <w:rsid w:val="52AB2578"/>
    <w:rsid w:val="52F061DD"/>
    <w:rsid w:val="55005333"/>
    <w:rsid w:val="55711857"/>
    <w:rsid w:val="565847C5"/>
    <w:rsid w:val="583B614D"/>
    <w:rsid w:val="58417C07"/>
    <w:rsid w:val="58A957AC"/>
    <w:rsid w:val="59266DFD"/>
    <w:rsid w:val="5D455972"/>
    <w:rsid w:val="63C11BFC"/>
    <w:rsid w:val="63FE7312"/>
    <w:rsid w:val="64E262CE"/>
    <w:rsid w:val="658977B0"/>
    <w:rsid w:val="682E5386"/>
    <w:rsid w:val="6F487CDD"/>
    <w:rsid w:val="6FED5B27"/>
    <w:rsid w:val="730B25D7"/>
    <w:rsid w:val="734E4B2E"/>
    <w:rsid w:val="739A7D73"/>
    <w:rsid w:val="7B8F3DE8"/>
    <w:rsid w:val="7C0D517E"/>
    <w:rsid w:val="7E4F632A"/>
    <w:rsid w:val="7FD14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7"/>
    <w:link w:val="4"/>
    <w:qFormat/>
    <w:uiPriority w:val="99"/>
    <w:rPr>
      <w:rFonts w:ascii="Times New Roman" w:hAnsi="Times New Roman" w:eastAsia="宋体" w:cs="Times New Roman"/>
      <w:sz w:val="18"/>
      <w:szCs w:val="18"/>
    </w:rPr>
  </w:style>
  <w:style w:type="character" w:customStyle="1" w:styleId="10">
    <w:name w:val="页脚 Char"/>
    <w:basedOn w:val="7"/>
    <w:link w:val="3"/>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1986</Words>
  <Characters>2116</Characters>
  <Lines>1</Lines>
  <Paragraphs>1</Paragraphs>
  <TotalTime>20</TotalTime>
  <ScaleCrop>false</ScaleCrop>
  <LinksUpToDate>false</LinksUpToDate>
  <CharactersWithSpaces>2116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流年</cp:lastModifiedBy>
  <cp:lastPrinted>2020-04-20T08:58:00Z</cp:lastPrinted>
  <dcterms:modified xsi:type="dcterms:W3CDTF">2023-03-21T01:45:34Z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8E8AC948CEC74A189E8A831344334436</vt:lpwstr>
  </property>
</Properties>
</file>