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eastAsia" w:ascii="方正仿宋_GBK" w:eastAsia="方正仿宋_GBK"/>
          <w:sz w:val="32"/>
          <w:szCs w:val="32"/>
          <w:lang w:val="en-US"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2：</w:t>
      </w:r>
    </w:p>
    <w:p>
      <w:pPr>
        <w:spacing w:line="596" w:lineRule="exact"/>
        <w:jc w:val="center"/>
        <w:rPr>
          <w:rFonts w:eastAsia="方正小标宋_GBK"/>
          <w:sz w:val="44"/>
          <w:szCs w:val="32"/>
        </w:rPr>
      </w:pPr>
      <w:r>
        <w:rPr>
          <w:rFonts w:hint="eastAsia" w:eastAsia="方正小标宋_GBK"/>
          <w:sz w:val="44"/>
          <w:szCs w:val="32"/>
        </w:rPr>
        <w:t>璧山</w:t>
      </w:r>
      <w:r>
        <w:rPr>
          <w:rFonts w:eastAsia="方正小标宋_GBK"/>
          <w:sz w:val="44"/>
          <w:szCs w:val="32"/>
        </w:rPr>
        <w:t>区</w:t>
      </w:r>
      <w:r>
        <w:rPr>
          <w:rFonts w:hint="eastAsia" w:eastAsia="方正小标宋_GBK"/>
          <w:sz w:val="44"/>
          <w:szCs w:val="32"/>
        </w:rPr>
        <w:t>璧山区卫生健康委员会</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600" w:lineRule="exact"/>
        <w:ind w:firstLine="643" w:firstLineChars="200"/>
        <w:rPr>
          <w:rFonts w:ascii="方正仿宋_GBK" w:eastAsia="方正仿宋_GBK"/>
          <w:b/>
          <w:sz w:val="32"/>
          <w:szCs w:val="32"/>
        </w:rPr>
      </w:pPr>
      <w:r>
        <w:rPr>
          <w:rFonts w:hint="eastAsia" w:ascii="方正仿宋_GBK" w:eastAsia="方正仿宋_GBK"/>
          <w:b/>
          <w:sz w:val="32"/>
          <w:szCs w:val="32"/>
        </w:rPr>
        <w:t>（一）职能职责。</w:t>
      </w:r>
      <w:bookmarkStart w:id="0" w:name="_GoBack"/>
      <w:bookmarkEnd w:id="0"/>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1．贯彻落实国民健康的法律、法规、方针和政策，落实卫生健康事业发展地方性标准和技术规范，统筹规划全区卫生健康服务资源配置，编制和实施全区卫生健康规划。制定并组织实施推进全区卫生健康基本公共服务均等化、普惠化、便捷化和公共资源向基层延伸等政策措施。</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2．协调推进全区深化医药卫生体制改革，组织深化公立医院综合改革，推进管办分离，健全现代医院管理制度，制定并组织实施推动全区卫生健康公共服务提供主体多元化、提供方式多样化的政策措施，提出医疗服务和药品价格政策的建议。</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3．制定并组织落实全区疾病预防控制规划、免疫规划以及严重危害人民健康的公共卫生问题的干预措施，根据国家检疫传染病和监测传染病目录开展相关工作。</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4．组织拟订并协调落实应对人口老龄化政策措施，负责推进全区老年健康服务体系建设和医养结合工作。承担重庆市璧山区老龄工作委员会的日常工作。</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5．落实国家药物政策和国家基本药物制度，开展药品使用监测、临床综合评价和短缺药品预警，执行国家基本药物目录。</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6．负责职责范围内的职业卫生、放射卫生、环境卫生、学校卫生、公共场所卫生、饮用水卫生等公共卫生的监督管理，负责传染病防治监督，健全全区卫生健康综合监督体系。</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7．制定全区医疗机构、医疗服务行业管理办法并监督实施，建立医疗服务评价和监督管理体系。</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8．负责计划生育管理和服务工作，开展人口监测预警，研究提出人口与家庭发展相关政策建议，落实计划生育政策。</w:t>
      </w:r>
    </w:p>
    <w:p>
      <w:pPr>
        <w:spacing w:line="594" w:lineRule="exact"/>
        <w:ind w:firstLine="600" w:firstLineChars="200"/>
        <w:rPr>
          <w:rFonts w:ascii="方正仿宋_GBK" w:eastAsia="方正仿宋_GBK"/>
          <w:color w:val="000000"/>
          <w:sz w:val="30"/>
          <w:szCs w:val="30"/>
        </w:rPr>
      </w:pPr>
      <w:r>
        <w:rPr>
          <w:rFonts w:hint="eastAsia" w:ascii="方正仿宋_GBK" w:eastAsia="方正仿宋_GBK"/>
          <w:sz w:val="30"/>
          <w:szCs w:val="30"/>
        </w:rPr>
        <w:t>9．负责机关、系统和行业社会组织党建工作。指导全区医疗机构卫生健康工作，组织实施基层医疗卫生、妇幼健康服务体系和全科医生队伍建设，推进卫生健康科技创新发展，承担健康扶贫工程相关工作。</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10．负责区级保健对象和高层次人才的医疗保健工作；</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11．拟订全区中医药中长期发展规划，并纳入全区卫生健康事业发展总体规划和战略目标。</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12．承担重庆市璧山区爱国卫生运动委员会的日常工作。</w:t>
      </w:r>
    </w:p>
    <w:p>
      <w:pPr>
        <w:spacing w:line="594" w:lineRule="exact"/>
        <w:ind w:firstLine="576" w:firstLineChars="200"/>
        <w:rPr>
          <w:rFonts w:ascii="方正仿宋_GBK" w:eastAsia="方正仿宋_GBK"/>
          <w:spacing w:val="-6"/>
          <w:sz w:val="30"/>
          <w:szCs w:val="30"/>
        </w:rPr>
      </w:pPr>
      <w:r>
        <w:rPr>
          <w:rFonts w:hint="eastAsia" w:ascii="方正仿宋_GBK" w:eastAsia="方正仿宋_GBK"/>
          <w:spacing w:val="-6"/>
          <w:sz w:val="30"/>
          <w:szCs w:val="30"/>
        </w:rPr>
        <w:t>13</w:t>
      </w:r>
      <w:r>
        <w:rPr>
          <w:rFonts w:hint="eastAsia" w:ascii="方正仿宋_GBK" w:eastAsia="方正仿宋_GBK"/>
          <w:sz w:val="30"/>
          <w:szCs w:val="30"/>
        </w:rPr>
        <w:t>．</w:t>
      </w:r>
      <w:r>
        <w:rPr>
          <w:rFonts w:hint="eastAsia" w:ascii="方正仿宋_GBK" w:eastAsia="方正仿宋_GBK"/>
          <w:spacing w:val="-6"/>
          <w:sz w:val="30"/>
          <w:szCs w:val="30"/>
        </w:rPr>
        <w:t>负责对重庆市璧山区计划生育协会机关进行业务指导。</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14．完成区委和区政府交办的其他任务。</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15．职能转变。区卫生健康委应当牢固树立大卫生、大健康理念，推动实施健康中国战略重庆实践和璧山实践，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spacing w:line="594" w:lineRule="exact"/>
        <w:ind w:firstLine="643" w:firstLineChars="200"/>
        <w:rPr>
          <w:rFonts w:ascii="方正仿宋_GBK" w:eastAsia="方正仿宋_GBK"/>
          <w:b/>
          <w:sz w:val="32"/>
          <w:szCs w:val="32"/>
        </w:rPr>
      </w:pPr>
      <w:r>
        <w:rPr>
          <w:rFonts w:hint="eastAsia" w:ascii="方正仿宋_GBK" w:eastAsia="方正仿宋_GBK"/>
          <w:b/>
          <w:sz w:val="32"/>
          <w:szCs w:val="32"/>
        </w:rPr>
        <w:t>（二）单位构成。</w:t>
      </w:r>
    </w:p>
    <w:p>
      <w:pPr>
        <w:spacing w:line="594" w:lineRule="exact"/>
        <w:ind w:firstLine="600" w:firstLineChars="200"/>
        <w:rPr>
          <w:rFonts w:ascii="方正仿宋_GBK" w:eastAsia="方正仿宋_GBK"/>
          <w:sz w:val="30"/>
          <w:szCs w:val="30"/>
        </w:rPr>
      </w:pPr>
      <w:r>
        <w:rPr>
          <w:rFonts w:hint="eastAsia" w:ascii="方正仿宋_GBK" w:eastAsia="方正仿宋_GBK"/>
          <w:sz w:val="30"/>
          <w:szCs w:val="30"/>
        </w:rPr>
        <w:t>区卫生健康委属正处级行政单位，一级单位</w:t>
      </w:r>
    </w:p>
    <w:p>
      <w:pPr>
        <w:pStyle w:val="11"/>
        <w:tabs>
          <w:tab w:val="center" w:pos="4153"/>
          <w:tab w:val="left" w:pos="7275"/>
        </w:tabs>
        <w:spacing w:line="600" w:lineRule="exact"/>
        <w:ind w:left="640" w:firstLine="0" w:firstLineChars="0"/>
        <w:jc w:val="left"/>
        <w:rPr>
          <w:rFonts w:ascii="方正仿宋_GBK" w:eastAsia="方正仿宋_GBK"/>
          <w:sz w:val="30"/>
          <w:szCs w:val="30"/>
        </w:rPr>
      </w:pPr>
      <w:r>
        <w:rPr>
          <w:rFonts w:hint="eastAsia" w:ascii="方正仿宋_GBK" w:eastAsia="方正仿宋_GBK"/>
          <w:sz w:val="30"/>
          <w:szCs w:val="30"/>
        </w:rPr>
        <w:t xml:space="preserve"> 机关单位下设科室：</w:t>
      </w:r>
    </w:p>
    <w:p>
      <w:pPr>
        <w:tabs>
          <w:tab w:val="center" w:pos="4153"/>
          <w:tab w:val="left" w:pos="7275"/>
        </w:tabs>
        <w:spacing w:line="600" w:lineRule="exact"/>
        <w:ind w:firstLine="450" w:firstLineChars="150"/>
        <w:jc w:val="left"/>
        <w:rPr>
          <w:rFonts w:ascii="方正仿宋_GBK" w:eastAsia="方正仿宋_GBK"/>
          <w:kern w:val="0"/>
          <w:sz w:val="30"/>
          <w:szCs w:val="30"/>
        </w:rPr>
      </w:pPr>
      <w:r>
        <w:rPr>
          <w:rFonts w:hint="eastAsia" w:ascii="方正仿宋_GBK" w:eastAsia="方正仿宋_GBK"/>
          <w:sz w:val="30"/>
          <w:szCs w:val="30"/>
        </w:rPr>
        <w:t xml:space="preserve"> </w:t>
      </w:r>
      <w:r>
        <w:rPr>
          <w:rFonts w:hint="eastAsia" w:ascii="方正仿宋_GBK" w:eastAsia="方正仿宋_GBK"/>
          <w:bCs/>
          <w:sz w:val="30"/>
          <w:szCs w:val="30"/>
        </w:rPr>
        <w:t>办公室</w:t>
      </w:r>
      <w:r>
        <w:rPr>
          <w:rFonts w:hint="eastAsia" w:ascii="方正仿宋_GBK" w:eastAsia="方正仿宋_GBK"/>
          <w:sz w:val="30"/>
          <w:szCs w:val="30"/>
        </w:rPr>
        <w:t>、</w:t>
      </w:r>
      <w:r>
        <w:rPr>
          <w:rFonts w:hint="eastAsia" w:ascii="方正仿宋_GBK" w:eastAsia="方正仿宋_GBK"/>
          <w:bCs/>
          <w:kern w:val="0"/>
          <w:sz w:val="30"/>
          <w:szCs w:val="30"/>
        </w:rPr>
        <w:t>组织人事科、</w:t>
      </w:r>
      <w:r>
        <w:rPr>
          <w:rFonts w:hint="eastAsia" w:ascii="方正仿宋_GBK" w:eastAsia="方正仿宋_GBK"/>
          <w:sz w:val="30"/>
          <w:szCs w:val="30"/>
        </w:rPr>
        <w:t>宣教科、</w:t>
      </w:r>
      <w:r>
        <w:rPr>
          <w:rFonts w:hint="eastAsia" w:ascii="方正仿宋_GBK" w:eastAsia="方正仿宋_GBK"/>
          <w:bCs/>
          <w:kern w:val="0"/>
          <w:sz w:val="30"/>
          <w:szCs w:val="30"/>
        </w:rPr>
        <w:t>规划发展与信息科、</w:t>
      </w:r>
      <w:r>
        <w:rPr>
          <w:rFonts w:hint="eastAsia" w:ascii="方正仿宋_GBK" w:eastAsia="方正仿宋_GBK"/>
          <w:kern w:val="0"/>
          <w:sz w:val="30"/>
          <w:szCs w:val="30"/>
        </w:rPr>
        <w:t>财务审计科、</w:t>
      </w:r>
      <w:r>
        <w:rPr>
          <w:rFonts w:hint="eastAsia" w:ascii="方正仿宋_GBK" w:eastAsia="方正仿宋_GBK"/>
          <w:bCs/>
          <w:sz w:val="30"/>
          <w:szCs w:val="30"/>
        </w:rPr>
        <w:t>医政医管科</w:t>
      </w:r>
      <w:r>
        <w:rPr>
          <w:rFonts w:hint="eastAsia" w:ascii="方正仿宋_GBK" w:eastAsia="方正仿宋_GBK"/>
          <w:kern w:val="0"/>
          <w:sz w:val="30"/>
          <w:szCs w:val="30"/>
        </w:rPr>
        <w:t>（卫生应急办公室）、</w:t>
      </w:r>
      <w:r>
        <w:rPr>
          <w:rFonts w:hint="eastAsia" w:ascii="方正仿宋_GBK" w:eastAsia="方正仿宋_GBK"/>
          <w:sz w:val="30"/>
          <w:szCs w:val="30"/>
        </w:rPr>
        <w:t>中医科、</w:t>
      </w:r>
      <w:r>
        <w:rPr>
          <w:rFonts w:hint="eastAsia" w:ascii="方正仿宋_GBK" w:eastAsia="方正仿宋_GBK"/>
          <w:bCs/>
          <w:kern w:val="0"/>
          <w:sz w:val="30"/>
          <w:szCs w:val="30"/>
        </w:rPr>
        <w:t>妇幼健康科、</w:t>
      </w:r>
      <w:r>
        <w:rPr>
          <w:rFonts w:hint="eastAsia" w:ascii="方正仿宋_GBK" w:eastAsia="方正仿宋_GBK"/>
          <w:kern w:val="0"/>
          <w:sz w:val="30"/>
          <w:szCs w:val="30"/>
        </w:rPr>
        <w:t>公共卫生科</w:t>
      </w:r>
      <w:r>
        <w:rPr>
          <w:rFonts w:hint="eastAsia" w:ascii="方正仿宋_GBK" w:eastAsia="方正仿宋_GBK"/>
          <w:bCs/>
          <w:kern w:val="0"/>
          <w:sz w:val="30"/>
          <w:szCs w:val="30"/>
        </w:rPr>
        <w:t>、爱国卫生与健康促进科、行政审批科、法规与监督科、</w:t>
      </w:r>
      <w:r>
        <w:rPr>
          <w:rFonts w:hint="eastAsia" w:ascii="方正仿宋_GBK" w:eastAsia="方正仿宋_GBK"/>
          <w:sz w:val="30"/>
          <w:szCs w:val="30"/>
        </w:rPr>
        <w:t>人口老龄与家庭发展科。</w:t>
      </w:r>
    </w:p>
    <w:p>
      <w:pPr>
        <w:pStyle w:val="11"/>
        <w:tabs>
          <w:tab w:val="left" w:pos="584"/>
        </w:tabs>
        <w:spacing w:line="600" w:lineRule="exact"/>
        <w:ind w:firstLine="0" w:firstLineChars="0"/>
        <w:jc w:val="left"/>
        <w:rPr>
          <w:rFonts w:ascii="方正仿宋_GBK" w:eastAsia="方正仿宋_GBK"/>
          <w:sz w:val="30"/>
          <w:szCs w:val="30"/>
        </w:rPr>
      </w:pPr>
      <w:r>
        <w:rPr>
          <w:rFonts w:hint="eastAsia" w:ascii="方正仿宋_GBK" w:eastAsia="方正仿宋_GBK"/>
          <w:sz w:val="30"/>
          <w:szCs w:val="30"/>
        </w:rPr>
        <w:tab/>
      </w:r>
      <w:r>
        <w:rPr>
          <w:rFonts w:hint="eastAsia" w:ascii="方正仿宋_GBK" w:eastAsia="方正仿宋_GBK"/>
          <w:sz w:val="30"/>
          <w:szCs w:val="30"/>
        </w:rPr>
        <w:t>人员编制情况：</w:t>
      </w:r>
    </w:p>
    <w:p>
      <w:pPr>
        <w:pStyle w:val="11"/>
        <w:tabs>
          <w:tab w:val="left" w:pos="900"/>
        </w:tabs>
        <w:spacing w:line="600" w:lineRule="exact"/>
        <w:ind w:firstLine="0" w:firstLineChars="0"/>
        <w:jc w:val="left"/>
        <w:rPr>
          <w:rFonts w:ascii="方正仿宋_GBK" w:eastAsia="方正仿宋_GBK"/>
          <w:sz w:val="30"/>
          <w:szCs w:val="30"/>
        </w:rPr>
      </w:pPr>
      <w:r>
        <w:rPr>
          <w:rFonts w:hint="eastAsia" w:ascii="方正仿宋_GBK" w:eastAsia="方正仿宋_GBK"/>
          <w:sz w:val="30"/>
          <w:szCs w:val="30"/>
        </w:rPr>
        <w:t xml:space="preserve">    重庆市璧山区卫生健康委员会人员编制，行政编制27个，工勤3个，离休人员3个，退休人员31人。</w:t>
      </w:r>
    </w:p>
    <w:p>
      <w:pPr>
        <w:pStyle w:val="11"/>
        <w:tabs>
          <w:tab w:val="center" w:pos="4153"/>
          <w:tab w:val="left" w:pos="7275"/>
        </w:tabs>
        <w:spacing w:line="600" w:lineRule="exact"/>
        <w:ind w:firstLine="600"/>
        <w:jc w:val="left"/>
        <w:rPr>
          <w:rFonts w:ascii="方正仿宋_GBK" w:eastAsia="方正仿宋_GBK"/>
          <w:bCs/>
          <w:sz w:val="30"/>
          <w:szCs w:val="30"/>
        </w:rPr>
      </w:pPr>
      <w:r>
        <w:rPr>
          <w:rFonts w:hint="eastAsia" w:ascii="方正仿宋_GBK" w:eastAsia="方正仿宋_GBK"/>
          <w:bCs/>
          <w:sz w:val="30"/>
          <w:szCs w:val="30"/>
        </w:rPr>
        <w:t>区卫生健康委下属单位有：</w:t>
      </w:r>
    </w:p>
    <w:p>
      <w:pPr>
        <w:pStyle w:val="11"/>
        <w:tabs>
          <w:tab w:val="center" w:pos="4153"/>
          <w:tab w:val="left" w:pos="7275"/>
        </w:tabs>
        <w:spacing w:line="600" w:lineRule="exact"/>
        <w:ind w:firstLine="600"/>
        <w:jc w:val="left"/>
        <w:rPr>
          <w:rFonts w:ascii="方正仿宋_GBK" w:eastAsia="方正仿宋_GBK"/>
          <w:bCs/>
          <w:sz w:val="30"/>
          <w:szCs w:val="30"/>
        </w:rPr>
      </w:pPr>
      <w:r>
        <w:rPr>
          <w:rFonts w:hint="eastAsia" w:ascii="方正仿宋_GBK" w:eastAsia="方正仿宋_GBK"/>
          <w:bCs/>
          <w:sz w:val="30"/>
          <w:szCs w:val="30"/>
        </w:rPr>
        <w:t>重庆市璧山区疾病预防控制中心、重庆市璧山区卫生健康综合行政执法支队、重庆市璧山区人民医院、重庆市璧山区中医院、重庆市璧山区妇幼保健院、重庆市璧山区第二人民医院、15个镇街社区卫生服务（中心）卫生院、医疗卫生事务中心等22个事业单位由区卫生健康委管理。</w:t>
      </w:r>
    </w:p>
    <w:p>
      <w:pPr>
        <w:spacing w:line="596" w:lineRule="exact"/>
        <w:ind w:firstLine="643" w:firstLineChars="200"/>
        <w:rPr>
          <w:rFonts w:ascii="方正仿宋_GBK" w:eastAsia="方正仿宋_GBK"/>
          <w:b/>
          <w:sz w:val="32"/>
          <w:szCs w:val="32"/>
        </w:rPr>
      </w:pPr>
      <w:r>
        <w:rPr>
          <w:rFonts w:hint="eastAsia" w:ascii="方正仿宋_GBK" w:eastAsia="方正仿宋_GBK"/>
          <w:b/>
          <w:sz w:val="32"/>
          <w:szCs w:val="32"/>
        </w:rPr>
        <w:t>（二）预算及支出情况。</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1、年初预算收入情况：2022年年初预算数</w:t>
      </w:r>
      <w:r>
        <w:rPr>
          <w:rFonts w:ascii="方正仿宋_GBK" w:eastAsia="方正仿宋_GBK"/>
          <w:sz w:val="30"/>
          <w:szCs w:val="30"/>
        </w:rPr>
        <w:t>7644</w:t>
      </w:r>
      <w:r>
        <w:rPr>
          <w:rFonts w:hint="eastAsia" w:ascii="方正仿宋_GBK" w:eastAsia="方正仿宋_GBK"/>
          <w:sz w:val="30"/>
          <w:szCs w:val="30"/>
        </w:rPr>
        <w:t>.</w:t>
      </w:r>
      <w:r>
        <w:rPr>
          <w:rFonts w:ascii="方正仿宋_GBK" w:eastAsia="方正仿宋_GBK"/>
          <w:sz w:val="30"/>
          <w:szCs w:val="30"/>
        </w:rPr>
        <w:t>24</w:t>
      </w:r>
      <w:r>
        <w:rPr>
          <w:rFonts w:hint="eastAsia" w:ascii="方正仿宋_GBK" w:eastAsia="方正仿宋_GBK"/>
          <w:sz w:val="30"/>
          <w:szCs w:val="30"/>
        </w:rPr>
        <w:t>万元，其中：一般公共预算拨款</w:t>
      </w:r>
      <w:r>
        <w:rPr>
          <w:rFonts w:ascii="方正仿宋_GBK" w:eastAsia="方正仿宋_GBK"/>
          <w:sz w:val="30"/>
          <w:szCs w:val="30"/>
        </w:rPr>
        <w:t>7644</w:t>
      </w:r>
      <w:r>
        <w:rPr>
          <w:rFonts w:hint="eastAsia" w:ascii="方正仿宋_GBK" w:eastAsia="方正仿宋_GBK"/>
          <w:sz w:val="30"/>
          <w:szCs w:val="30"/>
        </w:rPr>
        <w:t>.</w:t>
      </w:r>
      <w:r>
        <w:rPr>
          <w:rFonts w:ascii="方正仿宋_GBK" w:eastAsia="方正仿宋_GBK"/>
          <w:sz w:val="30"/>
          <w:szCs w:val="30"/>
        </w:rPr>
        <w:t>24</w:t>
      </w:r>
      <w:r>
        <w:rPr>
          <w:rFonts w:hint="eastAsia" w:ascii="方正仿宋_GBK" w:eastAsia="方正仿宋_GBK"/>
          <w:sz w:val="30"/>
          <w:szCs w:val="30"/>
        </w:rPr>
        <w:t>万元（部门决算），其中年初项目预算：6931.34万元。2022年实际调整后总预算资金数</w:t>
      </w:r>
      <w:r>
        <w:rPr>
          <w:rFonts w:ascii="方正仿宋_GBK" w:eastAsia="方正仿宋_GBK"/>
          <w:sz w:val="30"/>
          <w:szCs w:val="30"/>
        </w:rPr>
        <w:t>9</w:t>
      </w:r>
      <w:r>
        <w:rPr>
          <w:rFonts w:hint="eastAsia" w:ascii="方正仿宋_GBK" w:eastAsia="方正仿宋_GBK"/>
          <w:sz w:val="30"/>
          <w:szCs w:val="30"/>
        </w:rPr>
        <w:t>536.27万元，其中项目资金数为8547.5万元（按照专项资金情况表填报）。</w:t>
      </w:r>
    </w:p>
    <w:p>
      <w:pPr>
        <w:spacing w:line="596" w:lineRule="exact"/>
        <w:ind w:firstLine="602" w:firstLineChars="200"/>
        <w:rPr>
          <w:rFonts w:ascii="方正仿宋_GBK" w:eastAsia="方正仿宋_GBK"/>
          <w:sz w:val="30"/>
          <w:szCs w:val="30"/>
        </w:rPr>
      </w:pPr>
      <w:r>
        <w:rPr>
          <w:rFonts w:hint="eastAsia" w:ascii="方正仿宋_GBK" w:eastAsia="方正仿宋_GBK"/>
          <w:b/>
          <w:sz w:val="30"/>
          <w:szCs w:val="30"/>
        </w:rPr>
        <w:t>（二）支出预算</w:t>
      </w:r>
      <w:r>
        <w:rPr>
          <w:rFonts w:hint="eastAsia" w:ascii="方正仿宋_GBK" w:eastAsia="方正仿宋_GBK"/>
          <w:sz w:val="30"/>
          <w:szCs w:val="30"/>
        </w:rPr>
        <w:t>：2022年年末决算数</w:t>
      </w:r>
      <w:r>
        <w:rPr>
          <w:rFonts w:ascii="方正仿宋_GBK" w:eastAsia="方正仿宋_GBK"/>
          <w:sz w:val="30"/>
          <w:szCs w:val="30"/>
        </w:rPr>
        <w:t>9496</w:t>
      </w:r>
      <w:r>
        <w:rPr>
          <w:rFonts w:hint="eastAsia" w:ascii="方正仿宋_GBK" w:eastAsia="方正仿宋_GBK"/>
          <w:sz w:val="30"/>
          <w:szCs w:val="30"/>
        </w:rPr>
        <w:t>.</w:t>
      </w:r>
      <w:r>
        <w:rPr>
          <w:rFonts w:ascii="方正仿宋_GBK" w:eastAsia="方正仿宋_GBK"/>
          <w:sz w:val="30"/>
          <w:szCs w:val="30"/>
        </w:rPr>
        <w:t>47</w:t>
      </w:r>
      <w:r>
        <w:rPr>
          <w:rFonts w:hint="eastAsia" w:ascii="方正仿宋_GBK" w:eastAsia="方正仿宋_GBK"/>
          <w:sz w:val="30"/>
          <w:szCs w:val="30"/>
        </w:rPr>
        <w:t>万元（部门决算），其中：一般公共预算财政拨款</w:t>
      </w:r>
      <w:r>
        <w:rPr>
          <w:rFonts w:ascii="方正仿宋_GBK" w:eastAsia="方正仿宋_GBK"/>
          <w:sz w:val="30"/>
          <w:szCs w:val="30"/>
        </w:rPr>
        <w:t>9496</w:t>
      </w:r>
      <w:r>
        <w:rPr>
          <w:rFonts w:hint="eastAsia" w:ascii="方正仿宋_GBK" w:eastAsia="方正仿宋_GBK"/>
          <w:sz w:val="30"/>
          <w:szCs w:val="30"/>
        </w:rPr>
        <w:t>.</w:t>
      </w:r>
      <w:r>
        <w:rPr>
          <w:rFonts w:ascii="方正仿宋_GBK" w:eastAsia="方正仿宋_GBK"/>
          <w:sz w:val="30"/>
          <w:szCs w:val="30"/>
        </w:rPr>
        <w:t>47</w:t>
      </w:r>
      <w:r>
        <w:rPr>
          <w:rFonts w:hint="eastAsia" w:ascii="方正仿宋_GBK" w:eastAsia="方正仿宋_GBK"/>
          <w:sz w:val="30"/>
          <w:szCs w:val="30"/>
        </w:rPr>
        <w:t>万元，其中项目全年预算8547.5万元，全年执行预算</w:t>
      </w:r>
      <w:r>
        <w:rPr>
          <w:rFonts w:ascii="方正仿宋_GBK" w:eastAsia="方正仿宋_GBK"/>
          <w:sz w:val="30"/>
          <w:szCs w:val="30"/>
        </w:rPr>
        <w:t>9496</w:t>
      </w:r>
      <w:r>
        <w:rPr>
          <w:rFonts w:hint="eastAsia" w:ascii="方正仿宋_GBK" w:eastAsia="方正仿宋_GBK"/>
          <w:sz w:val="30"/>
          <w:szCs w:val="30"/>
        </w:rPr>
        <w:t>.</w:t>
      </w:r>
      <w:r>
        <w:rPr>
          <w:rFonts w:ascii="方正仿宋_GBK" w:eastAsia="方正仿宋_GBK"/>
          <w:sz w:val="30"/>
          <w:szCs w:val="30"/>
        </w:rPr>
        <w:t>47</w:t>
      </w:r>
      <w:r>
        <w:rPr>
          <w:rFonts w:hint="eastAsia" w:ascii="方正仿宋_GBK" w:eastAsia="方正仿宋_GBK"/>
          <w:sz w:val="30"/>
          <w:szCs w:val="30"/>
        </w:rPr>
        <w:t>万元，已预算项目支出主要用于一般行政管理事务的宣传活动费，以及每年的宣传等；网络服务费主要是保障卫生系统各项网络每年运维服务、网络系统畅通等；基层医疗单位医疗废物处置费主要是对各基层医疗单位医疗废物集中处置销毁、卫生区复审主要是保障我区卫生城市创建等项目；乡镇卫生院的医疗设施设备和房屋维修建设经费；农村改厕项目经费、基本公共卫生服务；计划生育奖扶特扶；计生参保等重点工作以及贫困建卡户医疗报销兜底经费等。</w:t>
      </w:r>
    </w:p>
    <w:p>
      <w:pPr>
        <w:spacing w:line="596" w:lineRule="exact"/>
        <w:ind w:firstLine="643" w:firstLineChars="200"/>
        <w:rPr>
          <w:rFonts w:ascii="方正仿宋_GBK" w:eastAsia="方正仿宋_GBK"/>
          <w:b/>
          <w:sz w:val="32"/>
          <w:szCs w:val="32"/>
        </w:rPr>
      </w:pPr>
      <w:r>
        <w:rPr>
          <w:rFonts w:hint="eastAsia" w:ascii="方正仿宋_GBK" w:eastAsia="方正仿宋_GBK"/>
          <w:b/>
          <w:sz w:val="32"/>
          <w:szCs w:val="32"/>
        </w:rPr>
        <w:t>二、绩效评价基本情况</w:t>
      </w:r>
    </w:p>
    <w:p>
      <w:pPr>
        <w:spacing w:line="596" w:lineRule="exact"/>
        <w:ind w:firstLine="643" w:firstLineChars="200"/>
        <w:rPr>
          <w:rFonts w:ascii="方正仿宋_GBK" w:eastAsia="方正仿宋_GBK"/>
          <w:b/>
          <w:sz w:val="32"/>
          <w:szCs w:val="32"/>
        </w:rPr>
      </w:pPr>
      <w:r>
        <w:rPr>
          <w:rFonts w:hint="eastAsia" w:ascii="方正仿宋_GBK" w:eastAsia="方正仿宋_GBK"/>
          <w:b/>
          <w:sz w:val="32"/>
          <w:szCs w:val="32"/>
        </w:rPr>
        <w:t>（一）绩效评价目的</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绩效评价的目的：</w:t>
      </w:r>
      <w:r>
        <w:rPr>
          <w:rFonts w:hint="eastAsia" w:ascii="方正仿宋_GBK" w:eastAsia="方正仿宋_GBK" w:cs="Arial" w:hAnsiTheme="majorEastAsia"/>
          <w:color w:val="333333"/>
          <w:sz w:val="30"/>
          <w:szCs w:val="30"/>
          <w:shd w:val="clear" w:color="auto" w:fill="FFFFFF"/>
        </w:rPr>
        <w:t>是改善职工的工作表现，以达到提高职工的满意程度和未来的成就感。为加强和提升职工绩效和提高职工的工作积极性，制定相应的考核制度。</w:t>
      </w:r>
      <w:r>
        <w:rPr>
          <w:rFonts w:hint="eastAsia" w:ascii="方正仿宋_GBK" w:eastAsia="方正仿宋_GBK"/>
          <w:sz w:val="30"/>
          <w:szCs w:val="30"/>
        </w:rPr>
        <w:t>加强预算绩效管理，强化支出责任，建立科学合理的财政支出绩效评价管理体系，提高财政资金使用效益，</w:t>
      </w:r>
      <w:r>
        <w:rPr>
          <w:rFonts w:hint="eastAsia" w:ascii="方正仿宋_GBK" w:eastAsia="方正仿宋_GBK" w:cs="Arial" w:hAnsiTheme="majorEastAsia"/>
          <w:color w:val="333333"/>
          <w:sz w:val="30"/>
          <w:szCs w:val="30"/>
          <w:shd w:val="clear" w:color="auto" w:fill="FFFFFF"/>
        </w:rPr>
        <w:t>后期效果等可持续性，群众满意度评价。</w:t>
      </w:r>
    </w:p>
    <w:p>
      <w:pPr>
        <w:spacing w:line="596" w:lineRule="exact"/>
        <w:ind w:firstLine="482" w:firstLineChars="150"/>
        <w:rPr>
          <w:rFonts w:ascii="方正仿宋_GBK" w:eastAsia="方正仿宋_GBK"/>
          <w:b/>
          <w:sz w:val="32"/>
          <w:szCs w:val="32"/>
        </w:rPr>
      </w:pPr>
      <w:r>
        <w:rPr>
          <w:rFonts w:hint="eastAsia" w:ascii="方正仿宋_GBK" w:eastAsia="方正仿宋_GBK"/>
          <w:b/>
          <w:sz w:val="32"/>
          <w:szCs w:val="32"/>
        </w:rPr>
        <w:t>（二）绩效评价原则</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科学规范原则：包含经济性、双效性和有效性，主要从宏观效益与微观效益，近期与远期、直接与间接等角度考察分析专项资金的运行过程和执行结果，注重资金投向的合理性评价和对资金拨付的及时性、准确性、安全性的评判，全面衡量资金支出的管理水平和使用效益。对项目的所有资料数据等情况必须真实、可靠，经得起任何检验，对绩效评价反应资金的执行情况等过程能准确全面地明确指标体系。</w:t>
      </w:r>
    </w:p>
    <w:p>
      <w:pPr>
        <w:spacing w:line="596" w:lineRule="exact"/>
        <w:ind w:firstLine="450" w:firstLineChars="150"/>
        <w:rPr>
          <w:rFonts w:ascii="方正仿宋_GBK" w:eastAsia="方正仿宋_GBK"/>
          <w:bCs/>
          <w:sz w:val="30"/>
          <w:szCs w:val="30"/>
        </w:rPr>
      </w:pPr>
      <w:r>
        <w:rPr>
          <w:rFonts w:hint="eastAsia" w:ascii="方正仿宋_GBK" w:eastAsia="方正仿宋_GBK"/>
          <w:bCs/>
          <w:sz w:val="30"/>
          <w:szCs w:val="30"/>
        </w:rPr>
        <w:t>公开公正原则：公平性，通过财政补助产生的不同受益对象的分配达到公平状态，能够较好满足众多受益对象的需求。对统一岗位职工方面使用相同的考评标准。真实性，保障财政资金支出效益公正，客观评价的基础。项目支出后绩效资料数据等必须真实，如资料等虚假那绩效评价出来的效益结果就不正确，所以必须进行相关核查。</w:t>
      </w:r>
    </w:p>
    <w:p>
      <w:pPr>
        <w:spacing w:line="596" w:lineRule="exact"/>
        <w:ind w:firstLine="450" w:firstLineChars="150"/>
        <w:rPr>
          <w:rFonts w:ascii="方正仿宋_GBK" w:eastAsia="方正仿宋_GBK"/>
          <w:bCs/>
          <w:sz w:val="30"/>
          <w:szCs w:val="30"/>
        </w:rPr>
      </w:pPr>
      <w:r>
        <w:rPr>
          <w:rFonts w:hint="eastAsia" w:ascii="方正仿宋_GBK" w:eastAsia="方正仿宋_GBK"/>
          <w:bCs/>
          <w:sz w:val="30"/>
          <w:szCs w:val="30"/>
        </w:rPr>
        <w:t>分级分类原则：要求根据评价对象特点分类组织实施。</w:t>
      </w:r>
    </w:p>
    <w:p>
      <w:pPr>
        <w:spacing w:line="596" w:lineRule="exact"/>
        <w:ind w:firstLine="450" w:firstLineChars="150"/>
        <w:rPr>
          <w:rFonts w:ascii="方正仿宋_GBK" w:eastAsia="方正仿宋_GBK"/>
          <w:bCs/>
          <w:sz w:val="30"/>
          <w:szCs w:val="30"/>
        </w:rPr>
      </w:pPr>
      <w:r>
        <w:rPr>
          <w:rFonts w:hint="eastAsia" w:ascii="方正仿宋_GBK" w:eastAsia="方正仿宋_GBK"/>
          <w:bCs/>
          <w:sz w:val="30"/>
          <w:szCs w:val="30"/>
        </w:rPr>
        <w:t>绩效相关原则：要求支出与其产出之间有紧密相关关系，然后评价结果应客观公正，并接受社会公开监督</w:t>
      </w:r>
    </w:p>
    <w:p>
      <w:pPr>
        <w:spacing w:line="596" w:lineRule="exact"/>
        <w:ind w:firstLine="643" w:firstLineChars="200"/>
        <w:rPr>
          <w:rFonts w:ascii="方正仿宋_GBK" w:eastAsia="方正仿宋_GBK"/>
          <w:b/>
          <w:sz w:val="32"/>
          <w:szCs w:val="32"/>
        </w:rPr>
      </w:pPr>
      <w:r>
        <w:rPr>
          <w:rFonts w:hint="eastAsia" w:ascii="方正仿宋_GBK" w:eastAsia="方正仿宋_GBK"/>
          <w:b/>
          <w:sz w:val="32"/>
          <w:szCs w:val="32"/>
        </w:rPr>
        <w:t>（三）绩效评价工作过程</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2022年3月15日，成立璧山区卫生健康委员会财政支出项目绩效评价工作组，负责绩效自评工作，工作组的主要成员及职责如下：</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1.工作组成员</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组  长：何威良</w:t>
      </w:r>
      <w:r>
        <w:rPr>
          <w:rFonts w:ascii="方正仿宋_GBK" w:eastAsia="方正仿宋_GBK"/>
          <w:sz w:val="30"/>
          <w:szCs w:val="30"/>
        </w:rPr>
        <w:t xml:space="preserve"> </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成  员：薛承刚、陶时雍、马廷勇、王秀英、罗华利、陈欣、王莉萍、李晶、古渝立、于亚飞、陈冬梅、贾冬兵、侯巧娇</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办公室设在财务审计科。</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2.工作职责</w:t>
      </w:r>
    </w:p>
    <w:p>
      <w:pPr>
        <w:spacing w:line="596" w:lineRule="exact"/>
        <w:ind w:firstLine="600" w:firstLineChars="200"/>
        <w:rPr>
          <w:rFonts w:ascii="方正仿宋_GBK" w:eastAsia="方正仿宋_GBK"/>
          <w:sz w:val="30"/>
          <w:szCs w:val="30"/>
        </w:rPr>
      </w:pPr>
      <w:r>
        <w:rPr>
          <w:rFonts w:hint="eastAsia" w:ascii="方正仿宋_GBK" w:hAnsi="宋体" w:eastAsia="方正仿宋_GBK" w:cs="宋体"/>
          <w:sz w:val="30"/>
          <w:szCs w:val="30"/>
        </w:rPr>
        <w:t>⑴</w:t>
      </w:r>
      <w:r>
        <w:rPr>
          <w:rFonts w:hint="eastAsia" w:ascii="方正仿宋_GBK" w:eastAsia="方正仿宋_GBK"/>
          <w:sz w:val="30"/>
          <w:szCs w:val="30"/>
        </w:rPr>
        <w:t xml:space="preserve"> 组长职责：审批绩效自评方案，监督、检查核实绩效自评结果；审核修改拟定的绩效自评方案，并提交考评工作组会议讨论通过；监督、部署、确认绩效自评过程及反馈意见的处理。</w:t>
      </w:r>
    </w:p>
    <w:p>
      <w:pPr>
        <w:spacing w:line="596" w:lineRule="exact"/>
        <w:ind w:firstLine="600" w:firstLineChars="200"/>
        <w:rPr>
          <w:rFonts w:ascii="方正仿宋_GBK" w:eastAsia="方正仿宋_GBK"/>
          <w:sz w:val="30"/>
          <w:szCs w:val="30"/>
        </w:rPr>
      </w:pPr>
      <w:r>
        <w:rPr>
          <w:rFonts w:hint="eastAsia" w:ascii="方正仿宋_GBK" w:hAnsi="宋体" w:eastAsia="方正仿宋_GBK" w:cs="宋体"/>
          <w:sz w:val="30"/>
          <w:szCs w:val="30"/>
        </w:rPr>
        <w:t>⑶</w:t>
      </w:r>
      <w:r>
        <w:rPr>
          <w:rFonts w:hint="eastAsia" w:ascii="方正仿宋_GBK" w:eastAsia="方正仿宋_GBK"/>
          <w:sz w:val="30"/>
          <w:szCs w:val="30"/>
        </w:rPr>
        <w:t xml:space="preserve"> 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2022年3月15日，考评工作分项目开展自评检查工作，对项目整体实施情况和质量进行评定，核实资金拨付情况和工作完成情况等。</w:t>
      </w:r>
    </w:p>
    <w:p>
      <w:pPr>
        <w:spacing w:line="596" w:lineRule="exact"/>
        <w:ind w:firstLine="643" w:firstLineChars="200"/>
        <w:rPr>
          <w:rFonts w:ascii="方正仿宋_GBK" w:eastAsia="方正仿宋_GBK"/>
          <w:b/>
          <w:sz w:val="32"/>
          <w:szCs w:val="32"/>
        </w:rPr>
      </w:pPr>
      <w:r>
        <w:rPr>
          <w:rFonts w:hint="eastAsia" w:ascii="方正仿宋_GBK" w:eastAsia="方正仿宋_GBK"/>
          <w:b/>
          <w:sz w:val="32"/>
          <w:szCs w:val="32"/>
        </w:rPr>
        <w:t>三、绩效评价情况及结论</w:t>
      </w:r>
    </w:p>
    <w:p>
      <w:pPr>
        <w:spacing w:line="596" w:lineRule="exact"/>
        <w:ind w:firstLine="602" w:firstLineChars="200"/>
        <w:rPr>
          <w:rFonts w:ascii="方正仿宋_GBK" w:eastAsia="方正仿宋_GBK"/>
          <w:b/>
          <w:sz w:val="30"/>
          <w:szCs w:val="30"/>
        </w:rPr>
      </w:pPr>
      <w:r>
        <w:rPr>
          <w:rFonts w:hint="eastAsia" w:ascii="方正仿宋_GBK" w:eastAsia="方正仿宋_GBK"/>
          <w:b/>
          <w:sz w:val="30"/>
          <w:szCs w:val="30"/>
        </w:rPr>
        <w:t>（一）投入评价情况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所设立的整体绩效目标依据符合国家法律法规、国民经济和社会发展总体规划；符合部门“三定”方案确定的职责；符合部门制定的中长期实施规划。我单位将部门整体的绩效目标细化分解为具体的工作任务；通过清晰、可衡量的指标值予以体现；与部门年度的任务数或计划数相对应；与本年度部门预算资金相匹配。</w:t>
      </w:r>
    </w:p>
    <w:p>
      <w:pPr>
        <w:spacing w:line="596"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（二）过程评价情况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2022年区财政预算项目资金8547.5万元，分别投入到57个项目(合并后40个项目），投入资金8547.5万元，资金到位率100%。在项目实施过程中，我们采取项目比较分析、随机访谈、随机抽查、问卷调查等方式对项目实施监督，出现问题及时纠正，发现问题及时会同区财政、各镇街协调解决，确保项目顺利开展。</w:t>
      </w:r>
    </w:p>
    <w:p>
      <w:pPr>
        <w:spacing w:line="596" w:lineRule="exact"/>
        <w:ind w:firstLine="602"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（三）产出评价情况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40个项支出项目绩效自评工作均顺利完成，项目公示与验收得到评审领导小组审核通过。</w:t>
      </w:r>
    </w:p>
    <w:p>
      <w:pPr>
        <w:spacing w:line="596" w:lineRule="exact"/>
        <w:ind w:firstLine="602"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（四）效益评价情况</w:t>
      </w:r>
    </w:p>
    <w:p>
      <w:pPr>
        <w:pStyle w:val="2"/>
        <w:spacing w:line="560" w:lineRule="exact"/>
        <w:ind w:firstLine="600" w:firstLineChars="200"/>
        <w:rPr>
          <w:rFonts w:ascii="方正仿宋_GBK" w:hAnsi="Times New Roman" w:eastAsia="方正仿宋_GBK" w:cs="Times New Roman"/>
          <w:sz w:val="30"/>
          <w:szCs w:val="30"/>
        </w:rPr>
      </w:pPr>
      <w:r>
        <w:rPr>
          <w:rFonts w:hint="eastAsia" w:ascii="方正仿宋_GBK" w:hAnsi="Times New Roman" w:eastAsia="方正仿宋_GBK" w:cs="Times New Roman"/>
          <w:sz w:val="30"/>
          <w:szCs w:val="30"/>
        </w:rPr>
        <w:t>1、社会效益： 40项支出项目投入使用后，解决了机关对工作的大力宣传；保障各项民生政策的落实，特别是解决计生困难家庭后顾之忧，健卡贫困户的医疗报销兜底资金的解决，基本公共卫生服务政策的落实等均得到了有效保障。</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2、社会公众满意度：社会满意度高。</w:t>
      </w:r>
    </w:p>
    <w:p>
      <w:pPr>
        <w:spacing w:line="596" w:lineRule="exact"/>
        <w:ind w:firstLine="602"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（五）评价结果和评价结论</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40个项支出项目均为经费类项目，按照预算进度拨付委托业务单位，结合实际实施情况按照《中华人民共和国会计法》《事业单位会计准则》、《璧山区卫生健康委财务管理制度》的要求为绩效效果进行考评，结合单位内部管理的需要和会计管理职能发展，积极加强单位内部会计基础工作，使会计工作得到进一步规范，为单位经营管理发挥了重要作用。同时，严格按照以上制度加强项目资金管理，实行财务收支原始单据逐级审批流程，项目资金分批支付，确保了资金专款专用，公共财政投入真实有效。</w:t>
      </w:r>
    </w:p>
    <w:p>
      <w:pPr>
        <w:spacing w:line="596" w:lineRule="exact"/>
        <w:ind w:firstLine="643" w:firstLineChars="200"/>
        <w:rPr>
          <w:rFonts w:ascii="方正仿宋_GBK" w:eastAsia="方正仿宋_GBK"/>
          <w:b/>
          <w:sz w:val="32"/>
          <w:szCs w:val="32"/>
        </w:rPr>
      </w:pPr>
      <w:r>
        <w:rPr>
          <w:rFonts w:hint="eastAsia" w:ascii="方正仿宋_GBK" w:eastAsia="方正仿宋_GBK"/>
          <w:b/>
          <w:sz w:val="32"/>
          <w:szCs w:val="32"/>
        </w:rPr>
        <w:t>四、主要经验及做法</w:t>
      </w:r>
    </w:p>
    <w:p>
      <w:pPr>
        <w:spacing w:line="560" w:lineRule="exact"/>
        <w:ind w:firstLine="450" w:firstLineChars="150"/>
        <w:rPr>
          <w:rFonts w:ascii="方正仿宋_GBK" w:eastAsia="方正仿宋_GBK"/>
          <w:sz w:val="30"/>
          <w:szCs w:val="30"/>
        </w:rPr>
      </w:pPr>
      <w:r>
        <w:rPr>
          <w:rFonts w:hint="eastAsia" w:ascii="方正仿宋_GBK" w:eastAsia="方正仿宋_GBK"/>
          <w:sz w:val="30"/>
          <w:szCs w:val="30"/>
        </w:rPr>
        <w:t>1、高度重视、统一思想、加强领导：机关积极召开绩效评价会议，传达学习贯彻区财政局和区绩效领导小组的会议精神和文件精神及相关工作部署，将全体成员思想统一到实施绩效评价并对此工作高度重视，保证了财政支出绩效评价各项工作的顺利开展。并组织绩效小组认真开展绩效评价工作。</w:t>
      </w:r>
    </w:p>
    <w:p>
      <w:pPr>
        <w:spacing w:line="596" w:lineRule="exact"/>
        <w:rPr>
          <w:rFonts w:ascii="方正仿宋_GBK" w:eastAsia="方正仿宋_GBK"/>
          <w:sz w:val="30"/>
          <w:szCs w:val="30"/>
        </w:rPr>
      </w:pPr>
      <w:r>
        <w:rPr>
          <w:rFonts w:hint="eastAsia" w:ascii="方正仿宋_GBK" w:eastAsia="方正仿宋_GBK"/>
          <w:sz w:val="30"/>
          <w:szCs w:val="30"/>
        </w:rPr>
        <w:t xml:space="preserve">    2、完善机制，量化考核、加强学习：明确实施和加强绩效工作评价工作的指导思想，总体目标、具体任务、实施步骤和评价机制，把绩效评价工作与每个科室工作明确职责，保障绩效工作顺利实施。加强人员集中学习，认识绩效工作的重要性和必要性，吃透文件精神，强化绩效管理的理念，积极参与绩效评价的浓厚氛围。</w:t>
      </w:r>
    </w:p>
    <w:p>
      <w:pPr>
        <w:spacing w:line="596" w:lineRule="exact"/>
        <w:ind w:firstLine="643" w:firstLineChars="200"/>
        <w:rPr>
          <w:rFonts w:ascii="方正仿宋_GBK" w:hAnsi="方正黑体简体" w:eastAsia="方正仿宋_GBK" w:cs="方正黑体简体"/>
          <w:b/>
          <w:sz w:val="32"/>
          <w:szCs w:val="32"/>
        </w:rPr>
      </w:pPr>
      <w:r>
        <w:rPr>
          <w:rFonts w:hint="eastAsia" w:ascii="方正仿宋_GBK" w:hAnsi="方正黑体简体" w:eastAsia="方正仿宋_GBK" w:cs="方正黑体简体"/>
          <w:b/>
          <w:sz w:val="32"/>
          <w:szCs w:val="32"/>
        </w:rPr>
        <w:t>五、存在的问题和建议</w:t>
      </w:r>
    </w:p>
    <w:p>
      <w:pPr>
        <w:spacing w:line="560" w:lineRule="exact"/>
        <w:ind w:firstLine="600" w:firstLineChars="200"/>
        <w:rPr>
          <w:rFonts w:ascii="方正仿宋_GBK" w:eastAsia="方正仿宋_GBK"/>
          <w:sz w:val="30"/>
          <w:szCs w:val="30"/>
        </w:rPr>
      </w:pPr>
      <w:r>
        <w:rPr>
          <w:rFonts w:hint="eastAsia" w:ascii="方正仿宋_GBK" w:eastAsia="方正仿宋_GBK"/>
          <w:sz w:val="30"/>
          <w:szCs w:val="30"/>
        </w:rPr>
        <w:t>一是绩效评价工作相关规定和制度仍需在具体实施过程中进一步完善，二是部分干部职工对绩效评价工作认识和重视程度有待加强，三是绩效工作与业务工作有待进一步加强。在今后工作中，我们将更进一步做到做工作实际，不断改进和加强绩效评价工作，更好改进工作作风，进一步提升工作效能，确保各项工作发挥越来越重要的作用。</w:t>
      </w:r>
    </w:p>
    <w:p>
      <w:pPr>
        <w:spacing w:line="596" w:lineRule="exact"/>
        <w:ind w:firstLine="640" w:firstLineChars="200"/>
        <w:rPr>
          <w:rFonts w:eastAsia="方正黑体_GBK"/>
          <w:sz w:val="32"/>
          <w:szCs w:val="32"/>
        </w:rPr>
      </w:pP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楷体_GBK">
    <w:panose1 w:val="03000509000000000000"/>
    <w:charset w:val="86"/>
    <w:family w:val="script"/>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2NjIzMjVmZTgxYzkxZTJmY2E3Y2ZmZDEyZTRjYTIifQ=="/>
  </w:docVars>
  <w:rsids>
    <w:rsidRoot w:val="00806865"/>
    <w:rsid w:val="000126C5"/>
    <w:rsid w:val="00043A15"/>
    <w:rsid w:val="00051109"/>
    <w:rsid w:val="000524D7"/>
    <w:rsid w:val="000538A4"/>
    <w:rsid w:val="000575E2"/>
    <w:rsid w:val="00063B15"/>
    <w:rsid w:val="0009607E"/>
    <w:rsid w:val="000B5DB9"/>
    <w:rsid w:val="000B7F19"/>
    <w:rsid w:val="000C0972"/>
    <w:rsid w:val="000E4795"/>
    <w:rsid w:val="00125F4E"/>
    <w:rsid w:val="00141329"/>
    <w:rsid w:val="00145A35"/>
    <w:rsid w:val="00162A4E"/>
    <w:rsid w:val="00166E92"/>
    <w:rsid w:val="00171AB3"/>
    <w:rsid w:val="00174EE4"/>
    <w:rsid w:val="00185F97"/>
    <w:rsid w:val="001C1583"/>
    <w:rsid w:val="001C3D64"/>
    <w:rsid w:val="001C641A"/>
    <w:rsid w:val="001C6822"/>
    <w:rsid w:val="001E11B9"/>
    <w:rsid w:val="001E256D"/>
    <w:rsid w:val="001E2D5B"/>
    <w:rsid w:val="002415A2"/>
    <w:rsid w:val="002451E3"/>
    <w:rsid w:val="00247BB1"/>
    <w:rsid w:val="002571F7"/>
    <w:rsid w:val="002641A6"/>
    <w:rsid w:val="002834C5"/>
    <w:rsid w:val="00293914"/>
    <w:rsid w:val="00295CD4"/>
    <w:rsid w:val="002C141E"/>
    <w:rsid w:val="002D309D"/>
    <w:rsid w:val="002F6627"/>
    <w:rsid w:val="00301B65"/>
    <w:rsid w:val="00304656"/>
    <w:rsid w:val="00304F46"/>
    <w:rsid w:val="00317952"/>
    <w:rsid w:val="00333D24"/>
    <w:rsid w:val="00344A31"/>
    <w:rsid w:val="003532F1"/>
    <w:rsid w:val="00357647"/>
    <w:rsid w:val="00365C0E"/>
    <w:rsid w:val="00366EEB"/>
    <w:rsid w:val="00376AF5"/>
    <w:rsid w:val="00381982"/>
    <w:rsid w:val="00381F5B"/>
    <w:rsid w:val="00384864"/>
    <w:rsid w:val="003A7939"/>
    <w:rsid w:val="003B01B9"/>
    <w:rsid w:val="003E4915"/>
    <w:rsid w:val="003E570B"/>
    <w:rsid w:val="003E75C4"/>
    <w:rsid w:val="00401B11"/>
    <w:rsid w:val="00422429"/>
    <w:rsid w:val="0043034C"/>
    <w:rsid w:val="00443E03"/>
    <w:rsid w:val="00450C30"/>
    <w:rsid w:val="00487348"/>
    <w:rsid w:val="00497B55"/>
    <w:rsid w:val="004A1FD8"/>
    <w:rsid w:val="004B670C"/>
    <w:rsid w:val="004C0012"/>
    <w:rsid w:val="004C051C"/>
    <w:rsid w:val="004D7114"/>
    <w:rsid w:val="004E5F6A"/>
    <w:rsid w:val="00516F77"/>
    <w:rsid w:val="00527E3B"/>
    <w:rsid w:val="00547BAD"/>
    <w:rsid w:val="00550210"/>
    <w:rsid w:val="005516E1"/>
    <w:rsid w:val="00563118"/>
    <w:rsid w:val="00582459"/>
    <w:rsid w:val="0058467C"/>
    <w:rsid w:val="0059207D"/>
    <w:rsid w:val="005A221A"/>
    <w:rsid w:val="005B5ED1"/>
    <w:rsid w:val="005D3B80"/>
    <w:rsid w:val="006053D5"/>
    <w:rsid w:val="00606BA5"/>
    <w:rsid w:val="006417E5"/>
    <w:rsid w:val="0064309B"/>
    <w:rsid w:val="006533DB"/>
    <w:rsid w:val="0066558A"/>
    <w:rsid w:val="00671BB5"/>
    <w:rsid w:val="006772C6"/>
    <w:rsid w:val="006B394A"/>
    <w:rsid w:val="006B42BC"/>
    <w:rsid w:val="006C189C"/>
    <w:rsid w:val="006C7185"/>
    <w:rsid w:val="006C7720"/>
    <w:rsid w:val="006C793C"/>
    <w:rsid w:val="006D100A"/>
    <w:rsid w:val="006E6E29"/>
    <w:rsid w:val="00704B56"/>
    <w:rsid w:val="00725E01"/>
    <w:rsid w:val="00732DA5"/>
    <w:rsid w:val="00770339"/>
    <w:rsid w:val="0077453E"/>
    <w:rsid w:val="007B27A0"/>
    <w:rsid w:val="007C132E"/>
    <w:rsid w:val="007C2693"/>
    <w:rsid w:val="007D04AB"/>
    <w:rsid w:val="007D7B0E"/>
    <w:rsid w:val="007E54DF"/>
    <w:rsid w:val="007F7030"/>
    <w:rsid w:val="008000A6"/>
    <w:rsid w:val="0080568C"/>
    <w:rsid w:val="00806211"/>
    <w:rsid w:val="00806865"/>
    <w:rsid w:val="0081273A"/>
    <w:rsid w:val="00813F17"/>
    <w:rsid w:val="0082343D"/>
    <w:rsid w:val="00831BF0"/>
    <w:rsid w:val="00837D1D"/>
    <w:rsid w:val="00844EE6"/>
    <w:rsid w:val="008456B4"/>
    <w:rsid w:val="00871B89"/>
    <w:rsid w:val="008726F0"/>
    <w:rsid w:val="00880010"/>
    <w:rsid w:val="0088473B"/>
    <w:rsid w:val="00893B41"/>
    <w:rsid w:val="008A7625"/>
    <w:rsid w:val="008B63C3"/>
    <w:rsid w:val="008C1979"/>
    <w:rsid w:val="008C43FF"/>
    <w:rsid w:val="008D02AF"/>
    <w:rsid w:val="008D25A0"/>
    <w:rsid w:val="008E401C"/>
    <w:rsid w:val="009108DF"/>
    <w:rsid w:val="00912503"/>
    <w:rsid w:val="009525CE"/>
    <w:rsid w:val="00974291"/>
    <w:rsid w:val="009907E8"/>
    <w:rsid w:val="009A23DE"/>
    <w:rsid w:val="009B2629"/>
    <w:rsid w:val="009D471B"/>
    <w:rsid w:val="00A034C0"/>
    <w:rsid w:val="00A1196F"/>
    <w:rsid w:val="00A12021"/>
    <w:rsid w:val="00A27343"/>
    <w:rsid w:val="00A3725D"/>
    <w:rsid w:val="00A45BE4"/>
    <w:rsid w:val="00A553F7"/>
    <w:rsid w:val="00A70253"/>
    <w:rsid w:val="00A70F9D"/>
    <w:rsid w:val="00A94906"/>
    <w:rsid w:val="00AB4B46"/>
    <w:rsid w:val="00AC615A"/>
    <w:rsid w:val="00AD0DAD"/>
    <w:rsid w:val="00AF31E0"/>
    <w:rsid w:val="00B07031"/>
    <w:rsid w:val="00B17BC3"/>
    <w:rsid w:val="00B242EF"/>
    <w:rsid w:val="00B33317"/>
    <w:rsid w:val="00B34D05"/>
    <w:rsid w:val="00B701F8"/>
    <w:rsid w:val="00B85927"/>
    <w:rsid w:val="00BA251B"/>
    <w:rsid w:val="00BB0047"/>
    <w:rsid w:val="00BB6615"/>
    <w:rsid w:val="00BC3295"/>
    <w:rsid w:val="00BC52D8"/>
    <w:rsid w:val="00BD1848"/>
    <w:rsid w:val="00BD7C53"/>
    <w:rsid w:val="00BE35F5"/>
    <w:rsid w:val="00BF0606"/>
    <w:rsid w:val="00BF6FF2"/>
    <w:rsid w:val="00C22ECC"/>
    <w:rsid w:val="00C25308"/>
    <w:rsid w:val="00C31CE4"/>
    <w:rsid w:val="00C34B2D"/>
    <w:rsid w:val="00C77086"/>
    <w:rsid w:val="00C858DD"/>
    <w:rsid w:val="00CA06FA"/>
    <w:rsid w:val="00CA2C1C"/>
    <w:rsid w:val="00CB659C"/>
    <w:rsid w:val="00CB6B00"/>
    <w:rsid w:val="00CD33CE"/>
    <w:rsid w:val="00CF26C3"/>
    <w:rsid w:val="00D01D89"/>
    <w:rsid w:val="00D15AA9"/>
    <w:rsid w:val="00D257D4"/>
    <w:rsid w:val="00D40A43"/>
    <w:rsid w:val="00D41744"/>
    <w:rsid w:val="00D44BDF"/>
    <w:rsid w:val="00D610B4"/>
    <w:rsid w:val="00D75631"/>
    <w:rsid w:val="00D84C64"/>
    <w:rsid w:val="00D86135"/>
    <w:rsid w:val="00D915FE"/>
    <w:rsid w:val="00DC1D24"/>
    <w:rsid w:val="00DE2955"/>
    <w:rsid w:val="00E05A32"/>
    <w:rsid w:val="00E225F8"/>
    <w:rsid w:val="00E25A0F"/>
    <w:rsid w:val="00E42BE7"/>
    <w:rsid w:val="00E55405"/>
    <w:rsid w:val="00E72086"/>
    <w:rsid w:val="00E841BA"/>
    <w:rsid w:val="00E904F1"/>
    <w:rsid w:val="00E91393"/>
    <w:rsid w:val="00EA1DBB"/>
    <w:rsid w:val="00EB0A75"/>
    <w:rsid w:val="00EE15E0"/>
    <w:rsid w:val="00EF2A45"/>
    <w:rsid w:val="00EF7A29"/>
    <w:rsid w:val="00F608D4"/>
    <w:rsid w:val="00F63A82"/>
    <w:rsid w:val="00F70C2E"/>
    <w:rsid w:val="00F82EFA"/>
    <w:rsid w:val="00F9262E"/>
    <w:rsid w:val="00F93438"/>
    <w:rsid w:val="00FA41F0"/>
    <w:rsid w:val="00FC76CA"/>
    <w:rsid w:val="00FD0041"/>
    <w:rsid w:val="00FD200B"/>
    <w:rsid w:val="00FE38F2"/>
    <w:rsid w:val="00FE6BBF"/>
    <w:rsid w:val="083B4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unhideWhenUsed/>
    <w:uiPriority w:val="99"/>
    <w:rPr>
      <w:rFonts w:ascii="宋体" w:hAnsi="Courier New" w:cs="Courier New"/>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5"/>
    <w:uiPriority w:val="99"/>
    <w:rPr>
      <w:rFonts w:ascii="Times New Roman" w:hAnsi="Times New Roman" w:eastAsia="宋体" w:cs="Times New Roman"/>
      <w:sz w:val="18"/>
      <w:szCs w:val="18"/>
    </w:rPr>
  </w:style>
  <w:style w:type="character" w:customStyle="1" w:styleId="10">
    <w:name w:val="页脚 Char"/>
    <w:basedOn w:val="7"/>
    <w:link w:val="4"/>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纯文本 Char"/>
    <w:basedOn w:val="7"/>
    <w:link w:val="2"/>
    <w:uiPriority w:val="99"/>
    <w:rPr>
      <w:rFonts w:ascii="宋体" w:hAnsi="Courier New" w:eastAsia="宋体" w:cs="Courier New"/>
      <w:szCs w:val="21"/>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621</Words>
  <Characters>3540</Characters>
  <Lines>29</Lines>
  <Paragraphs>8</Paragraphs>
  <TotalTime>1127</TotalTime>
  <ScaleCrop>false</ScaleCrop>
  <LinksUpToDate>false</LinksUpToDate>
  <CharactersWithSpaces>4153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WPS_1339360233</cp:lastModifiedBy>
  <cp:lastPrinted>2023-03-28T02:46:00Z</cp:lastPrinted>
  <dcterms:modified xsi:type="dcterms:W3CDTF">2023-09-12T03:05:54Z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1B1CF1EB74704748AFCFB7D7133E62F9_12</vt:lpwstr>
  </property>
</Properties>
</file>