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default" w:eastAsia="方正小标宋_GBK"/>
          <w:sz w:val="44"/>
          <w:szCs w:val="32"/>
          <w:lang w:val="en-US" w:eastAsia="zh-CN"/>
        </w:rPr>
      </w:pPr>
      <w:r>
        <w:rPr>
          <w:rFonts w:hint="eastAsia" w:eastAsia="方正小标宋_GBK"/>
          <w:sz w:val="44"/>
          <w:szCs w:val="32"/>
          <w:lang w:val="en-US" w:eastAsia="zh-CN"/>
        </w:rPr>
        <w:t>重庆市璧山区妇幼保健院</w:t>
      </w:r>
    </w:p>
    <w:p>
      <w:pPr>
        <w:pStyle w:val="10"/>
        <w:spacing w:line="596" w:lineRule="exact"/>
        <w:ind w:left="359" w:leftChars="171" w:firstLine="1100" w:firstLineChars="250"/>
        <w:rPr>
          <w:rFonts w:eastAsia="方正小标宋_GBK"/>
          <w:sz w:val="44"/>
          <w:szCs w:val="32"/>
        </w:rPr>
      </w:pPr>
      <w:r>
        <w:rPr>
          <w:rFonts w:hint="eastAsia" w:eastAsia="方正小标宋_GBK"/>
          <w:sz w:val="44"/>
          <w:szCs w:val="32"/>
        </w:rPr>
        <w:t>2022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0"/>
        <w:spacing w:line="596" w:lineRule="exact"/>
        <w:ind w:left="357" w:firstLine="640"/>
        <w:rPr>
          <w:rFonts w:eastAsia="方正仿宋_GBK"/>
          <w:sz w:val="32"/>
          <w:szCs w:val="32"/>
        </w:rPr>
      </w:pP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spacing w:line="596"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en-US" w:eastAsia="zh-CN"/>
        </w:rPr>
        <w:t>单位</w:t>
      </w:r>
      <w:r>
        <w:rPr>
          <w:rFonts w:hint="eastAsia" w:ascii="方正楷体_GBK" w:hAnsi="方正楷体_GBK" w:eastAsia="方正楷体_GBK" w:cs="方正楷体_GBK"/>
          <w:sz w:val="32"/>
          <w:szCs w:val="32"/>
        </w:rPr>
        <w:t>基本情况。</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1. 职能职责</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切实履行公共卫生职责，开展与妇女儿童健康密切相关的基本医疗服务。</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完成各级政府和卫生行政部门下达的指令性任务。</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掌握本辖区妇女儿童健康状况及影响因素，协助卫生行政部门制定本辖区妇幼卫生工作的相关政策、技术规范及各项规章制度。</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受卫生行政部门委托对本辖区各级各类医疗保健机构开展的妇幼卫生服务进行检查、考核与评价。</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负责指导和开展本辖区的妇幼保健健康教育与健康促进工作；组织实施本辖区母婴保健技术培训，对基层医疗保健机构开展业务指导，并提供技术支持。</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负责本辖区孕产妇死亡、婴儿及5岁以下儿童死亡、出生缺陷监测、妇幼卫生服务及技术管理等信息的收集、统计、分析、质量控制和汇总上报。</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开展妇女保健服务，包括青春期保健、婚前和孕前保健、孕产期保健、更年期保健、老年期保健。重点加强心理卫生咨询、营养指导、计划生育技术服务、生殖道感染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性传播疾病等妇女常见病防治。</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儿童保健服务，包括胎儿期、新生儿期、婴幼儿期、学龄前期及学龄期保健，受卫生行政部门委托对托幼园所卫生保健进行管理和业务指导。重点加强儿童早期综合发展、营养与喂养指导、生长发育监测、心理行为咨询、儿童疾病综合管理等儿童保健服务。</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开展妇幼卫生、生殖健康的应用性科学研究并组织推广适宜技术。</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提供以下基本医疗服务，包括妇女儿童常见疾病诊治、计划生育技术服务、产前筛查、新生儿疾病筛查、助产技术服务、产前诊断、产科并发症处理、新生儿危重症抢救和治疗等。</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2. 单位内设机构</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院设置党委办公室（宣传科）、纪检监察室（审计科）、行政办公室、医务部（病案统计室、医患关系办公室、科教部）、人力资源部、后勤保障部（安全保卫科）、感染管理科、财务科（医保办）、护理部、健康教育科、质量与安全管理办公室、信息管理科、设备物资科、群体保健科14个职能科室；同时围绕妇女儿童着力打造孕产保健</w:t>
      </w:r>
      <w:r>
        <w:rPr>
          <w:rFonts w:hint="eastAsia" w:ascii="Times New Roman" w:hAnsi="Times New Roman" w:eastAsia="方正仿宋_GBK" w:cs="Times New Roman"/>
          <w:sz w:val="32"/>
          <w:szCs w:val="32"/>
          <w:lang w:val="en-US" w:eastAsia="zh-CN"/>
        </w:rPr>
        <w:t>部</w:t>
      </w:r>
      <w:r>
        <w:rPr>
          <w:rFonts w:hint="default" w:ascii="Times New Roman" w:hAnsi="Times New Roman" w:eastAsia="方正仿宋_GBK" w:cs="Times New Roman"/>
          <w:sz w:val="32"/>
          <w:szCs w:val="32"/>
        </w:rPr>
        <w:t>、儿童保健</w:t>
      </w:r>
      <w:r>
        <w:rPr>
          <w:rFonts w:hint="eastAsia" w:ascii="Times New Roman" w:hAnsi="Times New Roman" w:eastAsia="方正仿宋_GBK" w:cs="Times New Roman"/>
          <w:sz w:val="32"/>
          <w:szCs w:val="32"/>
          <w:lang w:val="en-US" w:eastAsia="zh-CN"/>
        </w:rPr>
        <w:t>部</w:t>
      </w:r>
      <w:r>
        <w:rPr>
          <w:rFonts w:hint="default" w:ascii="Times New Roman" w:hAnsi="Times New Roman" w:eastAsia="方正仿宋_GBK" w:cs="Times New Roman"/>
          <w:sz w:val="32"/>
          <w:szCs w:val="32"/>
        </w:rPr>
        <w:t>、妇女保健</w:t>
      </w:r>
      <w:r>
        <w:rPr>
          <w:rFonts w:hint="eastAsia" w:ascii="Times New Roman" w:hAnsi="Times New Roman" w:eastAsia="方正仿宋_GBK" w:cs="Times New Roman"/>
          <w:sz w:val="32"/>
          <w:szCs w:val="32"/>
          <w:lang w:val="en-US" w:eastAsia="zh-CN"/>
        </w:rPr>
        <w:t>部</w:t>
      </w:r>
      <w:r>
        <w:rPr>
          <w:rFonts w:hint="default" w:ascii="Times New Roman" w:hAnsi="Times New Roman" w:eastAsia="方正仿宋_GBK" w:cs="Times New Roman"/>
          <w:sz w:val="32"/>
          <w:szCs w:val="32"/>
        </w:rPr>
        <w:t>，设置</w:t>
      </w:r>
      <w:r>
        <w:rPr>
          <w:rFonts w:hint="default" w:ascii="Times New Roman" w:hAnsi="Times New Roman" w:eastAsia="方正仿宋_GBK" w:cs="Times New Roman"/>
          <w:color w:val="auto"/>
          <w:sz w:val="32"/>
          <w:szCs w:val="32"/>
          <w:shd w:val="clear" w:color="auto" w:fill="FFFFFF"/>
        </w:rPr>
        <w:t>产科、妇科、</w:t>
      </w:r>
      <w:r>
        <w:rPr>
          <w:rFonts w:hint="eastAsia" w:ascii="Times New Roman" w:hAnsi="Times New Roman" w:eastAsia="方正仿宋_GBK" w:cs="Times New Roman"/>
          <w:color w:val="auto"/>
          <w:sz w:val="32"/>
          <w:szCs w:val="32"/>
          <w:shd w:val="clear" w:color="auto" w:fill="FFFFFF"/>
          <w:lang w:val="en-US" w:eastAsia="zh-CN"/>
        </w:rPr>
        <w:t>乳甲外科、</w:t>
      </w:r>
      <w:r>
        <w:rPr>
          <w:rFonts w:hint="default" w:ascii="Times New Roman" w:hAnsi="Times New Roman" w:eastAsia="方正仿宋_GBK" w:cs="Times New Roman"/>
          <w:color w:val="auto"/>
          <w:sz w:val="32"/>
          <w:szCs w:val="32"/>
          <w:shd w:val="clear" w:color="auto" w:fill="FFFFFF"/>
        </w:rPr>
        <w:t>儿科、新生儿科、</w:t>
      </w:r>
      <w:r>
        <w:rPr>
          <w:rFonts w:hint="eastAsia" w:ascii="Times New Roman" w:hAnsi="Times New Roman" w:eastAsia="方正仿宋_GBK" w:cs="Times New Roman"/>
          <w:color w:val="auto"/>
          <w:sz w:val="32"/>
          <w:szCs w:val="32"/>
          <w:shd w:val="clear" w:color="auto" w:fill="FFFFFF"/>
          <w:lang w:val="en-US" w:eastAsia="zh-CN"/>
        </w:rPr>
        <w:t>皮肤科</w:t>
      </w:r>
      <w:r>
        <w:rPr>
          <w:rFonts w:hint="default" w:ascii="Times New Roman" w:hAnsi="Times New Roman" w:eastAsia="方正仿宋_GBK" w:cs="Times New Roman"/>
          <w:color w:val="auto"/>
          <w:sz w:val="32"/>
          <w:szCs w:val="32"/>
          <w:shd w:val="clear" w:color="auto" w:fill="FFFFFF"/>
        </w:rPr>
        <w:t>、儿保、中医科、麻醉科</w:t>
      </w:r>
      <w:r>
        <w:rPr>
          <w:rFonts w:hint="default" w:ascii="Times New Roman" w:hAnsi="Times New Roman" w:eastAsia="方正仿宋_GBK" w:cs="Times New Roman"/>
          <w:sz w:val="32"/>
          <w:szCs w:val="32"/>
        </w:rPr>
        <w:t>等临床科室及药剂、检验、影像、病理等辅助科室，并下设儿童早期发展中心、预防接种中心、产后康复中心等二级科室。</w:t>
      </w:r>
    </w:p>
    <w:p>
      <w:pPr>
        <w:spacing w:line="596" w:lineRule="exact"/>
        <w:ind w:firstLine="640" w:firstLineChars="200"/>
        <w:rPr>
          <w:rFonts w:hint="eastAsia" w:eastAsia="方正仿宋_GBK"/>
          <w:sz w:val="32"/>
          <w:szCs w:val="32"/>
          <w:lang w:val="en-US" w:eastAsia="zh-CN"/>
        </w:rPr>
      </w:pPr>
      <w:r>
        <w:rPr>
          <w:rFonts w:ascii="Times New Roman" w:hAnsi="方正仿宋_GBK" w:eastAsia="方正仿宋_GBK"/>
          <w:color w:val="000000"/>
          <w:sz w:val="32"/>
          <w:szCs w:val="32"/>
          <w:shd w:val="clear" w:color="auto" w:fill="FFFFFF"/>
        </w:rPr>
        <w:t>本院核定事业编制人数</w:t>
      </w:r>
      <w:r>
        <w:rPr>
          <w:rFonts w:ascii="Times New Roman" w:hAnsi="Times New Roman" w:eastAsia="方正仿宋_GBK"/>
          <w:color w:val="000000"/>
          <w:sz w:val="32"/>
          <w:szCs w:val="32"/>
          <w:shd w:val="clear" w:color="auto" w:fill="FFFFFF"/>
        </w:rPr>
        <w:t>13</w:t>
      </w:r>
      <w:r>
        <w:rPr>
          <w:rFonts w:hint="eastAsia" w:ascii="Times New Roman" w:hAnsi="Times New Roman" w:eastAsia="方正仿宋_GBK"/>
          <w:color w:val="000000"/>
          <w:sz w:val="32"/>
          <w:szCs w:val="32"/>
          <w:shd w:val="clear" w:color="auto" w:fill="FFFFFF"/>
          <w:lang w:val="en-US" w:eastAsia="zh-CN"/>
        </w:rPr>
        <w:t>4</w:t>
      </w:r>
      <w:r>
        <w:rPr>
          <w:rFonts w:ascii="Times New Roman" w:hAnsi="方正仿宋_GBK" w:eastAsia="方正仿宋_GBK"/>
          <w:color w:val="000000"/>
          <w:sz w:val="32"/>
          <w:szCs w:val="32"/>
          <w:shd w:val="clear" w:color="auto" w:fill="FFFFFF"/>
        </w:rPr>
        <w:t>人，</w:t>
      </w:r>
      <w:r>
        <w:rPr>
          <w:rFonts w:hint="eastAsia" w:hAnsi="方正仿宋_GBK" w:eastAsia="方正仿宋_GBK"/>
          <w:color w:val="000000"/>
          <w:sz w:val="32"/>
          <w:szCs w:val="32"/>
          <w:shd w:val="clear" w:color="auto" w:fill="FFFFFF"/>
          <w:lang w:val="en-US" w:eastAsia="zh-CN"/>
        </w:rPr>
        <w:t>2022</w:t>
      </w:r>
      <w:r>
        <w:rPr>
          <w:rFonts w:ascii="Times New Roman" w:hAnsi="方正仿宋_GBK" w:eastAsia="方正仿宋_GBK"/>
          <w:color w:val="000000"/>
          <w:sz w:val="32"/>
          <w:szCs w:val="32"/>
          <w:shd w:val="clear" w:color="auto" w:fill="FFFFFF"/>
        </w:rPr>
        <w:t>年末在编人数</w:t>
      </w:r>
      <w:r>
        <w:rPr>
          <w:rFonts w:ascii="Times New Roman" w:hAnsi="Times New Roman" w:eastAsia="方正仿宋_GBK"/>
          <w:color w:val="000000"/>
          <w:sz w:val="32"/>
          <w:szCs w:val="32"/>
          <w:shd w:val="clear" w:color="auto" w:fill="FFFFFF"/>
        </w:rPr>
        <w:t>12</w:t>
      </w:r>
      <w:r>
        <w:rPr>
          <w:rFonts w:hint="eastAsia" w:ascii="Times New Roman" w:hAnsi="Times New Roman" w:eastAsia="方正仿宋_GBK"/>
          <w:color w:val="000000"/>
          <w:sz w:val="32"/>
          <w:szCs w:val="32"/>
          <w:shd w:val="clear" w:color="auto" w:fill="FFFFFF"/>
          <w:lang w:val="en-US" w:eastAsia="zh-CN"/>
        </w:rPr>
        <w:t>8</w:t>
      </w:r>
      <w:r>
        <w:rPr>
          <w:rFonts w:ascii="Times New Roman" w:hAnsi="方正仿宋_GBK" w:eastAsia="方正仿宋_GBK"/>
          <w:color w:val="000000"/>
          <w:sz w:val="32"/>
          <w:szCs w:val="32"/>
          <w:shd w:val="clear" w:color="auto" w:fill="FFFFFF"/>
        </w:rPr>
        <w:t>人，聘用人数</w:t>
      </w:r>
      <w:r>
        <w:rPr>
          <w:rFonts w:hint="eastAsia" w:ascii="Times New Roman" w:hAnsi="Times New Roman" w:eastAsia="方正仿宋_GBK"/>
          <w:color w:val="000000"/>
          <w:sz w:val="32"/>
          <w:szCs w:val="32"/>
          <w:shd w:val="clear" w:color="auto" w:fill="FFFFFF"/>
          <w:lang w:val="en-US" w:eastAsia="zh-CN"/>
        </w:rPr>
        <w:t>259</w:t>
      </w:r>
      <w:r>
        <w:rPr>
          <w:rFonts w:ascii="Times New Roman" w:hAnsi="方正仿宋_GBK" w:eastAsia="方正仿宋_GBK"/>
          <w:color w:val="000000"/>
          <w:sz w:val="32"/>
          <w:szCs w:val="32"/>
          <w:shd w:val="clear" w:color="auto" w:fill="FFFFFF"/>
        </w:rPr>
        <w:t>人，总计人数</w:t>
      </w:r>
      <w:r>
        <w:rPr>
          <w:rFonts w:ascii="Times New Roman" w:hAnsi="Times New Roman" w:eastAsia="方正仿宋_GBK"/>
          <w:color w:val="000000"/>
          <w:sz w:val="32"/>
          <w:szCs w:val="32"/>
          <w:shd w:val="clear" w:color="auto" w:fill="FFFFFF"/>
        </w:rPr>
        <w:t>3</w:t>
      </w:r>
      <w:r>
        <w:rPr>
          <w:rFonts w:hint="eastAsia" w:eastAsia="方正仿宋_GBK"/>
          <w:color w:val="000000"/>
          <w:sz w:val="32"/>
          <w:szCs w:val="32"/>
          <w:shd w:val="clear" w:color="auto" w:fill="FFFFFF"/>
          <w:lang w:val="en-US" w:eastAsia="zh-CN"/>
        </w:rPr>
        <w:t>87</w:t>
      </w:r>
      <w:r>
        <w:rPr>
          <w:rFonts w:ascii="Times New Roman" w:hAnsi="方正仿宋_GBK" w:eastAsia="方正仿宋_GBK"/>
          <w:color w:val="000000"/>
          <w:sz w:val="32"/>
          <w:szCs w:val="32"/>
          <w:shd w:val="clear" w:color="auto" w:fill="FFFFFF"/>
        </w:rPr>
        <w:t>人。</w:t>
      </w:r>
    </w:p>
    <w:p>
      <w:pPr>
        <w:spacing w:line="596"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（二）预算及支出情况。</w:t>
      </w: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hint="eastAsia" w:eastAsia="方正仿宋_GBK"/>
          <w:sz w:val="32"/>
          <w:szCs w:val="32"/>
        </w:rPr>
      </w:pPr>
      <w:r>
        <w:rPr>
          <w:rFonts w:hint="eastAsia" w:eastAsia="方正仿宋_GBK"/>
          <w:sz w:val="32"/>
          <w:szCs w:val="32"/>
        </w:rPr>
        <w:t>1.</w:t>
      </w:r>
      <w:r>
        <w:rPr>
          <w:rFonts w:hint="eastAsia" w:eastAsia="方正仿宋_GBK"/>
          <w:sz w:val="32"/>
          <w:szCs w:val="32"/>
          <w:lang w:val="en-US" w:eastAsia="zh-CN"/>
        </w:rPr>
        <w:t xml:space="preserve"> </w:t>
      </w:r>
      <w:r>
        <w:rPr>
          <w:rFonts w:hint="eastAsia" w:eastAsia="方正仿宋_GBK"/>
          <w:sz w:val="32"/>
          <w:szCs w:val="32"/>
        </w:rPr>
        <w:t>预算批复情况</w:t>
      </w:r>
    </w:p>
    <w:p>
      <w:pPr>
        <w:keepNext w:val="0"/>
        <w:keepLines w:val="0"/>
        <w:pageBreakBefore w:val="0"/>
        <w:kinsoku/>
        <w:overflowPunct/>
        <w:topLinePunct w:val="0"/>
        <w:autoSpaceDE/>
        <w:autoSpaceDN/>
        <w:bidi w:val="0"/>
        <w:adjustRightInd/>
        <w:snapToGrid/>
        <w:spacing w:line="620" w:lineRule="exact"/>
        <w:ind w:left="0" w:leftChars="0" w:firstLine="640" w:firstLineChars="200"/>
        <w:jc w:val="both"/>
        <w:rPr>
          <w:rFonts w:hint="default" w:ascii="Times New Roman" w:hAnsi="Times New Roman" w:eastAsia="方正仿宋_GBK" w:cs="Times New Roman"/>
          <w:sz w:val="32"/>
        </w:rPr>
      </w:pPr>
      <w:r>
        <w:rPr>
          <w:rFonts w:hint="default" w:ascii="Times New Roman" w:hAnsi="Times New Roman" w:eastAsia="方正仿宋_GBK" w:cs="Times New Roman"/>
          <w:sz w:val="32"/>
        </w:rPr>
        <w:t>202</w:t>
      </w:r>
      <w:r>
        <w:rPr>
          <w:rFonts w:hint="eastAsia"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年年初预算数</w:t>
      </w:r>
      <w:r>
        <w:rPr>
          <w:rFonts w:hint="default" w:ascii="Times New Roman" w:hAnsi="Times New Roman" w:eastAsia="方正仿宋_GBK" w:cs="Times New Roman"/>
          <w:sz w:val="32"/>
          <w:lang w:val="en-US" w:eastAsia="zh-CN"/>
        </w:rPr>
        <w:t>13</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sz w:val="32"/>
          <w:lang w:val="en-US" w:eastAsia="zh-CN"/>
        </w:rPr>
        <w:t>592.94</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622.56</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12</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sz w:val="32"/>
          <w:lang w:val="en-US" w:eastAsia="zh-CN"/>
        </w:rPr>
        <w:t>970.38</w:t>
      </w:r>
      <w:r>
        <w:rPr>
          <w:rFonts w:hint="default" w:ascii="Times New Roman" w:hAnsi="Times New Roman" w:eastAsia="方正仿宋_GBK" w:cs="Times New Roman"/>
          <w:sz w:val="32"/>
        </w:rPr>
        <w:t>万元。</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Times New Roman" w:hAnsi="方正仿宋_GBK" w:eastAsia="方正仿宋_GBK"/>
          <w:color w:val="000000"/>
          <w:sz w:val="32"/>
          <w:szCs w:val="32"/>
          <w:shd w:val="clear" w:color="auto" w:fill="FFFFFF"/>
        </w:rPr>
      </w:pPr>
      <w:r>
        <w:rPr>
          <w:rFonts w:hint="eastAsia" w:ascii="Times New Roman" w:hAnsi="方正仿宋_GBK" w:eastAsia="方正仿宋_GBK"/>
          <w:color w:val="000000"/>
          <w:sz w:val="32"/>
          <w:szCs w:val="32"/>
          <w:shd w:val="clear" w:color="auto" w:fill="FFFFFF"/>
        </w:rPr>
        <w:t>2.</w:t>
      </w:r>
      <w:r>
        <w:rPr>
          <w:rFonts w:hint="eastAsia" w:hAnsi="方正仿宋_GBK" w:eastAsia="方正仿宋_GBK"/>
          <w:color w:val="000000"/>
          <w:sz w:val="32"/>
          <w:szCs w:val="32"/>
          <w:shd w:val="clear" w:color="auto" w:fill="FFFFFF"/>
          <w:lang w:val="en-US" w:eastAsia="zh-CN"/>
        </w:rPr>
        <w:t xml:space="preserve"> </w:t>
      </w:r>
      <w:r>
        <w:rPr>
          <w:rFonts w:hint="eastAsia" w:ascii="Times New Roman" w:hAnsi="方正仿宋_GBK" w:eastAsia="方正仿宋_GBK"/>
          <w:color w:val="000000"/>
          <w:sz w:val="32"/>
          <w:szCs w:val="32"/>
          <w:shd w:val="clear" w:color="auto" w:fill="FFFFFF"/>
        </w:rPr>
        <w:t>整体收支情况</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Times New Roman" w:hAnsi="方正仿宋_GBK" w:eastAsia="方正仿宋_GBK"/>
          <w:color w:val="0000FF"/>
          <w:sz w:val="32"/>
          <w:szCs w:val="32"/>
          <w:shd w:val="clear" w:color="auto" w:fill="FFFFFF"/>
        </w:rPr>
      </w:pPr>
      <w:r>
        <w:rPr>
          <w:rFonts w:hint="eastAsia" w:ascii="Times New Roman" w:hAnsi="方正仿宋_GBK" w:eastAsia="方正仿宋_GBK"/>
          <w:color w:val="000000"/>
          <w:sz w:val="32"/>
          <w:szCs w:val="32"/>
          <w:shd w:val="clear" w:color="auto" w:fill="FFFFFF"/>
        </w:rPr>
        <w:t>202</w:t>
      </w:r>
      <w:r>
        <w:rPr>
          <w:rFonts w:hint="eastAsia" w:ascii="Times New Roman" w:hAnsi="方正仿宋_GBK" w:eastAsia="方正仿宋_GBK"/>
          <w:color w:val="000000"/>
          <w:sz w:val="32"/>
          <w:szCs w:val="32"/>
          <w:shd w:val="clear" w:color="auto" w:fill="FFFFFF"/>
          <w:lang w:val="en-US" w:eastAsia="zh-CN"/>
        </w:rPr>
        <w:t>2</w:t>
      </w:r>
      <w:r>
        <w:rPr>
          <w:rFonts w:hint="eastAsia" w:ascii="Times New Roman" w:hAnsi="方正仿宋_GBK" w:eastAsia="方正仿宋_GBK"/>
          <w:color w:val="000000"/>
          <w:sz w:val="32"/>
          <w:szCs w:val="32"/>
          <w:shd w:val="clear" w:color="auto" w:fill="FFFFFF"/>
        </w:rPr>
        <w:t>年</w:t>
      </w:r>
      <w:r>
        <w:rPr>
          <w:rFonts w:hint="eastAsia" w:hAnsi="方正仿宋_GBK" w:eastAsia="方正仿宋_GBK"/>
          <w:color w:val="000000"/>
          <w:sz w:val="32"/>
          <w:szCs w:val="32"/>
          <w:shd w:val="clear" w:color="auto" w:fill="FFFFFF"/>
          <w:lang w:val="en-US" w:eastAsia="zh-CN"/>
        </w:rPr>
        <w:t>医院总</w:t>
      </w:r>
      <w:r>
        <w:rPr>
          <w:rFonts w:hint="eastAsia" w:ascii="Times New Roman" w:hAnsi="方正仿宋_GBK" w:eastAsia="方正仿宋_GBK"/>
          <w:color w:val="000000"/>
          <w:sz w:val="32"/>
          <w:szCs w:val="32"/>
          <w:shd w:val="clear" w:color="auto" w:fill="FFFFFF"/>
        </w:rPr>
        <w:t>收入</w:t>
      </w:r>
      <w:r>
        <w:rPr>
          <w:rFonts w:hint="eastAsia" w:hAnsi="方正仿宋_GBK" w:eastAsia="方正仿宋_GBK"/>
          <w:color w:val="000000"/>
          <w:sz w:val="32"/>
          <w:szCs w:val="32"/>
          <w:shd w:val="clear" w:color="auto" w:fill="FFFFFF"/>
          <w:lang w:val="en-US" w:eastAsia="zh-CN"/>
        </w:rPr>
        <w:t>1,4302.34</w:t>
      </w:r>
      <w:r>
        <w:rPr>
          <w:rFonts w:hint="eastAsia" w:ascii="Times New Roman" w:hAnsi="方正仿宋_GBK" w:eastAsia="方正仿宋_GBK"/>
          <w:color w:val="000000"/>
          <w:sz w:val="32"/>
          <w:szCs w:val="32"/>
          <w:shd w:val="clear" w:color="auto" w:fill="FFFFFF"/>
        </w:rPr>
        <w:t>万元，其中：</w:t>
      </w:r>
      <w:r>
        <w:rPr>
          <w:rFonts w:hint="eastAsia" w:hAnsi="方正仿宋_GBK" w:eastAsia="方正仿宋_GBK"/>
          <w:color w:val="000000"/>
          <w:sz w:val="32"/>
          <w:szCs w:val="32"/>
          <w:shd w:val="clear" w:color="auto" w:fill="FFFFFF"/>
          <w:lang w:val="en-US" w:eastAsia="zh-CN"/>
        </w:rPr>
        <w:t>财政拨款收入767.63万元，事业收入11,478.08万元，其他收入1,822.72万元，</w:t>
      </w:r>
      <w:r>
        <w:rPr>
          <w:rFonts w:hint="eastAsia" w:hAnsi="方正仿宋_GBK" w:eastAsia="方正仿宋_GBK"/>
          <w:color w:val="auto"/>
          <w:sz w:val="32"/>
          <w:szCs w:val="32"/>
          <w:shd w:val="clear" w:color="auto" w:fill="FFFFFF"/>
          <w:lang w:val="en-US" w:eastAsia="zh-CN"/>
        </w:rPr>
        <w:t>年初结转和结余233.92万元</w:t>
      </w:r>
      <w:r>
        <w:rPr>
          <w:rFonts w:hint="eastAsia" w:ascii="Times New Roman" w:hAnsi="方正仿宋_GBK" w:eastAsia="方正仿宋_GBK"/>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Times New Roman" w:hAnsi="方正仿宋_GBK" w:eastAsia="方正仿宋_GBK"/>
          <w:color w:val="auto"/>
          <w:sz w:val="32"/>
          <w:szCs w:val="32"/>
          <w:shd w:val="clear" w:color="auto" w:fill="FFFFFF"/>
        </w:rPr>
      </w:pPr>
      <w:r>
        <w:rPr>
          <w:rFonts w:hint="eastAsia" w:ascii="Times New Roman" w:hAnsi="方正仿宋_GBK" w:eastAsia="方正仿宋_GBK"/>
          <w:color w:val="auto"/>
          <w:sz w:val="32"/>
          <w:szCs w:val="32"/>
          <w:shd w:val="clear" w:color="auto" w:fill="FFFFFF"/>
        </w:rPr>
        <w:t>202</w:t>
      </w:r>
      <w:r>
        <w:rPr>
          <w:rFonts w:hint="eastAsia" w:ascii="Times New Roman" w:hAnsi="方正仿宋_GBK" w:eastAsia="方正仿宋_GBK"/>
          <w:color w:val="auto"/>
          <w:sz w:val="32"/>
          <w:szCs w:val="32"/>
          <w:shd w:val="clear" w:color="auto" w:fill="FFFFFF"/>
          <w:lang w:val="en-US" w:eastAsia="zh-CN"/>
        </w:rPr>
        <w:t>2</w:t>
      </w:r>
      <w:r>
        <w:rPr>
          <w:rFonts w:hint="eastAsia" w:ascii="Times New Roman" w:hAnsi="方正仿宋_GBK" w:eastAsia="方正仿宋_GBK"/>
          <w:color w:val="auto"/>
          <w:sz w:val="32"/>
          <w:szCs w:val="32"/>
          <w:shd w:val="clear" w:color="auto" w:fill="FFFFFF"/>
        </w:rPr>
        <w:t>年</w:t>
      </w:r>
      <w:r>
        <w:rPr>
          <w:rFonts w:hint="eastAsia" w:hAnsi="方正仿宋_GBK" w:eastAsia="方正仿宋_GBK"/>
          <w:color w:val="auto"/>
          <w:sz w:val="32"/>
          <w:szCs w:val="32"/>
          <w:shd w:val="clear" w:color="auto" w:fill="FFFFFF"/>
          <w:lang w:val="en-US" w:eastAsia="zh-CN"/>
        </w:rPr>
        <w:t>医院总</w:t>
      </w:r>
      <w:r>
        <w:rPr>
          <w:rFonts w:hint="eastAsia" w:ascii="Times New Roman" w:hAnsi="方正仿宋_GBK" w:eastAsia="方正仿宋_GBK"/>
          <w:color w:val="auto"/>
          <w:sz w:val="32"/>
          <w:szCs w:val="32"/>
          <w:shd w:val="clear" w:color="auto" w:fill="FFFFFF"/>
        </w:rPr>
        <w:t>支出</w:t>
      </w:r>
      <w:r>
        <w:rPr>
          <w:rFonts w:hint="eastAsia" w:hAnsi="方正仿宋_GBK" w:eastAsia="方正仿宋_GBK"/>
          <w:color w:val="auto"/>
          <w:sz w:val="32"/>
          <w:szCs w:val="32"/>
          <w:shd w:val="clear" w:color="auto" w:fill="FFFFFF"/>
          <w:lang w:val="en-US" w:eastAsia="zh-CN"/>
        </w:rPr>
        <w:t>1,4302.34</w:t>
      </w:r>
      <w:r>
        <w:rPr>
          <w:rFonts w:hint="eastAsia" w:ascii="Times New Roman" w:hAnsi="方正仿宋_GBK" w:eastAsia="方正仿宋_GBK"/>
          <w:color w:val="auto"/>
          <w:sz w:val="32"/>
          <w:szCs w:val="32"/>
          <w:shd w:val="clear" w:color="auto" w:fill="FFFFFF"/>
        </w:rPr>
        <w:t>万元，其中：</w:t>
      </w:r>
      <w:r>
        <w:rPr>
          <w:rFonts w:hint="eastAsia" w:hAnsi="方正仿宋_GBK" w:eastAsia="方正仿宋_GBK"/>
          <w:color w:val="auto"/>
          <w:sz w:val="32"/>
          <w:szCs w:val="32"/>
          <w:shd w:val="clear" w:color="auto" w:fill="FFFFFF"/>
          <w:lang w:val="en-US" w:eastAsia="zh-CN"/>
        </w:rPr>
        <w:t>基本支出12,717.34万元，项目支出673.02万元，年末结转和结余911.98万元</w:t>
      </w:r>
      <w:r>
        <w:rPr>
          <w:rFonts w:hint="eastAsia" w:ascii="Times New Roman" w:hAnsi="方正仿宋_GBK" w:eastAsia="方正仿宋_GBK"/>
          <w:color w:val="auto"/>
          <w:sz w:val="32"/>
          <w:szCs w:val="32"/>
          <w:shd w:val="clear" w:color="auto" w:fill="FFFFFF"/>
        </w:rPr>
        <w:t>。</w:t>
      </w:r>
    </w:p>
    <w:p>
      <w:pPr>
        <w:spacing w:line="596" w:lineRule="exact"/>
        <w:ind w:firstLine="640" w:firstLineChars="200"/>
        <w:rPr>
          <w:rFonts w:hint="eastAsia" w:eastAsia="方正黑体_GBK"/>
          <w:sz w:val="32"/>
          <w:szCs w:val="32"/>
        </w:rPr>
      </w:pPr>
      <w:r>
        <w:rPr>
          <w:rFonts w:hint="eastAsia" w:eastAsia="方正黑体_GBK"/>
          <w:sz w:val="32"/>
          <w:szCs w:val="32"/>
        </w:rPr>
        <w:t>二</w:t>
      </w:r>
      <w:r>
        <w:rPr>
          <w:rFonts w:eastAsia="方正黑体_GBK"/>
          <w:sz w:val="32"/>
          <w:szCs w:val="32"/>
        </w:rPr>
        <w:t>、</w:t>
      </w:r>
      <w:r>
        <w:rPr>
          <w:rFonts w:hint="eastAsia" w:eastAsia="方正黑体_GBK"/>
          <w:sz w:val="32"/>
          <w:szCs w:val="32"/>
        </w:rPr>
        <w:t>主要成效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进一步健全和完善财务管理制度及内部控制制度，规范医院财务管理程序</w:t>
      </w:r>
      <w:r>
        <w:rPr>
          <w:rFonts w:hint="eastAsia"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更新管理思路，积极探索在规范财务收支和控制经费增长上，创新管理手段，用新思路、新方法，改进完善财务管理方法</w:t>
      </w:r>
      <w:r>
        <w:rPr>
          <w:rFonts w:hint="eastAsia" w:eastAsia="方正仿宋_GBK" w:cs="Times New Roman"/>
          <w:sz w:val="32"/>
          <w:szCs w:val="32"/>
          <w:lang w:val="en-US" w:eastAsia="zh-CN"/>
        </w:rPr>
        <w:t>，加强事前预判和事中的监督</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按照绩效管理的要求，建立科学的财政资金效益考评制度体系</w:t>
      </w:r>
      <w:r>
        <w:rPr>
          <w:rFonts w:hint="eastAsia"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eastAsia="方正黑体_GBK"/>
          <w:sz w:val="32"/>
          <w:szCs w:val="32"/>
        </w:rPr>
      </w:pPr>
      <w:r>
        <w:rPr>
          <w:rFonts w:hint="eastAsia"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牢固树立成本意识，</w:t>
      </w:r>
      <w:r>
        <w:rPr>
          <w:rFonts w:hint="eastAsia" w:eastAsia="方正仿宋_GBK" w:cs="Times New Roman"/>
          <w:sz w:val="32"/>
          <w:szCs w:val="32"/>
          <w:lang w:val="en-US" w:eastAsia="zh-CN"/>
        </w:rPr>
        <w:t>加强医院的成本控制，</w:t>
      </w:r>
      <w:r>
        <w:rPr>
          <w:rFonts w:hint="default" w:ascii="Times New Roman" w:hAnsi="Times New Roman" w:eastAsia="方正仿宋_GBK" w:cs="Times New Roman"/>
          <w:sz w:val="32"/>
          <w:szCs w:val="32"/>
          <w:lang w:val="en-US" w:eastAsia="zh-CN"/>
        </w:rPr>
        <w:t xml:space="preserve">不断提高财政资金使用管理的水平和效率。 </w:t>
      </w:r>
    </w:p>
    <w:p>
      <w:pPr>
        <w:spacing w:line="596" w:lineRule="exact"/>
        <w:ind w:firstLine="640" w:firstLineChars="200"/>
        <w:rPr>
          <w:rFonts w:eastAsia="方正黑体_GBK"/>
          <w:sz w:val="32"/>
          <w:szCs w:val="32"/>
        </w:rPr>
      </w:pPr>
      <w:r>
        <w:rPr>
          <w:rFonts w:hint="eastAsia" w:eastAsia="方正黑体_GBK"/>
          <w:sz w:val="32"/>
          <w:szCs w:val="32"/>
        </w:rPr>
        <w:t>三、绩效</w:t>
      </w:r>
      <w:r>
        <w:rPr>
          <w:rFonts w:eastAsia="方正黑体_GBK"/>
          <w:sz w:val="32"/>
          <w:szCs w:val="32"/>
        </w:rPr>
        <w:t>评价情况及结论</w:t>
      </w:r>
    </w:p>
    <w:p>
      <w:pPr>
        <w:spacing w:line="596" w:lineRule="exact"/>
        <w:ind w:firstLine="640" w:firstLineChars="200"/>
        <w:rPr>
          <w:rFonts w:eastAsia="方正仿宋_GBK"/>
          <w:sz w:val="32"/>
          <w:szCs w:val="32"/>
        </w:rPr>
      </w:pPr>
      <w:r>
        <w:rPr>
          <w:rFonts w:hint="eastAsia" w:eastAsia="方正仿宋_GBK"/>
          <w:sz w:val="32"/>
          <w:szCs w:val="32"/>
        </w:rPr>
        <w:t>绩效评价指标的具体分析。</w:t>
      </w: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hint="eastAsia" w:eastAsia="方正仿宋_GBK"/>
          <w:sz w:val="32"/>
          <w:szCs w:val="32"/>
          <w:lang w:eastAsia="zh-CN"/>
        </w:rPr>
      </w:pPr>
      <w:r>
        <w:rPr>
          <w:rFonts w:hint="default" w:ascii="Times New Roman" w:hAnsi="Times New Roman" w:eastAsia="方正仿宋_GBK" w:cs="Times New Roman"/>
          <w:sz w:val="32"/>
          <w:szCs w:val="32"/>
          <w:lang w:val="en-US" w:eastAsia="zh-CN"/>
        </w:rPr>
        <w:t>医院结合自身情况，建立了相关的绩效目标，</w:t>
      </w:r>
      <w:r>
        <w:rPr>
          <w:rFonts w:hint="eastAsia" w:eastAsia="方正仿宋_GBK"/>
          <w:sz w:val="32"/>
          <w:szCs w:val="32"/>
          <w:lang w:val="en-US" w:eastAsia="zh-CN"/>
        </w:rPr>
        <w:t>并根据指标</w:t>
      </w:r>
      <w:r>
        <w:rPr>
          <w:rFonts w:hint="eastAsia" w:eastAsia="方正仿宋_GBK"/>
          <w:sz w:val="32"/>
          <w:szCs w:val="32"/>
        </w:rPr>
        <w:t>完成了预算规划的各项工作，履行了部门各项职责，基本达到了预算所设立的主要目标</w:t>
      </w:r>
      <w:r>
        <w:rPr>
          <w:rFonts w:eastAsia="方正仿宋_GBK"/>
          <w:sz w:val="32"/>
          <w:szCs w:val="32"/>
        </w:rPr>
        <w:t>，</w:t>
      </w:r>
      <w:r>
        <w:rPr>
          <w:rFonts w:hint="eastAsia" w:eastAsia="方正仿宋_GBK"/>
          <w:sz w:val="32"/>
          <w:szCs w:val="32"/>
        </w:rPr>
        <w:t>评价总得分为</w:t>
      </w:r>
      <w:r>
        <w:rPr>
          <w:rFonts w:hint="eastAsia" w:eastAsia="方正仿宋_GBK"/>
          <w:sz w:val="32"/>
          <w:szCs w:val="32"/>
          <w:lang w:val="en-US" w:eastAsia="zh-CN"/>
        </w:rPr>
        <w:t>99.12</w:t>
      </w:r>
      <w:r>
        <w:rPr>
          <w:rFonts w:hint="eastAsia" w:eastAsia="方正仿宋_GBK"/>
          <w:sz w:val="32"/>
          <w:szCs w:val="32"/>
        </w:rPr>
        <w:t>分，结论为“</w:t>
      </w:r>
      <w:r>
        <w:rPr>
          <w:rFonts w:eastAsia="方正仿宋_GBK"/>
          <w:sz w:val="32"/>
          <w:szCs w:val="32"/>
        </w:rPr>
        <w:t>优秀</w:t>
      </w:r>
      <w:r>
        <w:rPr>
          <w:rFonts w:hint="eastAsia" w:eastAsia="方正仿宋_GBK"/>
          <w:sz w:val="32"/>
          <w:szCs w:val="32"/>
        </w:rPr>
        <w:t>”</w:t>
      </w:r>
      <w:r>
        <w:rPr>
          <w:rFonts w:hint="eastAsia" w:eastAsia="方正仿宋_GBK"/>
          <w:sz w:val="32"/>
          <w:szCs w:val="32"/>
          <w:lang w:eastAsia="zh-CN"/>
        </w:rPr>
        <w:t>。</w:t>
      </w:r>
    </w:p>
    <w:tbl>
      <w:tblPr>
        <w:tblStyle w:val="5"/>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6"/>
        <w:gridCol w:w="828"/>
        <w:gridCol w:w="1140"/>
        <w:gridCol w:w="816"/>
        <w:gridCol w:w="1092"/>
        <w:gridCol w:w="1284"/>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076" w:type="dxa"/>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eastAsia="方正黑体_GBK"/>
                <w:sz w:val="32"/>
                <w:szCs w:val="32"/>
                <w:vertAlign w:val="baseline"/>
              </w:rPr>
            </w:pPr>
            <w:r>
              <w:rPr>
                <w:rFonts w:hint="default" w:ascii="Times New Roman" w:hAnsi="Times New Roman" w:eastAsia="方正仿宋_GBK" w:cs="Times New Roman"/>
                <w:i w:val="0"/>
                <w:iCs w:val="0"/>
                <w:color w:val="000000"/>
                <w:kern w:val="0"/>
                <w:sz w:val="28"/>
                <w:szCs w:val="28"/>
                <w:u w:val="none"/>
                <w:lang w:val="en-US" w:eastAsia="zh-CN" w:bidi="ar"/>
              </w:rPr>
              <w:t>指标内容</w:t>
            </w:r>
          </w:p>
        </w:tc>
        <w:tc>
          <w:tcPr>
            <w:tcW w:w="828" w:type="dxa"/>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eastAsia="方正黑体_GBK"/>
                <w:sz w:val="32"/>
                <w:szCs w:val="32"/>
                <w:vertAlign w:val="baseline"/>
              </w:rPr>
            </w:pPr>
            <w:r>
              <w:rPr>
                <w:rFonts w:hint="default" w:ascii="Times New Roman" w:hAnsi="Times New Roman" w:eastAsia="方正仿宋_GBK" w:cs="Times New Roman"/>
                <w:i w:val="0"/>
                <w:iCs w:val="0"/>
                <w:color w:val="000000"/>
                <w:kern w:val="0"/>
                <w:sz w:val="28"/>
                <w:szCs w:val="28"/>
                <w:u w:val="none"/>
                <w:lang w:val="en-US" w:eastAsia="zh-CN" w:bidi="ar"/>
              </w:rPr>
              <w:t>指标权重</w:t>
            </w:r>
          </w:p>
        </w:tc>
        <w:tc>
          <w:tcPr>
            <w:tcW w:w="11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计量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eastAsia="方正黑体_GBK"/>
                <w:sz w:val="32"/>
                <w:szCs w:val="32"/>
                <w:vertAlign w:val="baseline"/>
              </w:rPr>
            </w:pPr>
            <w:r>
              <w:rPr>
                <w:rFonts w:hint="default" w:ascii="Times New Roman" w:hAnsi="Times New Roman" w:eastAsia="方正仿宋_GBK" w:cs="Times New Roman"/>
                <w:i w:val="0"/>
                <w:iCs w:val="0"/>
                <w:color w:val="000000"/>
                <w:kern w:val="0"/>
                <w:sz w:val="28"/>
                <w:szCs w:val="28"/>
                <w:u w:val="none"/>
                <w:lang w:val="en-US" w:eastAsia="zh-CN" w:bidi="ar"/>
              </w:rPr>
              <w:t>单位</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指标性质</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指标值</w:t>
            </w:r>
          </w:p>
        </w:tc>
        <w:tc>
          <w:tcPr>
            <w:tcW w:w="128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完成值</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eastAsia="方正仿宋_GBK" w:cs="Times New Roman"/>
                <w:i w:val="0"/>
                <w:iCs w:val="0"/>
                <w:color w:val="000000"/>
                <w:kern w:val="2"/>
                <w:sz w:val="28"/>
                <w:szCs w:val="28"/>
                <w:u w:val="none"/>
                <w:lang w:val="en-US" w:eastAsia="zh-CN" w:bidi="ar-SA"/>
              </w:rPr>
              <w:t>预算执行率</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eastAsia="方正仿宋_GBK" w:cs="Times New Roman"/>
                <w:i w:val="0"/>
                <w:iCs w:val="0"/>
                <w:color w:val="000000"/>
                <w:kern w:val="0"/>
                <w:sz w:val="28"/>
                <w:szCs w:val="28"/>
                <w:u w:val="none"/>
                <w:lang w:val="en-US" w:eastAsia="zh-CN" w:bidi="ar"/>
              </w:rPr>
              <w:t>1</w:t>
            </w:r>
            <w:r>
              <w:rPr>
                <w:rFonts w:hint="eastAsia" w:ascii="Times New Roman" w:hAnsi="Times New Roman" w:eastAsia="方正仿宋_GBK" w:cs="Times New Roman"/>
                <w:i w:val="0"/>
                <w:iCs w:val="0"/>
                <w:color w:val="000000"/>
                <w:kern w:val="0"/>
                <w:sz w:val="28"/>
                <w:szCs w:val="28"/>
                <w:u w:val="none"/>
                <w:lang w:val="en-US" w:eastAsia="zh-CN" w:bidi="ar"/>
              </w:rPr>
              <w:t>0</w:t>
            </w:r>
          </w:p>
        </w:tc>
        <w:tc>
          <w:tcPr>
            <w:tcW w:w="114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eastAsia="方正仿宋_GBK" w:cs="Times New Roman"/>
                <w:i w:val="0"/>
                <w:iCs w:val="0"/>
                <w:color w:val="000000"/>
                <w:kern w:val="0"/>
                <w:sz w:val="28"/>
                <w:szCs w:val="28"/>
                <w:u w:val="none"/>
                <w:lang w:val="en-US" w:eastAsia="zh-CN" w:bidi="ar"/>
              </w:rPr>
              <w:t>1</w:t>
            </w:r>
            <w:r>
              <w:rPr>
                <w:rFonts w:hint="default" w:ascii="Times New Roman" w:hAnsi="Times New Roman" w:eastAsia="方正仿宋_GBK" w:cs="Times New Roman"/>
                <w:i w:val="0"/>
                <w:iCs w:val="0"/>
                <w:color w:val="000000"/>
                <w:kern w:val="0"/>
                <w:sz w:val="28"/>
                <w:szCs w:val="28"/>
                <w:u w:val="none"/>
                <w:lang w:val="en-US" w:eastAsia="zh-CN" w:bidi="ar"/>
              </w:rPr>
              <w:t>0</w:t>
            </w:r>
            <w:r>
              <w:rPr>
                <w:rFonts w:hint="eastAsia" w:eastAsia="方正仿宋_GBK" w:cs="Times New Roman"/>
                <w:i w:val="0"/>
                <w:iCs w:val="0"/>
                <w:color w:val="000000"/>
                <w:kern w:val="0"/>
                <w:sz w:val="28"/>
                <w:szCs w:val="28"/>
                <w:u w:val="none"/>
                <w:lang w:val="en-US" w:eastAsia="zh-CN" w:bidi="ar"/>
              </w:rPr>
              <w:t>0</w:t>
            </w:r>
          </w:p>
        </w:tc>
        <w:tc>
          <w:tcPr>
            <w:tcW w:w="128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108.82</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服务性收入占医疗收入比</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eastAsia="方正仿宋_GBK" w:cs="Times New Roman"/>
                <w:i w:val="0"/>
                <w:iCs w:val="0"/>
                <w:color w:val="000000"/>
                <w:kern w:val="0"/>
                <w:sz w:val="28"/>
                <w:szCs w:val="28"/>
                <w:u w:val="none"/>
                <w:lang w:val="en-US" w:eastAsia="zh-CN" w:bidi="ar"/>
              </w:rPr>
              <w:t>20</w:t>
            </w:r>
          </w:p>
        </w:tc>
        <w:tc>
          <w:tcPr>
            <w:tcW w:w="114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30</w:t>
            </w:r>
          </w:p>
        </w:tc>
        <w:tc>
          <w:tcPr>
            <w:tcW w:w="128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32.52</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住院病人人均医药费</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eastAsia="方正仿宋_GBK" w:cs="Times New Roman"/>
                <w:i w:val="0"/>
                <w:iCs w:val="0"/>
                <w:color w:val="000000"/>
                <w:kern w:val="0"/>
                <w:sz w:val="28"/>
                <w:szCs w:val="28"/>
                <w:u w:val="none"/>
                <w:lang w:val="en-US" w:eastAsia="zh-CN" w:bidi="ar"/>
              </w:rPr>
              <w:t>15</w:t>
            </w:r>
          </w:p>
        </w:tc>
        <w:tc>
          <w:tcPr>
            <w:tcW w:w="114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元/人次</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5000</w:t>
            </w:r>
          </w:p>
        </w:tc>
        <w:tc>
          <w:tcPr>
            <w:tcW w:w="128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4</w:t>
            </w:r>
            <w:r>
              <w:rPr>
                <w:rFonts w:hint="eastAsia" w:ascii="Times New Roman" w:hAnsi="Times New Roman" w:eastAsia="方正仿宋_GBK" w:cs="Times New Roman"/>
                <w:i w:val="0"/>
                <w:iCs w:val="0"/>
                <w:color w:val="000000"/>
                <w:kern w:val="0"/>
                <w:sz w:val="28"/>
                <w:szCs w:val="28"/>
                <w:u w:val="none"/>
                <w:lang w:val="en-US" w:eastAsia="zh-CN" w:bidi="ar"/>
              </w:rPr>
              <w:t>,056.84</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门诊病人人均医药费</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ascii="Times New Roman" w:hAnsi="Times New Roman" w:eastAsia="方正仿宋_GBK" w:cs="Times New Roman"/>
                <w:i w:val="0"/>
                <w:iCs w:val="0"/>
                <w:color w:val="000000"/>
                <w:kern w:val="0"/>
                <w:sz w:val="28"/>
                <w:szCs w:val="28"/>
                <w:u w:val="none"/>
                <w:lang w:val="en-US" w:eastAsia="zh-CN" w:bidi="ar"/>
              </w:rPr>
              <w:t>15</w:t>
            </w:r>
          </w:p>
        </w:tc>
        <w:tc>
          <w:tcPr>
            <w:tcW w:w="114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元/人次</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350</w:t>
            </w:r>
          </w:p>
        </w:tc>
        <w:tc>
          <w:tcPr>
            <w:tcW w:w="128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2</w:t>
            </w:r>
            <w:r>
              <w:rPr>
                <w:rFonts w:hint="eastAsia" w:ascii="Times New Roman" w:hAnsi="Times New Roman" w:eastAsia="方正仿宋_GBK" w:cs="Times New Roman"/>
                <w:i w:val="0"/>
                <w:iCs w:val="0"/>
                <w:color w:val="000000"/>
                <w:kern w:val="0"/>
                <w:sz w:val="28"/>
                <w:szCs w:val="28"/>
                <w:u w:val="none"/>
                <w:lang w:val="en-US" w:eastAsia="zh-CN" w:bidi="ar"/>
              </w:rPr>
              <w:t>78.09</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医疗收入较上年同期比较增加</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eastAsia" w:eastAsia="方正仿宋_GBK" w:cs="Times New Roman"/>
                <w:i w:val="0"/>
                <w:iCs w:val="0"/>
                <w:color w:val="000000"/>
                <w:kern w:val="0"/>
                <w:sz w:val="28"/>
                <w:szCs w:val="28"/>
                <w:u w:val="none"/>
                <w:lang w:val="en-US" w:eastAsia="zh-CN" w:bidi="ar"/>
              </w:rPr>
              <w:t>10</w:t>
            </w:r>
          </w:p>
        </w:tc>
        <w:tc>
          <w:tcPr>
            <w:tcW w:w="114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3</w:t>
            </w:r>
          </w:p>
        </w:tc>
        <w:tc>
          <w:tcPr>
            <w:tcW w:w="128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9.11</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建设妇女保健重点专科</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5</w:t>
            </w:r>
          </w:p>
        </w:tc>
        <w:tc>
          <w:tcPr>
            <w:tcW w:w="114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1</w:t>
            </w:r>
          </w:p>
        </w:tc>
        <w:tc>
          <w:tcPr>
            <w:tcW w:w="128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8</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2"/>
                <w:sz w:val="28"/>
                <w:szCs w:val="28"/>
                <w:u w:val="none"/>
                <w:lang w:val="en-US" w:eastAsia="zh-CN" w:bidi="ar-SA"/>
              </w:rPr>
              <w:t>引进人才</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5</w:t>
            </w:r>
          </w:p>
        </w:tc>
        <w:tc>
          <w:tcPr>
            <w:tcW w:w="114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1</w:t>
            </w:r>
          </w:p>
        </w:tc>
        <w:tc>
          <w:tcPr>
            <w:tcW w:w="128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13</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物资验收合格率</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eastAsia="方正仿宋_GBK" w:cs="Times New Roman"/>
                <w:i w:val="0"/>
                <w:iCs w:val="0"/>
                <w:color w:val="000000"/>
                <w:kern w:val="0"/>
                <w:sz w:val="28"/>
                <w:szCs w:val="28"/>
                <w:u w:val="none"/>
                <w:lang w:val="en-US" w:eastAsia="zh-CN" w:bidi="ar"/>
              </w:rPr>
              <w:t>5</w:t>
            </w:r>
          </w:p>
        </w:tc>
        <w:tc>
          <w:tcPr>
            <w:tcW w:w="114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100</w:t>
            </w:r>
          </w:p>
        </w:tc>
        <w:tc>
          <w:tcPr>
            <w:tcW w:w="128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100</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资金支付及时性</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5</w:t>
            </w:r>
          </w:p>
        </w:tc>
        <w:tc>
          <w:tcPr>
            <w:tcW w:w="114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100</w:t>
            </w:r>
          </w:p>
        </w:tc>
        <w:tc>
          <w:tcPr>
            <w:tcW w:w="128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100</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社会对医院满意度</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eastAsia="方正仿宋_GBK" w:cs="Times New Roman"/>
                <w:i w:val="0"/>
                <w:iCs w:val="0"/>
                <w:color w:val="000000"/>
                <w:kern w:val="0"/>
                <w:sz w:val="28"/>
                <w:szCs w:val="28"/>
                <w:u w:val="none"/>
                <w:lang w:val="en-US" w:eastAsia="zh-CN" w:bidi="ar"/>
              </w:rPr>
              <w:t>10</w:t>
            </w:r>
          </w:p>
        </w:tc>
        <w:tc>
          <w:tcPr>
            <w:tcW w:w="114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90</w:t>
            </w:r>
          </w:p>
        </w:tc>
        <w:tc>
          <w:tcPr>
            <w:tcW w:w="128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91.22</w:t>
            </w:r>
          </w:p>
        </w:tc>
        <w:tc>
          <w:tcPr>
            <w:tcW w:w="8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10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年医院以三</w:t>
      </w:r>
      <w:r>
        <w:rPr>
          <w:rFonts w:hint="eastAsia" w:ascii="Times New Roman" w:hAnsi="Times New Roman" w:eastAsia="方正仿宋_GBK" w:cs="Times New Roman"/>
          <w:sz w:val="32"/>
          <w:szCs w:val="32"/>
          <w:lang w:val="en-US" w:eastAsia="zh-CN"/>
        </w:rPr>
        <w:t>甲</w:t>
      </w:r>
      <w:r>
        <w:rPr>
          <w:rFonts w:hint="default" w:ascii="Times New Roman" w:hAnsi="Times New Roman" w:eastAsia="方正仿宋_GBK" w:cs="Times New Roman"/>
          <w:sz w:val="32"/>
          <w:szCs w:val="32"/>
          <w:lang w:val="en-US" w:eastAsia="zh-CN"/>
        </w:rPr>
        <w:t>创建为中心</w:t>
      </w:r>
      <w:r>
        <w:rPr>
          <w:rFonts w:hint="eastAsia" w:eastAsia="方正仿宋_GBK" w:cs="Times New Roman"/>
          <w:sz w:val="32"/>
          <w:szCs w:val="32"/>
          <w:lang w:val="en-US" w:eastAsia="zh-CN"/>
        </w:rPr>
        <w:t>工作</w:t>
      </w:r>
      <w:r>
        <w:rPr>
          <w:rFonts w:hint="default" w:ascii="Times New Roman" w:hAnsi="Times New Roman" w:eastAsia="方正仿宋_GBK" w:cs="Times New Roman"/>
          <w:sz w:val="32"/>
          <w:szCs w:val="32"/>
          <w:lang w:val="en-US" w:eastAsia="zh-CN"/>
        </w:rPr>
        <w:t>，以绩效管理为抓手，推动医疗服务质量不断提升，公立医院改革</w:t>
      </w:r>
      <w:r>
        <w:rPr>
          <w:rFonts w:hint="eastAsia" w:eastAsia="方正仿宋_GBK" w:cs="Times New Roman"/>
          <w:sz w:val="32"/>
          <w:szCs w:val="32"/>
          <w:lang w:val="en-US" w:eastAsia="zh-CN"/>
        </w:rPr>
        <w:t>持续</w:t>
      </w:r>
      <w:r>
        <w:rPr>
          <w:rFonts w:hint="default" w:ascii="Times New Roman" w:hAnsi="Times New Roman" w:eastAsia="方正仿宋_GBK" w:cs="Times New Roman"/>
          <w:sz w:val="32"/>
          <w:szCs w:val="32"/>
          <w:lang w:val="en-US" w:eastAsia="zh-CN"/>
        </w:rPr>
        <w:t>推进，医疗业务指标稳步增长，财务运行平稳，医院资产保值增值，职工经济待遇水平不断提高，职工权益得到保障。全年预算执行情况良好。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（二）业务指标稳步增长。202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年完成门急诊人次2</w:t>
      </w:r>
      <w:r>
        <w:rPr>
          <w:rFonts w:hint="eastAsia" w:ascii="Times New Roman" w:hAnsi="Times New Roman" w:eastAsia="方正仿宋_GBK" w:cs="Times New Roman"/>
          <w:sz w:val="32"/>
          <w:szCs w:val="32"/>
          <w:lang w:val="en-US" w:eastAsia="zh-CN"/>
        </w:rPr>
        <w:t>88</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332</w:t>
      </w:r>
      <w:r>
        <w:rPr>
          <w:rFonts w:hint="default" w:ascii="Times New Roman" w:hAnsi="Times New Roman" w:eastAsia="方正仿宋_GBK" w:cs="Times New Roman"/>
          <w:sz w:val="32"/>
          <w:szCs w:val="32"/>
          <w:lang w:val="en-US" w:eastAsia="zh-CN"/>
        </w:rPr>
        <w:t>人次，同比增加</w:t>
      </w:r>
      <w:r>
        <w:rPr>
          <w:rFonts w:hint="eastAsia" w:ascii="Times New Roman" w:hAnsi="Times New Roman" w:eastAsia="方正仿宋_GBK" w:cs="Times New Roman"/>
          <w:sz w:val="32"/>
          <w:szCs w:val="32"/>
          <w:lang w:val="en-US" w:eastAsia="zh-CN"/>
        </w:rPr>
        <w:t>47,875</w:t>
      </w:r>
      <w:r>
        <w:rPr>
          <w:rFonts w:hint="default" w:ascii="Times New Roman" w:hAnsi="Times New Roman" w:eastAsia="方正仿宋_GBK" w:cs="Times New Roman"/>
          <w:sz w:val="32"/>
          <w:szCs w:val="32"/>
          <w:lang w:val="en-US" w:eastAsia="zh-CN"/>
        </w:rPr>
        <w:t>人次，增长1</w:t>
      </w:r>
      <w:r>
        <w:rPr>
          <w:rFonts w:hint="eastAsia" w:ascii="Times New Roman" w:hAnsi="Times New Roman" w:eastAsia="方正仿宋_GBK" w:cs="Times New Roman"/>
          <w:sz w:val="32"/>
          <w:szCs w:val="32"/>
          <w:lang w:val="en-US" w:eastAsia="zh-CN"/>
        </w:rPr>
        <w:t>9.91</w:t>
      </w:r>
      <w:r>
        <w:rPr>
          <w:rFonts w:hint="default" w:ascii="Times New Roman" w:hAnsi="Times New Roman" w:eastAsia="方正仿宋_GBK" w:cs="Times New Roman"/>
          <w:sz w:val="32"/>
          <w:szCs w:val="32"/>
          <w:lang w:val="en-US" w:eastAsia="zh-CN"/>
        </w:rPr>
        <w:t>%；完成出院人数8</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339</w:t>
      </w:r>
      <w:r>
        <w:rPr>
          <w:rFonts w:hint="default" w:ascii="Times New Roman" w:hAnsi="Times New Roman" w:eastAsia="方正仿宋_GBK" w:cs="Times New Roman"/>
          <w:sz w:val="32"/>
          <w:szCs w:val="32"/>
          <w:lang w:val="en-US" w:eastAsia="zh-CN"/>
        </w:rPr>
        <w:t>人次，同比增加</w:t>
      </w:r>
      <w:r>
        <w:rPr>
          <w:rFonts w:hint="eastAsia" w:ascii="Times New Roman" w:hAnsi="Times New Roman" w:eastAsia="方正仿宋_GBK" w:cs="Times New Roman"/>
          <w:sz w:val="32"/>
          <w:szCs w:val="32"/>
          <w:lang w:val="en-US" w:eastAsia="zh-CN"/>
        </w:rPr>
        <w:t>235</w:t>
      </w:r>
      <w:r>
        <w:rPr>
          <w:rFonts w:hint="default" w:ascii="Times New Roman" w:hAnsi="Times New Roman" w:eastAsia="方正仿宋_GBK" w:cs="Times New Roman"/>
          <w:sz w:val="32"/>
          <w:szCs w:val="32"/>
          <w:lang w:val="en-US" w:eastAsia="zh-CN"/>
        </w:rPr>
        <w:t>人次，增长</w:t>
      </w:r>
      <w:r>
        <w:rPr>
          <w:rFonts w:hint="eastAsia" w:ascii="Times New Roman" w:hAnsi="Times New Roman" w:eastAsia="方正仿宋_GBK" w:cs="Times New Roman"/>
          <w:sz w:val="32"/>
          <w:szCs w:val="32"/>
          <w:lang w:val="en-US" w:eastAsia="zh-CN"/>
        </w:rPr>
        <w:t>2.90</w:t>
      </w:r>
      <w:r>
        <w:rPr>
          <w:rFonts w:hint="default" w:ascii="Times New Roman" w:hAnsi="Times New Roman" w:eastAsia="方正仿宋_GBK" w:cs="Times New Roman"/>
          <w:sz w:val="32"/>
          <w:szCs w:val="32"/>
          <w:lang w:val="en-US" w:eastAsia="zh-CN"/>
        </w:rPr>
        <w:t>%。</w:t>
      </w:r>
    </w:p>
    <w:p>
      <w:pPr>
        <w:spacing w:line="596" w:lineRule="exact"/>
        <w:ind w:firstLine="640" w:firstLineChars="200"/>
        <w:rPr>
          <w:rFonts w:hint="eastAsia" w:eastAsia="方正黑体_GBK"/>
          <w:sz w:val="32"/>
          <w:szCs w:val="32"/>
        </w:rPr>
      </w:pPr>
      <w:bookmarkStart w:id="0" w:name="_GoBack"/>
      <w:bookmarkEnd w:id="0"/>
      <w:r>
        <w:rPr>
          <w:rFonts w:hint="eastAsia" w:eastAsia="方正黑体_GBK"/>
          <w:sz w:val="32"/>
          <w:szCs w:val="32"/>
        </w:rPr>
        <w:t>四</w:t>
      </w:r>
      <w:r>
        <w:rPr>
          <w:rFonts w:eastAsia="方正黑体_GBK"/>
          <w:sz w:val="32"/>
          <w:szCs w:val="32"/>
        </w:rPr>
        <w:t>、</w:t>
      </w:r>
      <w:r>
        <w:rPr>
          <w:rFonts w:hint="eastAsia" w:eastAsia="方正黑体_GBK"/>
          <w:sz w:val="32"/>
          <w:szCs w:val="32"/>
        </w:rPr>
        <w:t>需重点关注的问题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（一）评价指标目标体系需要进一步完善，评价对象涉及多个项目，且项目之间差异性大，设置难度大，不能满足工作开展需要。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（二）工作</w:t>
      </w:r>
      <w:r>
        <w:rPr>
          <w:rFonts w:hint="eastAsia" w:ascii="Times New Roman" w:hAnsi="Times New Roman" w:eastAsia="方正仿宋_GBK" w:cs="Times New Roman"/>
          <w:sz w:val="32"/>
          <w:szCs w:val="32"/>
          <w:lang w:val="en-US" w:eastAsia="zh-CN"/>
        </w:rPr>
        <w:t>人员业务素质有待进一步提高，由于预算绩效管理工作开展时间较短，系统培训不够，无论科室经办人员还是项目执行人员，对预算绩效管理认识高度还不够到位，有时出现对工作重点把握</w:t>
      </w:r>
      <w:r>
        <w:rPr>
          <w:rFonts w:hint="eastAsia" w:eastAsia="方正仿宋_GBK" w:cs="Times New Roman"/>
          <w:sz w:val="32"/>
          <w:szCs w:val="32"/>
          <w:lang w:val="en-US" w:eastAsia="zh-CN"/>
        </w:rPr>
        <w:t>准</w:t>
      </w:r>
      <w:r>
        <w:rPr>
          <w:rFonts w:hint="eastAsia" w:ascii="Times New Roman" w:hAnsi="Times New Roman" w:eastAsia="方正仿宋_GBK" w:cs="Times New Roman"/>
          <w:sz w:val="32"/>
          <w:szCs w:val="32"/>
          <w:lang w:val="en-US" w:eastAsia="zh-CN"/>
        </w:rPr>
        <w:t>，造成绩效评价工作出现偏差。</w:t>
      </w:r>
    </w:p>
    <w:p>
      <w:pPr>
        <w:spacing w:line="596" w:lineRule="exact"/>
        <w:ind w:firstLine="640" w:firstLineChars="200"/>
        <w:rPr>
          <w:rFonts w:hint="eastAsia" w:eastAsia="方正黑体_GBK"/>
          <w:sz w:val="32"/>
          <w:szCs w:val="32"/>
        </w:rPr>
      </w:pPr>
      <w:r>
        <w:rPr>
          <w:rFonts w:hint="eastAsia" w:eastAsia="方正黑体_GBK"/>
          <w:sz w:val="32"/>
          <w:szCs w:val="32"/>
        </w:rPr>
        <w:t>五、有关建议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（一）</w:t>
      </w:r>
      <w:r>
        <w:rPr>
          <w:rFonts w:hint="eastAsia" w:ascii="Times New Roman" w:hAnsi="Times New Roman" w:eastAsia="方正仿宋_GBK" w:cs="Times New Roman"/>
          <w:sz w:val="32"/>
          <w:szCs w:val="32"/>
          <w:lang w:val="en-US" w:eastAsia="zh-CN"/>
        </w:rPr>
        <w:t>积极运用绩效评价结果，将绩效评价结果与实际工作紧密结合起来，将评价结果作为安排以后年度预算的重要依据，切实发挥绩效评价相应作用。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（二）上级部门多组织绩效</w:t>
      </w:r>
      <w:r>
        <w:rPr>
          <w:rFonts w:hint="eastAsia" w:ascii="Times New Roman" w:hAnsi="Times New Roman" w:eastAsia="方正仿宋_GBK" w:cs="Times New Roman"/>
          <w:sz w:val="32"/>
          <w:szCs w:val="32"/>
          <w:lang w:val="en-US" w:eastAsia="zh-CN"/>
        </w:rPr>
        <w:t>管理</w:t>
      </w:r>
      <w:r>
        <w:rPr>
          <w:rFonts w:hint="eastAsia" w:eastAsia="方正仿宋_GBK" w:cs="Times New Roman"/>
          <w:sz w:val="32"/>
          <w:szCs w:val="32"/>
          <w:lang w:val="en-US" w:eastAsia="zh-CN"/>
        </w:rPr>
        <w:t>相关培训，让相关工作人员进一步加深</w:t>
      </w:r>
      <w:r>
        <w:rPr>
          <w:rFonts w:hint="eastAsia" w:ascii="Times New Roman" w:hAnsi="Times New Roman" w:eastAsia="方正仿宋_GBK" w:cs="Times New Roman"/>
          <w:sz w:val="32"/>
          <w:szCs w:val="32"/>
          <w:lang w:val="en-US" w:eastAsia="zh-CN"/>
        </w:rPr>
        <w:t>认识，</w:t>
      </w:r>
      <w:r>
        <w:rPr>
          <w:rFonts w:hint="eastAsia" w:eastAsia="方正仿宋_GBK" w:cs="Times New Roman"/>
          <w:sz w:val="32"/>
          <w:szCs w:val="32"/>
          <w:lang w:val="en-US" w:eastAsia="zh-CN"/>
        </w:rPr>
        <w:t>提高业务水平</w:t>
      </w:r>
      <w:r>
        <w:rPr>
          <w:rFonts w:hint="eastAsia" w:ascii="Times New Roman" w:hAnsi="Times New Roman" w:eastAsia="方正仿宋_GBK" w:cs="Times New Roman"/>
          <w:sz w:val="32"/>
          <w:szCs w:val="32"/>
          <w:lang w:val="en-US" w:eastAsia="zh-CN"/>
        </w:rPr>
        <w:t>。</w:t>
      </w:r>
    </w:p>
    <w:p>
      <w:pPr>
        <w:spacing w:line="596" w:lineRule="exact"/>
        <w:ind w:firstLine="640" w:firstLineChars="200"/>
        <w:jc w:val="right"/>
        <w:rPr>
          <w:rFonts w:eastAsia="方正仿宋_GBK"/>
          <w:sz w:val="32"/>
          <w:szCs w:val="32"/>
        </w:rPr>
      </w:pPr>
    </w:p>
    <w:p>
      <w:pPr>
        <w:wordWrap w:val="0"/>
        <w:spacing w:line="596" w:lineRule="exact"/>
        <w:ind w:firstLine="640" w:firstLineChars="200"/>
        <w:jc w:val="right"/>
        <w:rPr>
          <w:rFonts w:hint="default" w:eastAsia="方正仿宋_GBK"/>
          <w:sz w:val="32"/>
          <w:szCs w:val="32"/>
          <w:lang w:val="en-US" w:eastAsia="zh-CN"/>
        </w:rPr>
      </w:pPr>
      <w:r>
        <w:rPr>
          <w:rFonts w:hint="eastAsia" w:eastAsia="方正仿宋_GBK"/>
          <w:sz w:val="32"/>
          <w:szCs w:val="32"/>
          <w:lang w:val="en-US" w:eastAsia="zh-CN"/>
        </w:rPr>
        <w:t xml:space="preserve">重庆市璧山区妇幼保健院    </w:t>
      </w:r>
    </w:p>
    <w:p>
      <w:pPr>
        <w:wordWrap w:val="0"/>
        <w:spacing w:line="596" w:lineRule="exact"/>
        <w:ind w:firstLine="640" w:firstLineChars="200"/>
        <w:jc w:val="right"/>
        <w:rPr>
          <w:rFonts w:hint="default" w:eastAsia="方正仿宋_GBK"/>
          <w:sz w:val="32"/>
          <w:szCs w:val="32"/>
          <w:lang w:val="en-US" w:eastAsia="zh-CN"/>
        </w:rPr>
      </w:pPr>
      <w:r>
        <w:rPr>
          <w:rFonts w:hint="eastAsia" w:eastAsia="方正仿宋_GBK"/>
          <w:sz w:val="32"/>
          <w:szCs w:val="32"/>
          <w:lang w:val="en-US" w:eastAsia="zh-CN"/>
        </w:rPr>
        <w:t xml:space="preserve">2023年3月28日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MmI1MmUxZGRhOWQxYWU5YjgzYTBkNjExOTIzOGYifQ=="/>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D0041"/>
    <w:rsid w:val="00FE38F2"/>
    <w:rsid w:val="12FF2D43"/>
    <w:rsid w:val="27324B00"/>
    <w:rsid w:val="2CC52371"/>
    <w:rsid w:val="464941B1"/>
    <w:rsid w:val="657F58CB"/>
    <w:rsid w:val="6BB02E29"/>
    <w:rsid w:val="748954CB"/>
    <w:rsid w:val="77FF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2091</Words>
  <Characters>2310</Characters>
  <Lines>1</Lines>
  <Paragraphs>1</Paragraphs>
  <TotalTime>181</TotalTime>
  <ScaleCrop>false</ScaleCrop>
  <LinksUpToDate>false</LinksUpToDate>
  <CharactersWithSpaces>2325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帅小红</cp:lastModifiedBy>
  <cp:lastPrinted>2023-03-28T09:30:00Z</cp:lastPrinted>
  <dcterms:modified xsi:type="dcterms:W3CDTF">2023-09-12T09:03:06Z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1EA67F20389D48C8B94DC596452DC42A_13</vt:lpwstr>
  </property>
</Properties>
</file>