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附件4</w:t>
      </w:r>
    </w:p>
    <w:p>
      <w:pPr>
        <w:spacing w:line="596" w:lineRule="exact"/>
        <w:jc w:val="center"/>
        <w:rPr>
          <w:rFonts w:hint="eastAsia" w:eastAsia="方正小标宋_GBK"/>
          <w:sz w:val="44"/>
          <w:szCs w:val="32"/>
          <w:lang w:eastAsia="zh-CN"/>
        </w:rPr>
      </w:pPr>
      <w:r>
        <w:rPr>
          <w:rFonts w:hint="eastAsia" w:eastAsia="方正小标宋_GBK"/>
          <w:sz w:val="44"/>
          <w:szCs w:val="32"/>
          <w:lang w:eastAsia="zh-CN"/>
        </w:rPr>
        <w:t>重庆市璧山公证处</w:t>
      </w:r>
    </w:p>
    <w:p>
      <w:pPr>
        <w:pStyle w:val="10"/>
        <w:spacing w:line="596" w:lineRule="exact"/>
        <w:ind w:left="359" w:leftChars="171" w:firstLine="1100" w:firstLineChars="250"/>
        <w:rPr>
          <w:rFonts w:eastAsia="方正小标宋_GBK"/>
          <w:sz w:val="44"/>
          <w:szCs w:val="32"/>
        </w:rPr>
      </w:pPr>
      <w:r>
        <w:rPr>
          <w:rFonts w:hint="eastAsia" w:eastAsia="方正小标宋_GBK"/>
          <w:sz w:val="44"/>
          <w:szCs w:val="32"/>
        </w:rPr>
        <w:t>2022</w:t>
      </w:r>
      <w:r>
        <w:rPr>
          <w:rFonts w:eastAsia="方正小标宋_GBK"/>
          <w:sz w:val="44"/>
          <w:szCs w:val="32"/>
        </w:rPr>
        <w:t>年</w:t>
      </w:r>
      <w:r>
        <w:rPr>
          <w:rFonts w:hint="eastAsia" w:eastAsia="方正小标宋_GBK"/>
          <w:sz w:val="44"/>
          <w:szCs w:val="32"/>
        </w:rPr>
        <w:t>度</w:t>
      </w:r>
      <w:r>
        <w:rPr>
          <w:rFonts w:eastAsia="方正小标宋_GBK"/>
          <w:sz w:val="44"/>
          <w:szCs w:val="32"/>
        </w:rPr>
        <w:t>整体支出绩效</w:t>
      </w:r>
      <w:r>
        <w:rPr>
          <w:rFonts w:hint="eastAsia" w:eastAsia="方正小标宋_GBK"/>
          <w:sz w:val="44"/>
          <w:szCs w:val="32"/>
        </w:rPr>
        <w:t>自评</w:t>
      </w:r>
      <w:r>
        <w:rPr>
          <w:rFonts w:eastAsia="方正小标宋_GBK"/>
          <w:sz w:val="44"/>
          <w:szCs w:val="32"/>
        </w:rPr>
        <w:t>报告</w:t>
      </w:r>
    </w:p>
    <w:p>
      <w:pPr>
        <w:spacing w:line="596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一、基本</w:t>
      </w:r>
      <w:r>
        <w:rPr>
          <w:rFonts w:hint="eastAsia" w:eastAsia="方正黑体_GBK"/>
          <w:sz w:val="32"/>
          <w:szCs w:val="32"/>
        </w:rPr>
        <w:t>情况</w:t>
      </w:r>
    </w:p>
    <w:p>
      <w:pPr>
        <w:pStyle w:val="11"/>
        <w:tabs>
          <w:tab w:val="center" w:pos="4153"/>
          <w:tab w:val="left" w:pos="7275"/>
        </w:tabs>
        <w:spacing w:line="520" w:lineRule="exact"/>
        <w:ind w:left="640" w:firstLine="0" w:firstLineChars="0"/>
        <w:jc w:val="left"/>
        <w:rPr>
          <w:rFonts w:eastAsia="方正仿宋_GBK"/>
          <w:kern w:val="0"/>
          <w:sz w:val="32"/>
        </w:rPr>
      </w:pPr>
      <w:r>
        <w:rPr>
          <w:rFonts w:eastAsia="方正仿宋_GBK"/>
          <w:sz w:val="32"/>
          <w:szCs w:val="32"/>
        </w:rPr>
        <w:t>（一）</w:t>
      </w:r>
      <w:r>
        <w:rPr>
          <w:rFonts w:eastAsia="方正仿宋_GBK"/>
          <w:kern w:val="0"/>
          <w:sz w:val="32"/>
        </w:rPr>
        <w:t>1、根据自然人、法人或者其他组织的申请，依照法</w:t>
      </w:r>
      <w:r>
        <w:rPr>
          <w:rFonts w:hint="eastAsia" w:eastAsia="方正仿宋_GBK"/>
          <w:kern w:val="0"/>
          <w:sz w:val="32"/>
        </w:rPr>
        <w:t>定</w:t>
      </w:r>
      <w:r>
        <w:rPr>
          <w:rFonts w:eastAsia="方正仿宋_GBK"/>
          <w:kern w:val="0"/>
          <w:sz w:val="32"/>
        </w:rPr>
        <w:t>程序对民事法律行为、有法律意义的事实和文书的真实性、合法性予以证明；</w:t>
      </w:r>
    </w:p>
    <w:p>
      <w:pPr>
        <w:numPr>
          <w:ilvl w:val="0"/>
          <w:numId w:val="1"/>
        </w:numPr>
        <w:spacing w:line="596" w:lineRule="exact"/>
        <w:ind w:firstLine="640" w:firstLineChars="200"/>
        <w:rPr>
          <w:rFonts w:eastAsia="方正仿宋_GBK"/>
          <w:kern w:val="0"/>
          <w:sz w:val="32"/>
        </w:rPr>
      </w:pPr>
      <w:r>
        <w:rPr>
          <w:rFonts w:eastAsia="方正仿宋_GBK"/>
          <w:kern w:val="0"/>
          <w:sz w:val="32"/>
        </w:rPr>
        <w:t>承办主管部门交办的其他事项。</w:t>
      </w:r>
    </w:p>
    <w:p>
      <w:pPr>
        <w:pStyle w:val="11"/>
        <w:tabs>
          <w:tab w:val="center" w:pos="4153"/>
          <w:tab w:val="left" w:pos="7275"/>
        </w:tabs>
        <w:spacing w:line="520" w:lineRule="exact"/>
        <w:ind w:left="640" w:firstLine="0" w:firstLineChars="0"/>
        <w:jc w:val="left"/>
        <w:rPr>
          <w:rFonts w:eastAsia="方正仿宋_GBK"/>
          <w:sz w:val="32"/>
        </w:rPr>
      </w:pPr>
      <w:r>
        <w:rPr>
          <w:rFonts w:eastAsia="方正仿宋_GBK"/>
          <w:sz w:val="32"/>
        </w:rPr>
        <w:t>（二）单位构成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kern w:val="0"/>
          <w:sz w:val="32"/>
        </w:rPr>
        <w:t>重庆市璧山公证处</w:t>
      </w:r>
      <w:r>
        <w:rPr>
          <w:rFonts w:eastAsia="方正仿宋_GBK"/>
          <w:kern w:val="0"/>
          <w:sz w:val="32"/>
        </w:rPr>
        <w:t>是司法局的下属事业单位，事业人员编制数</w:t>
      </w:r>
      <w:r>
        <w:rPr>
          <w:rFonts w:hint="eastAsia" w:eastAsia="方正仿宋_GBK"/>
          <w:kern w:val="0"/>
          <w:sz w:val="32"/>
        </w:rPr>
        <w:t>7</w:t>
      </w:r>
      <w:r>
        <w:rPr>
          <w:rFonts w:eastAsia="方正仿宋_GBK"/>
          <w:kern w:val="0"/>
          <w:sz w:val="32"/>
        </w:rPr>
        <w:t>人，实有人数</w:t>
      </w:r>
      <w:r>
        <w:rPr>
          <w:rFonts w:hint="eastAsia" w:eastAsia="方正仿宋_GBK"/>
          <w:kern w:val="0"/>
          <w:sz w:val="32"/>
          <w:lang w:val="en-US" w:eastAsia="zh-CN"/>
        </w:rPr>
        <w:t>6</w:t>
      </w:r>
      <w:bookmarkStart w:id="0" w:name="_GoBack"/>
      <w:bookmarkEnd w:id="0"/>
      <w:r>
        <w:rPr>
          <w:rFonts w:eastAsia="方正仿宋_GBK"/>
          <w:kern w:val="0"/>
          <w:sz w:val="32"/>
        </w:rPr>
        <w:t>人，履行</w:t>
      </w:r>
      <w:r>
        <w:rPr>
          <w:rFonts w:hint="eastAsia" w:eastAsia="方正仿宋_GBK"/>
          <w:kern w:val="0"/>
          <w:sz w:val="32"/>
        </w:rPr>
        <w:t>公证</w:t>
      </w:r>
      <w:r>
        <w:rPr>
          <w:rFonts w:eastAsia="方正仿宋_GBK"/>
          <w:kern w:val="0"/>
          <w:sz w:val="32"/>
        </w:rPr>
        <w:t>职能。</w:t>
      </w:r>
    </w:p>
    <w:p>
      <w:pPr>
        <w:numPr>
          <w:ilvl w:val="0"/>
          <w:numId w:val="2"/>
        </w:num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预算及支出情况</w:t>
      </w:r>
      <w:r>
        <w:rPr>
          <w:rFonts w:eastAsia="方正仿宋_GBK"/>
          <w:sz w:val="32"/>
          <w:szCs w:val="32"/>
        </w:rPr>
        <w:t>。</w:t>
      </w:r>
    </w:p>
    <w:p>
      <w:pPr>
        <w:pStyle w:val="4"/>
        <w:shd w:val="clear" w:color="auto" w:fill="FFFFFF"/>
        <w:spacing w:beforeAutospacing="0" w:afterAutospacing="0" w:line="520" w:lineRule="exact"/>
        <w:ind w:firstLine="627" w:firstLineChars="196"/>
        <w:rPr>
          <w:rFonts w:hint="default" w:ascii="Times New Roman" w:hAnsi="Times New Roman" w:eastAsia="方正仿宋_GBK"/>
          <w:sz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/>
          <w:sz w:val="32"/>
        </w:rPr>
        <w:t>收入预算：202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2</w:t>
      </w:r>
      <w:r>
        <w:rPr>
          <w:rFonts w:hint="default" w:ascii="Times New Roman" w:hAnsi="Times New Roman" w:eastAsia="方正仿宋_GBK"/>
          <w:sz w:val="32"/>
        </w:rPr>
        <w:t>年年初预算数</w:t>
      </w:r>
      <w:r>
        <w:rPr>
          <w:rFonts w:hint="eastAsia" w:eastAsia="方正仿宋_GBK"/>
          <w:sz w:val="32"/>
          <w:lang w:val="en-US" w:eastAsia="zh-CN"/>
        </w:rPr>
        <w:t>271.46</w:t>
      </w:r>
      <w:r>
        <w:rPr>
          <w:rFonts w:hint="default" w:ascii="Times New Roman" w:hAnsi="Times New Roman" w:eastAsia="方正仿宋_GBK"/>
          <w:sz w:val="32"/>
        </w:rPr>
        <w:t>万元，其中：一般公共预算拨款</w:t>
      </w:r>
      <w:r>
        <w:rPr>
          <w:rFonts w:hint="eastAsia" w:eastAsia="方正仿宋_GBK"/>
          <w:sz w:val="32"/>
          <w:lang w:val="en-US" w:eastAsia="zh-CN"/>
        </w:rPr>
        <w:t>271.46</w:t>
      </w:r>
      <w:r>
        <w:rPr>
          <w:rFonts w:hint="default" w:ascii="Times New Roman" w:hAnsi="Times New Roman" w:eastAsia="方正仿宋_GBK"/>
          <w:sz w:val="32"/>
        </w:rPr>
        <w:t>万元，政府性基金预算拨款0万元，国有资本经营预算收入0万元。收入较202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1</w:t>
      </w:r>
      <w:r>
        <w:rPr>
          <w:rFonts w:hint="default" w:ascii="Times New Roman" w:hAnsi="Times New Roman" w:eastAsia="方正仿宋_GBK"/>
          <w:sz w:val="32"/>
        </w:rPr>
        <w:t>年</w:t>
      </w:r>
      <w:r>
        <w:rPr>
          <w:rFonts w:hint="eastAsia" w:ascii="Times New Roman" w:hAnsi="Times New Roman" w:eastAsia="方正仿宋_GBK"/>
          <w:sz w:val="32"/>
          <w:lang w:eastAsia="zh-CN"/>
        </w:rPr>
        <w:t>减少</w:t>
      </w:r>
      <w:r>
        <w:rPr>
          <w:rFonts w:hint="eastAsia" w:eastAsia="方正仿宋_GBK"/>
          <w:sz w:val="32"/>
          <w:lang w:val="en-US" w:eastAsia="zh-CN"/>
        </w:rPr>
        <w:t>28.59</w:t>
      </w:r>
      <w:r>
        <w:rPr>
          <w:rFonts w:hint="default" w:ascii="Times New Roman" w:hAnsi="Times New Roman" w:eastAsia="方正仿宋_GBK"/>
          <w:sz w:val="32"/>
        </w:rPr>
        <w:t>万元</w:t>
      </w:r>
      <w:r>
        <w:rPr>
          <w:rFonts w:ascii="Times New Roman" w:hAnsi="Times New Roman" w:eastAsia="方正仿宋_GBK"/>
          <w:sz w:val="32"/>
        </w:rPr>
        <w:t>。</w:t>
      </w:r>
    </w:p>
    <w:p>
      <w:pPr>
        <w:pStyle w:val="4"/>
        <w:shd w:val="clear" w:color="auto" w:fill="FFFFFF"/>
        <w:spacing w:beforeAutospacing="0" w:afterAutospacing="0" w:line="520" w:lineRule="exact"/>
        <w:ind w:firstLine="627" w:firstLineChars="196"/>
        <w:rPr>
          <w:rFonts w:hint="default" w:ascii="Times New Roman" w:hAnsi="Times New Roman" w:eastAsia="方正仿宋_GBK"/>
          <w:sz w:val="32"/>
        </w:rPr>
      </w:pPr>
      <w:r>
        <w:rPr>
          <w:rFonts w:hint="default" w:ascii="Times New Roman" w:hAnsi="Times New Roman" w:eastAsia="方正仿宋_GBK"/>
          <w:sz w:val="32"/>
        </w:rPr>
        <w:t>支出预算：202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2</w:t>
      </w:r>
      <w:r>
        <w:rPr>
          <w:rFonts w:hint="default" w:ascii="Times New Roman" w:hAnsi="Times New Roman" w:eastAsia="方正仿宋_GBK"/>
          <w:sz w:val="32"/>
        </w:rPr>
        <w:t>年年初预算数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271.46</w:t>
      </w:r>
      <w:r>
        <w:rPr>
          <w:rFonts w:hint="default" w:ascii="Times New Roman" w:hAnsi="Times New Roman" w:eastAsia="方正仿宋_GBK"/>
          <w:sz w:val="32"/>
        </w:rPr>
        <w:t>万元，其中：公共</w:t>
      </w:r>
      <w:r>
        <w:rPr>
          <w:rFonts w:hint="eastAsia" w:ascii="Times New Roman" w:hAnsi="Times New Roman" w:eastAsia="方正仿宋_GBK"/>
          <w:sz w:val="32"/>
          <w:lang w:eastAsia="zh-CN"/>
        </w:rPr>
        <w:t>安全</w:t>
      </w:r>
      <w:r>
        <w:rPr>
          <w:rFonts w:hint="default" w:ascii="Times New Roman" w:hAnsi="Times New Roman" w:eastAsia="方正仿宋_GBK"/>
          <w:sz w:val="32"/>
        </w:rPr>
        <w:t>支出预算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215.55</w:t>
      </w:r>
      <w:r>
        <w:rPr>
          <w:rFonts w:hint="default" w:ascii="Times New Roman" w:hAnsi="Times New Roman" w:eastAsia="方正仿宋_GBK"/>
          <w:sz w:val="32"/>
        </w:rPr>
        <w:t>万元，社会保障和就业支出预算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20.27</w:t>
      </w:r>
      <w:r>
        <w:rPr>
          <w:rFonts w:hint="default" w:ascii="Times New Roman" w:hAnsi="Times New Roman" w:eastAsia="方正仿宋_GBK"/>
          <w:sz w:val="32"/>
        </w:rPr>
        <w:t>万元，卫生健康支出预算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6.25</w:t>
      </w:r>
      <w:r>
        <w:rPr>
          <w:rFonts w:hint="default" w:ascii="Times New Roman" w:hAnsi="Times New Roman" w:eastAsia="方正仿宋_GBK"/>
          <w:sz w:val="32"/>
        </w:rPr>
        <w:t>万元，</w:t>
      </w:r>
      <w:r>
        <w:rPr>
          <w:rFonts w:hint="eastAsia" w:ascii="Times New Roman" w:hAnsi="Times New Roman" w:eastAsia="方正仿宋_GBK"/>
          <w:sz w:val="32"/>
          <w:lang w:eastAsia="zh-CN"/>
        </w:rPr>
        <w:t>，城乡社区支出预算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22.05万元，</w:t>
      </w:r>
      <w:r>
        <w:rPr>
          <w:rFonts w:hint="default" w:ascii="Times New Roman" w:hAnsi="Times New Roman" w:eastAsia="方正仿宋_GBK"/>
          <w:sz w:val="32"/>
        </w:rPr>
        <w:t>住房保障支出预算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7.34</w:t>
      </w:r>
      <w:r>
        <w:rPr>
          <w:rFonts w:hint="default" w:ascii="Times New Roman" w:hAnsi="Times New Roman" w:eastAsia="方正仿宋_GBK"/>
          <w:sz w:val="32"/>
        </w:rPr>
        <w:t>万元。支出预算较202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1</w:t>
      </w:r>
      <w:r>
        <w:rPr>
          <w:rFonts w:hint="default" w:ascii="Times New Roman" w:hAnsi="Times New Roman" w:eastAsia="方正仿宋_GBK"/>
          <w:sz w:val="32"/>
        </w:rPr>
        <w:t>年</w:t>
      </w:r>
      <w:r>
        <w:rPr>
          <w:rFonts w:hint="eastAsia" w:ascii="Times New Roman" w:hAnsi="Times New Roman" w:eastAsia="方正仿宋_GBK"/>
          <w:sz w:val="32"/>
          <w:lang w:eastAsia="zh-CN"/>
        </w:rPr>
        <w:t>减少</w:t>
      </w:r>
      <w:r>
        <w:rPr>
          <w:rFonts w:hint="eastAsia" w:eastAsia="方正仿宋_GBK"/>
          <w:sz w:val="32"/>
          <w:lang w:val="en-US" w:eastAsia="zh-CN"/>
        </w:rPr>
        <w:t>28.59</w:t>
      </w:r>
      <w:r>
        <w:rPr>
          <w:rFonts w:hint="default" w:ascii="Times New Roman" w:hAnsi="Times New Roman" w:eastAsia="方正仿宋_GBK"/>
          <w:sz w:val="32"/>
        </w:rPr>
        <w:t>万元，</w:t>
      </w:r>
      <w:r>
        <w:rPr>
          <w:rFonts w:ascii="Times New Roman" w:hAnsi="Times New Roman" w:eastAsia="方正仿宋_GBK"/>
          <w:sz w:val="32"/>
        </w:rPr>
        <w:t>主要是因为</w:t>
      </w:r>
      <w:r>
        <w:rPr>
          <w:rFonts w:hint="eastAsia" w:ascii="Times New Roman" w:hAnsi="Times New Roman" w:eastAsia="方正仿宋_GBK"/>
          <w:sz w:val="32"/>
          <w:lang w:eastAsia="zh-CN"/>
        </w:rPr>
        <w:t>受疫情影响，</w:t>
      </w:r>
      <w:r>
        <w:rPr>
          <w:rFonts w:ascii="Times New Roman" w:hAnsi="Times New Roman" w:eastAsia="方正仿宋_GBK"/>
          <w:sz w:val="32"/>
        </w:rPr>
        <w:t>公证业务量</w:t>
      </w:r>
      <w:r>
        <w:rPr>
          <w:rFonts w:hint="eastAsia" w:ascii="Times New Roman" w:hAnsi="Times New Roman" w:eastAsia="方正仿宋_GBK"/>
          <w:sz w:val="32"/>
          <w:lang w:eastAsia="zh-CN"/>
        </w:rPr>
        <w:t>有所下滑</w:t>
      </w:r>
      <w:r>
        <w:rPr>
          <w:rFonts w:ascii="Times New Roman" w:hAnsi="Times New Roman" w:eastAsia="方正仿宋_GBK"/>
          <w:sz w:val="32"/>
        </w:rPr>
        <w:t>，所需的办公业务费支出相应有所</w:t>
      </w:r>
      <w:r>
        <w:rPr>
          <w:rFonts w:hint="eastAsia" w:ascii="Times New Roman" w:hAnsi="Times New Roman" w:eastAsia="方正仿宋_GBK"/>
          <w:sz w:val="32"/>
          <w:lang w:eastAsia="zh-CN"/>
        </w:rPr>
        <w:t>减少</w:t>
      </w:r>
      <w:r>
        <w:rPr>
          <w:rFonts w:ascii="Times New Roman" w:hAnsi="Times New Roman" w:eastAsia="方正仿宋_GBK"/>
          <w:sz w:val="32"/>
        </w:rPr>
        <w:t>。</w:t>
      </w:r>
    </w:p>
    <w:p>
      <w:pPr>
        <w:numPr>
          <w:ilvl w:val="0"/>
          <w:numId w:val="0"/>
        </w:numPr>
        <w:spacing w:line="596" w:lineRule="exact"/>
        <w:rPr>
          <w:rFonts w:hint="default" w:eastAsia="方正仿宋_GBK"/>
          <w:sz w:val="32"/>
          <w:szCs w:val="32"/>
          <w:lang w:val="en-US" w:eastAsia="zh-CN"/>
        </w:rPr>
      </w:pPr>
    </w:p>
    <w:p>
      <w:pPr>
        <w:spacing w:line="520" w:lineRule="exact"/>
        <w:ind w:firstLine="640" w:firstLineChars="200"/>
        <w:rPr>
          <w:rFonts w:hint="eastAsia" w:eastAsia="方正黑体_GBK"/>
          <w:sz w:val="32"/>
          <w:szCs w:val="32"/>
          <w:lang w:eastAsia="zh-CN"/>
        </w:rPr>
      </w:pPr>
      <w:r>
        <w:rPr>
          <w:rFonts w:eastAsia="方正黑体_GBK"/>
          <w:sz w:val="32"/>
          <w:szCs w:val="32"/>
        </w:rPr>
        <w:t>二、</w:t>
      </w:r>
      <w:r>
        <w:rPr>
          <w:rFonts w:hint="eastAsia" w:eastAsia="方正黑体_GBK"/>
          <w:sz w:val="32"/>
          <w:szCs w:val="32"/>
          <w:lang w:eastAsia="zh-CN"/>
        </w:rPr>
        <w:t>主要成效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（一）绩效评价目的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通过全方位、全覆盖、全过程总结经验教训并提出对策建议等。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（二）绩效评价原则</w:t>
      </w:r>
    </w:p>
    <w:p>
      <w:pPr>
        <w:spacing w:line="52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绩效评价原则包括</w:t>
      </w:r>
      <w:r>
        <w:rPr>
          <w:rFonts w:ascii="仿宋_GB2312" w:eastAsia="仿宋_GB2312"/>
          <w:bCs/>
          <w:sz w:val="32"/>
          <w:szCs w:val="32"/>
        </w:rPr>
        <w:t>科学规范原则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公开公正原则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分级分类原则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绩效相关原则。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（三）绩效评价工作过程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包括前期准备、组织实施、分析评价等。</w:t>
      </w:r>
    </w:p>
    <w:p>
      <w:pPr>
        <w:spacing w:line="52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</w:t>
      </w:r>
      <w:r>
        <w:rPr>
          <w:rFonts w:hint="eastAsia" w:eastAsia="方正黑体_GBK"/>
          <w:sz w:val="32"/>
          <w:szCs w:val="32"/>
        </w:rPr>
        <w:t>绩效</w:t>
      </w:r>
      <w:r>
        <w:rPr>
          <w:rFonts w:eastAsia="方正黑体_GBK"/>
          <w:sz w:val="32"/>
          <w:szCs w:val="32"/>
        </w:rPr>
        <w:t>评价情况及结论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</w:t>
      </w:r>
      <w:r>
        <w:rPr>
          <w:rFonts w:hint="eastAsia" w:eastAsia="方正仿宋_GBK"/>
          <w:sz w:val="32"/>
          <w:szCs w:val="32"/>
        </w:rPr>
        <w:t>投入评价情况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投入部分指标的具体分析：在目标设定方面满足绩效目标合理性和绩效指标明确性；在预算配置方面在职人员控制率和"三公经费"变动率均在合理范围内。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</w:t>
      </w:r>
      <w:r>
        <w:rPr>
          <w:rFonts w:hint="eastAsia" w:eastAsia="方正仿宋_GBK"/>
          <w:sz w:val="32"/>
          <w:szCs w:val="32"/>
        </w:rPr>
        <w:t>过程评价情况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过程部分指标的具体分析：绩效预算的精准度还不够。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（三）</w:t>
      </w:r>
      <w:r>
        <w:rPr>
          <w:rFonts w:hint="eastAsia" w:eastAsia="方正仿宋_GBK"/>
          <w:sz w:val="32"/>
          <w:szCs w:val="32"/>
        </w:rPr>
        <w:t>产出评价情况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产出部分指标的具体分析：在公证服务等职责履行方面表现较好。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（四）效益评价情况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效益部分指标的具体分析：法治环境不断优化法，法治意识不断增强，服务对象满意度超预期。</w:t>
      </w:r>
    </w:p>
    <w:p>
      <w:pPr>
        <w:numPr>
          <w:ilvl w:val="0"/>
          <w:numId w:val="3"/>
        </w:numPr>
        <w:spacing w:line="52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主要经验及做法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1.前期需做好文件收集工作；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2.中期应做好项目监督工作；</w:t>
      </w:r>
    </w:p>
    <w:p>
      <w:pPr>
        <w:spacing w:line="52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仿宋_GBK"/>
          <w:sz w:val="32"/>
          <w:szCs w:val="32"/>
        </w:rPr>
        <w:t>3.后期要做好绩效自评工作。</w:t>
      </w:r>
    </w:p>
    <w:p>
      <w:pPr>
        <w:spacing w:line="52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五、</w:t>
      </w:r>
      <w:r>
        <w:rPr>
          <w:rFonts w:eastAsia="方正黑体_GBK"/>
          <w:sz w:val="32"/>
          <w:szCs w:val="32"/>
        </w:rPr>
        <w:t>存在的问题和建议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（一）问题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1.前期准备不足，导致开展绩效工作困难重重；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2.业务知识薄弱，业务能力欠缺；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3.财务兼职开展绩效工作，时间精力有限。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（二）建议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1.建议绩效中心加强对各单位绩效工作的指导、监督、检查；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2.建议加大对绩效目标、绩效管理、绩效评价等培训力度；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3.建议安排专人负责绩效工作，财务配合。</w:t>
      </w:r>
    </w:p>
    <w:p>
      <w:pPr>
        <w:spacing w:line="520" w:lineRule="exact"/>
        <w:ind w:firstLine="640"/>
        <w:rPr>
          <w:rFonts w:eastAsia="楷体_GB2312"/>
          <w:sz w:val="32"/>
          <w:szCs w:val="32"/>
        </w:rPr>
      </w:pPr>
    </w:p>
    <w:p>
      <w:pPr>
        <w:spacing w:line="520" w:lineRule="exact"/>
        <w:ind w:firstLine="640"/>
        <w:rPr>
          <w:rFonts w:eastAsia="楷体_GB2312"/>
          <w:sz w:val="32"/>
          <w:szCs w:val="32"/>
        </w:rPr>
      </w:pPr>
    </w:p>
    <w:p>
      <w:pPr>
        <w:spacing w:line="520" w:lineRule="exact"/>
        <w:ind w:firstLine="5440" w:firstLineChars="17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重庆市璧山公证处</w:t>
      </w:r>
    </w:p>
    <w:p>
      <w:pPr>
        <w:spacing w:line="520" w:lineRule="exact"/>
        <w:ind w:firstLine="5440" w:firstLineChars="17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9</w:t>
      </w:r>
      <w:r>
        <w:rPr>
          <w:rFonts w:hint="eastAsia" w:eastAsia="方正仿宋_GBK"/>
          <w:sz w:val="32"/>
          <w:szCs w:val="32"/>
        </w:rPr>
        <w:t>日</w:t>
      </w:r>
    </w:p>
    <w:p>
      <w:pPr>
        <w:spacing w:line="596" w:lineRule="exact"/>
        <w:ind w:firstLine="640" w:firstLineChars="200"/>
        <w:jc w:val="right"/>
        <w:rPr>
          <w:rFonts w:eastAsia="方正仿宋_GBK"/>
          <w:sz w:val="32"/>
          <w:szCs w:val="32"/>
        </w:rPr>
      </w:pPr>
    </w:p>
    <w:sectPr>
      <w:pgSz w:w="11906" w:h="16838"/>
      <w:pgMar w:top="1588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A83990"/>
    <w:multiLevelType w:val="singleLevel"/>
    <w:tmpl w:val="BFA8399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C9244637"/>
    <w:multiLevelType w:val="singleLevel"/>
    <w:tmpl w:val="C924463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E8E2624"/>
    <w:multiLevelType w:val="singleLevel"/>
    <w:tmpl w:val="EE8E262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JiN2M5ZjUxOTYyNzhmYjczZjVkOTdlMjVjYjY1MzQifQ=="/>
  </w:docVars>
  <w:rsids>
    <w:rsidRoot w:val="00806865"/>
    <w:rsid w:val="00043A15"/>
    <w:rsid w:val="000575E2"/>
    <w:rsid w:val="00063B15"/>
    <w:rsid w:val="0009607E"/>
    <w:rsid w:val="000B5DB9"/>
    <w:rsid w:val="000C0972"/>
    <w:rsid w:val="00171AB3"/>
    <w:rsid w:val="001C3D64"/>
    <w:rsid w:val="001C641A"/>
    <w:rsid w:val="001C6822"/>
    <w:rsid w:val="001E256D"/>
    <w:rsid w:val="001E2D5B"/>
    <w:rsid w:val="00247BB1"/>
    <w:rsid w:val="002571F7"/>
    <w:rsid w:val="002641A6"/>
    <w:rsid w:val="002834C5"/>
    <w:rsid w:val="00293914"/>
    <w:rsid w:val="002C141E"/>
    <w:rsid w:val="002F6627"/>
    <w:rsid w:val="00304656"/>
    <w:rsid w:val="00333D24"/>
    <w:rsid w:val="0034410B"/>
    <w:rsid w:val="003532F1"/>
    <w:rsid w:val="00357647"/>
    <w:rsid w:val="00365C0E"/>
    <w:rsid w:val="00381982"/>
    <w:rsid w:val="00381F5B"/>
    <w:rsid w:val="00384864"/>
    <w:rsid w:val="003B01B9"/>
    <w:rsid w:val="003E4915"/>
    <w:rsid w:val="003E75C4"/>
    <w:rsid w:val="00401B11"/>
    <w:rsid w:val="00422429"/>
    <w:rsid w:val="0043034C"/>
    <w:rsid w:val="00443E03"/>
    <w:rsid w:val="00487348"/>
    <w:rsid w:val="00497B55"/>
    <w:rsid w:val="004C051C"/>
    <w:rsid w:val="00516F77"/>
    <w:rsid w:val="00547BAD"/>
    <w:rsid w:val="00550210"/>
    <w:rsid w:val="005516E1"/>
    <w:rsid w:val="00563118"/>
    <w:rsid w:val="005A221A"/>
    <w:rsid w:val="005B5ED1"/>
    <w:rsid w:val="00606BA5"/>
    <w:rsid w:val="006417E5"/>
    <w:rsid w:val="0064309B"/>
    <w:rsid w:val="00671BB5"/>
    <w:rsid w:val="006772C6"/>
    <w:rsid w:val="006C7720"/>
    <w:rsid w:val="006C793C"/>
    <w:rsid w:val="006D100A"/>
    <w:rsid w:val="006E6E29"/>
    <w:rsid w:val="00704B56"/>
    <w:rsid w:val="00725E01"/>
    <w:rsid w:val="00732DA5"/>
    <w:rsid w:val="00770339"/>
    <w:rsid w:val="0077453E"/>
    <w:rsid w:val="0079497F"/>
    <w:rsid w:val="007B27A0"/>
    <w:rsid w:val="007C2693"/>
    <w:rsid w:val="007D04AB"/>
    <w:rsid w:val="007D7B0E"/>
    <w:rsid w:val="007E54DF"/>
    <w:rsid w:val="00806211"/>
    <w:rsid w:val="00806865"/>
    <w:rsid w:val="0081273A"/>
    <w:rsid w:val="0082343D"/>
    <w:rsid w:val="00831BF0"/>
    <w:rsid w:val="00837D1D"/>
    <w:rsid w:val="00844EE6"/>
    <w:rsid w:val="00871B89"/>
    <w:rsid w:val="00880010"/>
    <w:rsid w:val="008A7625"/>
    <w:rsid w:val="008D02AF"/>
    <w:rsid w:val="008D25A0"/>
    <w:rsid w:val="009108DF"/>
    <w:rsid w:val="00974291"/>
    <w:rsid w:val="009A23DE"/>
    <w:rsid w:val="00A1196F"/>
    <w:rsid w:val="00A27343"/>
    <w:rsid w:val="00A3725D"/>
    <w:rsid w:val="00A45BE4"/>
    <w:rsid w:val="00AD0DAD"/>
    <w:rsid w:val="00AF31E0"/>
    <w:rsid w:val="00B07031"/>
    <w:rsid w:val="00B17BC3"/>
    <w:rsid w:val="00B34D05"/>
    <w:rsid w:val="00B85927"/>
    <w:rsid w:val="00BC3295"/>
    <w:rsid w:val="00BD1848"/>
    <w:rsid w:val="00BF6FF2"/>
    <w:rsid w:val="00C31CE4"/>
    <w:rsid w:val="00C77086"/>
    <w:rsid w:val="00C858DD"/>
    <w:rsid w:val="00CD33CE"/>
    <w:rsid w:val="00CF26C3"/>
    <w:rsid w:val="00D610B4"/>
    <w:rsid w:val="00D86135"/>
    <w:rsid w:val="00E05A32"/>
    <w:rsid w:val="00E11CE4"/>
    <w:rsid w:val="00E225F8"/>
    <w:rsid w:val="00E25A0F"/>
    <w:rsid w:val="00E42BE7"/>
    <w:rsid w:val="00E55405"/>
    <w:rsid w:val="00E72086"/>
    <w:rsid w:val="00E91393"/>
    <w:rsid w:val="00EB0A75"/>
    <w:rsid w:val="00EF2A45"/>
    <w:rsid w:val="00F70C2E"/>
    <w:rsid w:val="00F9262E"/>
    <w:rsid w:val="00F93438"/>
    <w:rsid w:val="00FA41F0"/>
    <w:rsid w:val="00FD0041"/>
    <w:rsid w:val="00FE38F2"/>
    <w:rsid w:val="09CA00C0"/>
    <w:rsid w:val="1AF34560"/>
    <w:rsid w:val="4FDA779D"/>
    <w:rsid w:val="7667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Autospacing="1" w:afterAutospacing="1"/>
      <w:jc w:val="left"/>
    </w:pPr>
    <w:rPr>
      <w:rFonts w:hint="eastAsia" w:ascii="宋体" w:hAnsi="宋体"/>
      <w:kern w:val="0"/>
      <w:sz w:val="24"/>
    </w:rPr>
  </w:style>
  <w:style w:type="paragraph" w:styleId="7">
    <w:name w:val="No Spacing"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902</Words>
  <Characters>971</Characters>
  <Lines>1</Lines>
  <Paragraphs>1</Paragraphs>
  <TotalTime>12</TotalTime>
  <ScaleCrop>false</ScaleCrop>
  <LinksUpToDate>false</LinksUpToDate>
  <CharactersWithSpaces>972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2020-04-20T08:58:00Z</dcterms:created>
  <dc:creator>Administrator</dc:creator>
  <cp:lastModifiedBy>媛</cp:lastModifiedBy>
  <cp:lastPrinted>2023-04-10T04:45:57Z</cp:lastPrinted>
  <dcterms:modified xsi:type="dcterms:W3CDTF">2023-04-10T04:46:58Z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D2946690C82942ACAEF77AE020CCC74B_12</vt:lpwstr>
  </property>
</Properties>
</file>