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eastAsia="方正小标宋_GBK"/>
          <w:sz w:val="44"/>
          <w:szCs w:val="32"/>
          <w:lang w:eastAsia="zh-CN"/>
        </w:rPr>
      </w:pPr>
      <w:r>
        <w:rPr>
          <w:rFonts w:hint="eastAsia" w:eastAsia="方正小标宋_GBK"/>
          <w:sz w:val="44"/>
          <w:szCs w:val="32"/>
          <w:lang w:eastAsia="zh-CN"/>
        </w:rPr>
        <w:t>重庆市璧山区人大常委会办公室</w:t>
      </w:r>
    </w:p>
    <w:p>
      <w:pPr>
        <w:pStyle w:val="10"/>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0"/>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600" w:lineRule="exact"/>
        <w:ind w:firstLine="640" w:firstLineChars="200"/>
        <w:rPr>
          <w:rFonts w:ascii="仿宋" w:hAnsi="仿宋" w:eastAsia="仿宋" w:cs="仿宋_GB2312"/>
          <w:sz w:val="32"/>
        </w:rPr>
      </w:pPr>
      <w:r>
        <w:rPr>
          <w:rFonts w:hint="eastAsia" w:ascii="仿宋" w:hAnsi="仿宋" w:eastAsia="仿宋" w:cs="仿宋_GB2312"/>
          <w:sz w:val="32"/>
        </w:rPr>
        <w:t>（一）职能职责</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1．草拟区人大常委会工作要点、计划、报告和会议通知、纪要等文稿，审核以区人大常委会、区人大常委会党组名义印发的文稿。</w:t>
      </w:r>
      <w:bookmarkStart w:id="0" w:name="_GoBack"/>
      <w:bookmarkEnd w:id="0"/>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2．负责公文的收发、编号、打印、传阅、送批、分办、催办、立卷、归档和档案管理并做好保密工作。</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3．编印《重庆市璧山区人大常委会公报》等刊物，负责璧山人大网的建设维护工作。</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4．负责区人大常委会会议、主任会议、党组会议、区人大常委会工作会议和区人大常委会机关职工会议的会务工作，参与区人民代表大会会议的筹备和会务工作。</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5．负责区人大常委会机关的人事、编制、计生、卫生、法建、安全、保密、宣传及离退休人员管理和对外联系等日常事务管理工作。协助区人大常委会机关党组抓好机关职工的政治业务学习和精神文明建设。</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6．负责区人大常委会机关的经费、接待、物资、车辆等后勤事务管理工作。</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7．负责备案审查工作。</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 xml:space="preserve">8．负责区人大常委会机关对外联系工作。 </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9．办理市、区人大及其常委会、主任会议和区人大常委会领导交办的其他工作。</w:t>
      </w:r>
    </w:p>
    <w:p>
      <w:pPr>
        <w:pStyle w:val="10"/>
        <w:tabs>
          <w:tab w:val="center" w:pos="4153"/>
          <w:tab w:val="left" w:pos="7275"/>
        </w:tabs>
        <w:spacing w:line="600" w:lineRule="exact"/>
        <w:ind w:left="640" w:firstLine="0" w:firstLineChars="0"/>
        <w:jc w:val="left"/>
        <w:rPr>
          <w:rFonts w:hint="eastAsia" w:ascii="仿宋_GB2312" w:hAnsi="仿宋_GB2312" w:eastAsia="仿宋_GB2312" w:cs="仿宋_GB2312"/>
          <w:sz w:val="32"/>
        </w:rPr>
      </w:pPr>
      <w:r>
        <w:rPr>
          <w:rFonts w:hint="eastAsia" w:ascii="仿宋_GB2312" w:hAnsi="仿宋_GB2312" w:eastAsia="仿宋_GB2312" w:cs="仿宋_GB2312"/>
          <w:sz w:val="32"/>
        </w:rPr>
        <w:t>（二）单位</w:t>
      </w:r>
      <w:r>
        <w:rPr>
          <w:rFonts w:ascii="仿宋_GB2312" w:hAnsi="仿宋_GB2312" w:eastAsia="仿宋_GB2312" w:cs="仿宋_GB2312"/>
          <w:sz w:val="32"/>
        </w:rPr>
        <w:t>构成</w:t>
      </w:r>
    </w:p>
    <w:p>
      <w:pPr>
        <w:spacing w:line="594" w:lineRule="exact"/>
        <w:ind w:firstLine="640" w:firstLineChars="200"/>
        <w:jc w:val="left"/>
        <w:rPr>
          <w:rFonts w:ascii="仿宋" w:hAnsi="仿宋" w:eastAsia="仿宋" w:cs="仿宋_GB2312"/>
          <w:sz w:val="32"/>
        </w:rPr>
      </w:pPr>
      <w:r>
        <w:rPr>
          <w:rFonts w:hint="eastAsia" w:ascii="仿宋" w:hAnsi="仿宋" w:eastAsia="仿宋" w:cs="仿宋_GB2312"/>
          <w:sz w:val="32"/>
        </w:rPr>
        <w:t>区人大</w:t>
      </w:r>
      <w:r>
        <w:rPr>
          <w:rFonts w:hint="eastAsia" w:ascii="仿宋" w:hAnsi="仿宋" w:eastAsia="仿宋" w:cs="仿宋_GB2312"/>
          <w:sz w:val="32"/>
          <w:lang w:eastAsia="zh-CN"/>
        </w:rPr>
        <w:t>常委会办公室</w:t>
      </w:r>
      <w:r>
        <w:rPr>
          <w:rFonts w:hint="eastAsia" w:ascii="仿宋" w:hAnsi="仿宋" w:eastAsia="仿宋" w:cs="仿宋_GB2312"/>
          <w:sz w:val="32"/>
        </w:rPr>
        <w:t>内设科室4个</w:t>
      </w:r>
      <w:r>
        <w:rPr>
          <w:rFonts w:hint="eastAsia" w:ascii="仿宋" w:hAnsi="仿宋" w:eastAsia="仿宋" w:cs="仿宋_GB2312"/>
          <w:sz w:val="32"/>
          <w:lang w:eastAsia="zh-CN"/>
        </w:rPr>
        <w:t>，综合科、</w:t>
      </w:r>
      <w:r>
        <w:rPr>
          <w:rFonts w:hint="eastAsia" w:ascii="仿宋" w:hAnsi="仿宋" w:eastAsia="仿宋" w:cs="仿宋_GB2312"/>
          <w:sz w:val="32"/>
        </w:rPr>
        <w:t>秘书科、行政科、备案审查科；下设副处级事业单位1个。</w:t>
      </w:r>
    </w:p>
    <w:p>
      <w:pPr>
        <w:spacing w:line="596"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lang w:eastAsia="zh-CN"/>
        </w:rPr>
        <w:t>三</w:t>
      </w:r>
      <w:r>
        <w:rPr>
          <w:rFonts w:eastAsia="方正仿宋_GBK"/>
          <w:sz w:val="32"/>
          <w:szCs w:val="32"/>
        </w:rPr>
        <w:t>）</w:t>
      </w:r>
      <w:r>
        <w:rPr>
          <w:rFonts w:hint="eastAsia" w:eastAsia="方正仿宋_GBK"/>
          <w:sz w:val="32"/>
          <w:szCs w:val="32"/>
        </w:rPr>
        <w:t>预算及支出情况</w:t>
      </w:r>
    </w:p>
    <w:p>
      <w:pPr>
        <w:numPr>
          <w:ilvl w:val="0"/>
          <w:numId w:val="0"/>
        </w:numPr>
        <w:spacing w:line="596" w:lineRule="exact"/>
        <w:ind w:firstLine="640" w:firstLineChars="200"/>
        <w:rPr>
          <w:rFonts w:eastAsia="方正仿宋_GBK"/>
          <w:sz w:val="32"/>
          <w:szCs w:val="32"/>
          <w:highlight w:val="none"/>
        </w:rPr>
      </w:pPr>
      <w:r>
        <w:rPr>
          <w:rFonts w:hint="eastAsia" w:eastAsia="方正仿宋_GBK"/>
          <w:sz w:val="32"/>
          <w:szCs w:val="32"/>
          <w:highlight w:val="none"/>
        </w:rPr>
        <w:t>20</w:t>
      </w:r>
      <w:r>
        <w:rPr>
          <w:rFonts w:hint="eastAsia" w:eastAsia="方正仿宋_GBK"/>
          <w:sz w:val="32"/>
          <w:szCs w:val="32"/>
          <w:highlight w:val="none"/>
          <w:lang w:val="en-US" w:eastAsia="zh-CN"/>
        </w:rPr>
        <w:t>22</w:t>
      </w:r>
      <w:r>
        <w:rPr>
          <w:rFonts w:hint="eastAsia" w:eastAsia="方正仿宋_GBK"/>
          <w:sz w:val="32"/>
          <w:szCs w:val="32"/>
          <w:highlight w:val="none"/>
        </w:rPr>
        <w:t>年，本部门年初预算</w:t>
      </w:r>
      <w:r>
        <w:rPr>
          <w:rFonts w:hint="eastAsia" w:eastAsia="方正仿宋_GBK"/>
          <w:sz w:val="32"/>
          <w:szCs w:val="32"/>
          <w:highlight w:val="none"/>
          <w:lang w:val="en-US" w:eastAsia="zh-CN"/>
        </w:rPr>
        <w:t>1537.93</w:t>
      </w:r>
      <w:r>
        <w:rPr>
          <w:rFonts w:hint="eastAsia" w:eastAsia="方正仿宋_GBK"/>
          <w:sz w:val="32"/>
          <w:szCs w:val="32"/>
          <w:highlight w:val="none"/>
        </w:rPr>
        <w:t>万元，其中：基本支出</w:t>
      </w:r>
      <w:r>
        <w:rPr>
          <w:rFonts w:hint="eastAsia" w:eastAsia="方正仿宋_GBK"/>
          <w:sz w:val="32"/>
          <w:szCs w:val="32"/>
          <w:highlight w:val="none"/>
          <w:lang w:val="en-US" w:eastAsia="zh-CN"/>
        </w:rPr>
        <w:t>1165.44</w:t>
      </w:r>
      <w:r>
        <w:rPr>
          <w:rFonts w:hint="eastAsia" w:eastAsia="方正仿宋_GBK"/>
          <w:sz w:val="32"/>
          <w:szCs w:val="32"/>
          <w:highlight w:val="none"/>
        </w:rPr>
        <w:t>万元，项目支出</w:t>
      </w:r>
      <w:r>
        <w:rPr>
          <w:rFonts w:hint="eastAsia" w:eastAsia="方正仿宋_GBK"/>
          <w:sz w:val="32"/>
          <w:szCs w:val="32"/>
          <w:highlight w:val="none"/>
          <w:lang w:val="en-US" w:eastAsia="zh-CN"/>
        </w:rPr>
        <w:t>372.49</w:t>
      </w:r>
      <w:r>
        <w:rPr>
          <w:rFonts w:hint="eastAsia" w:eastAsia="方正仿宋_GBK"/>
          <w:sz w:val="32"/>
          <w:szCs w:val="32"/>
          <w:highlight w:val="none"/>
        </w:rPr>
        <w:t>万元</w:t>
      </w:r>
      <w:r>
        <w:rPr>
          <w:rFonts w:eastAsia="方正仿宋_GBK"/>
          <w:sz w:val="32"/>
          <w:szCs w:val="32"/>
          <w:highlight w:val="none"/>
        </w:rPr>
        <w:t>。</w:t>
      </w:r>
    </w:p>
    <w:p>
      <w:pPr>
        <w:numPr>
          <w:ilvl w:val="0"/>
          <w:numId w:val="0"/>
        </w:numPr>
        <w:spacing w:line="596" w:lineRule="exact"/>
        <w:ind w:firstLine="640" w:firstLineChars="200"/>
        <w:rPr>
          <w:rFonts w:hint="default" w:eastAsia="方正仿宋_GBK"/>
          <w:sz w:val="32"/>
          <w:szCs w:val="32"/>
          <w:highlight w:val="none"/>
          <w:lang w:val="en-US" w:eastAsia="zh-CN"/>
        </w:rPr>
      </w:pPr>
      <w:r>
        <w:rPr>
          <w:rFonts w:hint="eastAsia" w:eastAsia="方正仿宋_GBK"/>
          <w:sz w:val="32"/>
          <w:szCs w:val="32"/>
          <w:highlight w:val="none"/>
          <w:lang w:val="en-US" w:eastAsia="zh-CN"/>
        </w:rPr>
        <w:t>2022</w:t>
      </w:r>
      <w:r>
        <w:rPr>
          <w:rFonts w:hint="eastAsia" w:eastAsia="方正仿宋_GBK"/>
          <w:sz w:val="32"/>
          <w:szCs w:val="32"/>
          <w:highlight w:val="none"/>
        </w:rPr>
        <w:t>年，本部门决算收入</w:t>
      </w:r>
      <w:r>
        <w:rPr>
          <w:rFonts w:hint="eastAsia" w:eastAsia="方正仿宋_GBK"/>
          <w:sz w:val="32"/>
          <w:szCs w:val="32"/>
          <w:highlight w:val="none"/>
          <w:lang w:val="en-US" w:eastAsia="zh-CN"/>
        </w:rPr>
        <w:t>1697.12</w:t>
      </w:r>
      <w:r>
        <w:rPr>
          <w:rFonts w:hint="eastAsia" w:eastAsia="方正仿宋_GBK"/>
          <w:sz w:val="32"/>
          <w:szCs w:val="32"/>
          <w:highlight w:val="none"/>
        </w:rPr>
        <w:t>万元，决算支出</w:t>
      </w:r>
      <w:r>
        <w:rPr>
          <w:rFonts w:hint="eastAsia" w:eastAsia="方正仿宋_GBK"/>
          <w:sz w:val="32"/>
          <w:szCs w:val="32"/>
          <w:highlight w:val="none"/>
          <w:lang w:val="en-US" w:eastAsia="zh-CN"/>
        </w:rPr>
        <w:t>1697.12</w:t>
      </w:r>
      <w:r>
        <w:rPr>
          <w:rFonts w:hint="eastAsia" w:eastAsia="方正仿宋_GBK"/>
          <w:sz w:val="32"/>
          <w:szCs w:val="32"/>
          <w:highlight w:val="none"/>
        </w:rPr>
        <w:t>万元</w:t>
      </w:r>
      <w:r>
        <w:rPr>
          <w:rFonts w:hint="eastAsia" w:eastAsia="方正仿宋_GBK"/>
          <w:sz w:val="32"/>
          <w:szCs w:val="32"/>
          <w:highlight w:val="none"/>
          <w:lang w:val="en-US" w:eastAsia="zh-CN"/>
        </w:rPr>
        <w:t>。</w:t>
      </w:r>
      <w:r>
        <w:rPr>
          <w:rFonts w:hint="eastAsia" w:eastAsia="方正仿宋_GBK"/>
          <w:sz w:val="32"/>
          <w:szCs w:val="32"/>
          <w:highlight w:val="none"/>
        </w:rPr>
        <w:t>其中：基本支出</w:t>
      </w:r>
      <w:r>
        <w:rPr>
          <w:rFonts w:hint="eastAsia" w:eastAsia="方正仿宋_GBK"/>
          <w:sz w:val="32"/>
          <w:szCs w:val="32"/>
          <w:highlight w:val="none"/>
          <w:lang w:val="en-US" w:eastAsia="zh-CN"/>
        </w:rPr>
        <w:t>1316.95</w:t>
      </w:r>
      <w:r>
        <w:rPr>
          <w:rFonts w:hint="eastAsia" w:eastAsia="方正仿宋_GBK"/>
          <w:sz w:val="32"/>
          <w:szCs w:val="32"/>
          <w:highlight w:val="none"/>
        </w:rPr>
        <w:t>万元，项目支出</w:t>
      </w:r>
      <w:r>
        <w:rPr>
          <w:rFonts w:hint="eastAsia" w:eastAsia="方正仿宋_GBK"/>
          <w:sz w:val="32"/>
          <w:szCs w:val="32"/>
          <w:highlight w:val="none"/>
          <w:lang w:val="en-US" w:eastAsia="zh-CN"/>
        </w:rPr>
        <w:t>380.17</w:t>
      </w:r>
      <w:r>
        <w:rPr>
          <w:rFonts w:hint="eastAsia" w:eastAsia="方正仿宋_GBK"/>
          <w:sz w:val="32"/>
          <w:szCs w:val="32"/>
          <w:highlight w:val="none"/>
        </w:rPr>
        <w:t>万元。</w:t>
      </w:r>
    </w:p>
    <w:p>
      <w:pPr>
        <w:spacing w:line="596" w:lineRule="exact"/>
        <w:ind w:firstLine="640" w:firstLineChars="200"/>
        <w:rPr>
          <w:rFonts w:hint="eastAsia"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主要成效</w:t>
      </w:r>
    </w:p>
    <w:p>
      <w:pPr>
        <w:spacing w:line="596" w:lineRule="exact"/>
        <w:ind w:firstLine="640" w:firstLineChars="200"/>
        <w:rPr>
          <w:rFonts w:eastAsia="方正仿宋_GBK"/>
          <w:sz w:val="32"/>
          <w:szCs w:val="32"/>
        </w:rPr>
      </w:pPr>
      <w:r>
        <w:rPr>
          <w:rFonts w:hint="eastAsia" w:ascii="Times New Roman" w:hAnsi="Times New Roman" w:eastAsia="方正仿宋_GBK" w:cs="Times New Roman"/>
          <w:sz w:val="32"/>
          <w:szCs w:val="32"/>
          <w:highlight w:val="none"/>
          <w:lang w:eastAsia="zh-CN"/>
        </w:rPr>
        <w:t>通过开展部门绩效评价，</w:t>
      </w:r>
      <w:r>
        <w:rPr>
          <w:rFonts w:hint="eastAsia" w:eastAsia="方正仿宋_GBK"/>
          <w:sz w:val="32"/>
          <w:szCs w:val="32"/>
        </w:rPr>
        <w:t>落实项目绩效指标完成情况，及时发现项目实施中存在的问题，同时促进部门绩效管理，提</w:t>
      </w:r>
      <w:r>
        <w:rPr>
          <w:rFonts w:hint="eastAsia" w:eastAsia="方正仿宋_GBK"/>
          <w:sz w:val="32"/>
          <w:szCs w:val="32"/>
          <w:lang w:eastAsia="zh-CN"/>
        </w:rPr>
        <w:t>升</w:t>
      </w:r>
      <w:r>
        <w:rPr>
          <w:rFonts w:hint="eastAsia" w:eastAsia="方正仿宋_GBK"/>
          <w:sz w:val="32"/>
          <w:szCs w:val="32"/>
        </w:rPr>
        <w:t>自身的资金管理及项目管理水平，为下一年度预算安排提供参考依据，促进财政资金分配和使用更加科学有效，提高财政资金使用效益。</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spacing w:line="596" w:lineRule="exact"/>
        <w:ind w:firstLine="640" w:firstLineChars="200"/>
        <w:rPr>
          <w:rFonts w:hint="eastAsia" w:eastAsia="方正仿宋_GBK"/>
          <w:sz w:val="32"/>
          <w:szCs w:val="32"/>
          <w:lang w:eastAsia="zh-CN"/>
        </w:rPr>
      </w:pPr>
      <w:r>
        <w:rPr>
          <w:rFonts w:hint="eastAsia" w:eastAsia="方正仿宋_GBK"/>
          <w:sz w:val="32"/>
          <w:szCs w:val="32"/>
          <w:lang w:eastAsia="zh-CN"/>
        </w:rPr>
        <w:t>根据绩效管理要求，本部门对202</w:t>
      </w:r>
      <w:r>
        <w:rPr>
          <w:rFonts w:hint="eastAsia" w:eastAsia="方正仿宋_GBK"/>
          <w:sz w:val="32"/>
          <w:szCs w:val="32"/>
          <w:lang w:val="en-US" w:eastAsia="zh-CN"/>
        </w:rPr>
        <w:t>2</w:t>
      </w:r>
      <w:r>
        <w:rPr>
          <w:rFonts w:hint="eastAsia" w:eastAsia="方正仿宋_GBK"/>
          <w:sz w:val="32"/>
          <w:szCs w:val="32"/>
          <w:lang w:eastAsia="zh-CN"/>
        </w:rPr>
        <w:t>年部门整体和</w:t>
      </w:r>
      <w:r>
        <w:rPr>
          <w:rFonts w:hint="eastAsia" w:eastAsia="方正仿宋_GBK"/>
          <w:sz w:val="32"/>
          <w:szCs w:val="32"/>
          <w:lang w:val="en-US" w:eastAsia="zh-CN"/>
        </w:rPr>
        <w:t>17</w:t>
      </w:r>
      <w:r>
        <w:rPr>
          <w:rFonts w:hint="eastAsia" w:eastAsia="方正仿宋_GBK"/>
          <w:sz w:val="32"/>
          <w:szCs w:val="32"/>
          <w:lang w:eastAsia="zh-CN"/>
        </w:rPr>
        <w:t>个项目开展了绩效自评，其中，以填报目标自评表形式开展自评</w:t>
      </w:r>
      <w:r>
        <w:rPr>
          <w:rFonts w:hint="eastAsia" w:eastAsia="方正仿宋_GBK"/>
          <w:sz w:val="32"/>
          <w:szCs w:val="32"/>
          <w:lang w:val="en-US" w:eastAsia="zh-CN"/>
        </w:rPr>
        <w:t>17</w:t>
      </w:r>
      <w:r>
        <w:rPr>
          <w:rFonts w:hint="eastAsia" w:eastAsia="方正仿宋_GBK"/>
          <w:sz w:val="32"/>
          <w:szCs w:val="32"/>
          <w:lang w:eastAsia="zh-CN"/>
        </w:rPr>
        <w:t>项，涉及资金</w:t>
      </w:r>
      <w:r>
        <w:rPr>
          <w:rFonts w:hint="eastAsia" w:eastAsia="方正仿宋_GBK"/>
          <w:sz w:val="32"/>
          <w:szCs w:val="32"/>
          <w:lang w:val="en-US" w:eastAsia="zh-CN"/>
        </w:rPr>
        <w:t>380.17</w:t>
      </w:r>
      <w:r>
        <w:rPr>
          <w:rFonts w:hint="eastAsia" w:eastAsia="方正仿宋_GBK"/>
          <w:sz w:val="32"/>
          <w:szCs w:val="32"/>
          <w:lang w:eastAsia="zh-CN"/>
        </w:rPr>
        <w:t>万元；无委托第三方形式开展绩效自评的项目。部门整体绩效自评得分</w:t>
      </w:r>
      <w:r>
        <w:rPr>
          <w:rFonts w:hint="eastAsia" w:eastAsia="方正仿宋_GBK"/>
          <w:sz w:val="32"/>
          <w:szCs w:val="32"/>
          <w:lang w:val="en-US" w:eastAsia="zh-CN"/>
        </w:rPr>
        <w:t>100分</w:t>
      </w:r>
      <w:r>
        <w:rPr>
          <w:rFonts w:hint="eastAsia" w:eastAsia="方正仿宋_GBK"/>
          <w:sz w:val="32"/>
          <w:szCs w:val="32"/>
          <w:lang w:eastAsia="zh-CN"/>
        </w:rPr>
        <w:t>。从评价情况来看年初绩效目标设置合理，预算执行过程中严格把控项目进程，严格规范开支经费，资金使用进度适度，达到预期目标，项目整体绩效水平较好，圆满完成各项工作任务。</w:t>
      </w:r>
    </w:p>
    <w:p>
      <w:pPr>
        <w:spacing w:line="596" w:lineRule="exact"/>
        <w:ind w:firstLine="640" w:firstLineChars="200"/>
        <w:rPr>
          <w:rFonts w:hint="eastAsia"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spacing w:line="596" w:lineRule="exact"/>
        <w:ind w:firstLine="640" w:firstLineChars="200"/>
        <w:rPr>
          <w:rFonts w:hint="eastAsia" w:eastAsia="方正仿宋_GBK"/>
          <w:sz w:val="32"/>
          <w:szCs w:val="32"/>
        </w:rPr>
      </w:pPr>
      <w:r>
        <w:rPr>
          <w:rFonts w:hint="eastAsia" w:eastAsia="方正仿宋_GBK"/>
          <w:sz w:val="32"/>
          <w:szCs w:val="32"/>
        </w:rPr>
        <w:t>专业人才缺乏</w:t>
      </w:r>
      <w:r>
        <w:rPr>
          <w:rFonts w:hint="eastAsia" w:eastAsia="方正仿宋_GBK"/>
          <w:sz w:val="32"/>
          <w:szCs w:val="32"/>
          <w:lang w:eastAsia="zh-CN"/>
        </w:rPr>
        <w:t>，绩效管理</w:t>
      </w:r>
      <w:r>
        <w:rPr>
          <w:rFonts w:hint="eastAsia" w:eastAsia="方正仿宋_GBK"/>
          <w:sz w:val="32"/>
          <w:szCs w:val="32"/>
        </w:rPr>
        <w:t>工作需要有较强的知识储备，但部门绩效相关多由财务人员承担，专业知识和业务水平远不能满足绩效管理工作要求。</w:t>
      </w:r>
    </w:p>
    <w:p>
      <w:pPr>
        <w:spacing w:line="596" w:lineRule="exact"/>
        <w:ind w:firstLine="640" w:firstLineChars="200"/>
        <w:rPr>
          <w:rFonts w:hint="eastAsia" w:eastAsia="方正黑体_GBK"/>
          <w:sz w:val="32"/>
          <w:szCs w:val="32"/>
        </w:rPr>
      </w:pPr>
      <w:r>
        <w:rPr>
          <w:rFonts w:hint="eastAsia" w:eastAsia="方正黑体_GBK"/>
          <w:sz w:val="32"/>
          <w:szCs w:val="32"/>
        </w:rPr>
        <w:t>五、有关建议</w:t>
      </w:r>
    </w:p>
    <w:p>
      <w:pPr>
        <w:spacing w:line="596" w:lineRule="exact"/>
        <w:ind w:firstLine="640" w:firstLineChars="200"/>
        <w:rPr>
          <w:rFonts w:eastAsia="方正仿宋_GBK"/>
          <w:sz w:val="32"/>
          <w:szCs w:val="32"/>
        </w:rPr>
      </w:pPr>
      <w:r>
        <w:rPr>
          <w:rFonts w:hint="eastAsia" w:eastAsia="方正仿宋_GBK"/>
          <w:sz w:val="32"/>
          <w:szCs w:val="32"/>
        </w:rPr>
        <w:t>建议由财政牵头，委托第三方统筹全区绩效管理工作。</w:t>
      </w:r>
    </w:p>
    <w:p>
      <w:pPr>
        <w:spacing w:line="596" w:lineRule="exact"/>
        <w:ind w:firstLine="3840" w:firstLineChars="1200"/>
        <w:rPr>
          <w:rFonts w:hint="eastAsia" w:eastAsia="方正仿宋_GBK"/>
          <w:sz w:val="32"/>
          <w:szCs w:val="32"/>
          <w:lang w:eastAsia="zh-CN"/>
        </w:rPr>
      </w:pPr>
    </w:p>
    <w:p>
      <w:pPr>
        <w:spacing w:line="596" w:lineRule="exact"/>
        <w:ind w:firstLine="3840" w:firstLineChars="1200"/>
        <w:rPr>
          <w:rFonts w:hint="default" w:eastAsia="方正仿宋_GBK"/>
          <w:sz w:val="32"/>
          <w:szCs w:val="32"/>
          <w:lang w:val="en-US" w:eastAsia="zh-CN"/>
        </w:rPr>
      </w:pPr>
      <w:r>
        <w:rPr>
          <w:rFonts w:hint="eastAsia" w:eastAsia="方正仿宋_GBK"/>
          <w:sz w:val="32"/>
          <w:szCs w:val="32"/>
          <w:lang w:eastAsia="zh-CN"/>
        </w:rPr>
        <w:t>重庆市璧山区人大常委会办公室</w:t>
      </w:r>
    </w:p>
    <w:p>
      <w:pPr>
        <w:spacing w:line="596" w:lineRule="exact"/>
        <w:ind w:firstLine="5120" w:firstLineChars="1600"/>
        <w:rPr>
          <w:rFonts w:hint="default" w:eastAsia="方正仿宋_GBK"/>
          <w:sz w:val="32"/>
          <w:szCs w:val="32"/>
          <w:lang w:val="en-US" w:eastAsia="zh-CN"/>
        </w:rPr>
      </w:pPr>
      <w:r>
        <w:rPr>
          <w:rFonts w:hint="eastAsia" w:eastAsia="方正仿宋_GBK"/>
          <w:sz w:val="32"/>
          <w:szCs w:val="32"/>
          <w:lang w:val="en-US" w:eastAsia="zh-CN"/>
        </w:rPr>
        <w:t>2023年3月31日</w:t>
      </w:r>
    </w:p>
    <w:p>
      <w:pPr>
        <w:spacing w:line="596" w:lineRule="exact"/>
        <w:ind w:firstLine="880" w:firstLineChars="200"/>
        <w:jc w:val="right"/>
        <w:rPr>
          <w:rFonts w:hint="eastAsia" w:eastAsia="方正小标宋_GBK"/>
          <w:sz w:val="44"/>
          <w:szCs w:val="32"/>
          <w:lang w:eastAsia="zh-CN"/>
        </w:rPr>
      </w:pPr>
    </w:p>
    <w:p>
      <w:pPr>
        <w:spacing w:line="596" w:lineRule="exact"/>
        <w:ind w:firstLine="3840" w:firstLineChars="1200"/>
        <w:rPr>
          <w:rFonts w:hint="default" w:eastAsia="方正仿宋_GBK"/>
          <w:sz w:val="32"/>
          <w:szCs w:val="32"/>
          <w:lang w:val="en-US" w:eastAsia="zh-CN"/>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2BA613C0"/>
    <w:rsid w:val="69C00BAC"/>
    <w:rsid w:val="75F5394A"/>
    <w:rsid w:val="782C5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28</Words>
  <Characters>160</Characters>
  <Lines>1</Lines>
  <Paragraphs>1</Paragraphs>
  <TotalTime>160</TotalTime>
  <ScaleCrop>false</ScaleCrop>
  <LinksUpToDate>false</LinksUpToDate>
  <CharactersWithSpaces>187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2023-04-04T03:35:56Z</cp:lastPrinted>
  <dcterms:modified xsi:type="dcterms:W3CDTF">2023-04-04T06:17:27Z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