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eastAsia="方正小标宋_GBK"/>
          <w:sz w:val="44"/>
          <w:szCs w:val="32"/>
          <w:lang w:eastAsia="zh-CN"/>
        </w:rPr>
      </w:pPr>
      <w:r>
        <w:rPr>
          <w:rFonts w:hint="eastAsia" w:eastAsia="方正小标宋_GBK"/>
          <w:sz w:val="44"/>
          <w:szCs w:val="32"/>
          <w:lang w:eastAsia="zh-CN"/>
        </w:rPr>
        <w:t>重庆市</w:t>
      </w:r>
      <w:r>
        <w:rPr>
          <w:rFonts w:hint="eastAsia" w:eastAsia="方正小标宋_GBK"/>
          <w:sz w:val="44"/>
          <w:szCs w:val="32"/>
        </w:rPr>
        <w:t>璧山</w:t>
      </w:r>
      <w:r>
        <w:rPr>
          <w:rFonts w:hint="eastAsia" w:eastAsia="方正小标宋_GBK"/>
          <w:sz w:val="44"/>
          <w:szCs w:val="32"/>
          <w:lang w:eastAsia="zh-CN"/>
        </w:rPr>
        <w:t>区水利水库服务中心</w:t>
      </w:r>
    </w:p>
    <w:p>
      <w:pPr>
        <w:pStyle w:val="14"/>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4"/>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color w:val="000000" w:themeColor="text1"/>
          <w:sz w:val="32"/>
          <w:szCs w:val="32"/>
        </w:rPr>
        <w:t>单位</w:t>
      </w:r>
      <w:r>
        <w:rPr>
          <w:rFonts w:hint="eastAsia" w:eastAsia="方正仿宋_GBK"/>
          <w:sz w:val="32"/>
          <w:szCs w:val="32"/>
        </w:rPr>
        <w:t>基本情况</w:t>
      </w:r>
      <w:r>
        <w:rPr>
          <w:rFonts w:eastAsia="方正仿宋_GBK"/>
          <w:sz w:val="32"/>
          <w:szCs w:val="32"/>
        </w:rPr>
        <w:t>。</w:t>
      </w:r>
    </w:p>
    <w:p>
      <w:pPr>
        <w:spacing w:line="596" w:lineRule="exact"/>
        <w:ind w:firstLine="640" w:firstLineChars="200"/>
        <w:rPr>
          <w:rFonts w:hint="eastAsia" w:eastAsia="方正仿宋_GBK"/>
          <w:sz w:val="32"/>
          <w:szCs w:val="32"/>
        </w:rPr>
      </w:pPr>
      <w:r>
        <w:rPr>
          <w:rFonts w:hint="eastAsia" w:eastAsia="方正仿宋_GBK"/>
          <w:sz w:val="32"/>
          <w:szCs w:val="32"/>
        </w:rPr>
        <w:t>1、</w:t>
      </w:r>
      <w:r>
        <w:rPr>
          <w:rFonts w:hint="eastAsia" w:eastAsia="方正仿宋_GBK"/>
          <w:color w:val="000000" w:themeColor="text1"/>
          <w:sz w:val="32"/>
          <w:szCs w:val="32"/>
        </w:rPr>
        <w:t>单位</w:t>
      </w:r>
      <w:r>
        <w:rPr>
          <w:rFonts w:hint="eastAsia" w:eastAsia="方正仿宋_GBK"/>
          <w:sz w:val="32"/>
          <w:szCs w:val="32"/>
        </w:rPr>
        <w:t>职级</w:t>
      </w:r>
    </w:p>
    <w:p>
      <w:pPr>
        <w:spacing w:line="596" w:lineRule="exact"/>
        <w:ind w:firstLine="640" w:firstLineChars="200"/>
        <w:rPr>
          <w:rFonts w:hint="eastAsia" w:eastAsia="方正仿宋_GBK"/>
          <w:color w:val="FF0000"/>
          <w:sz w:val="32"/>
          <w:szCs w:val="32"/>
          <w:lang w:eastAsia="zh-CN"/>
        </w:rPr>
      </w:pPr>
      <w:r>
        <w:rPr>
          <w:rFonts w:hint="eastAsia" w:ascii="方正仿宋_GBK" w:hAnsi="仿宋_GB2312" w:eastAsia="方正仿宋_GBK" w:cs="仿宋_GB2312"/>
          <w:sz w:val="32"/>
        </w:rPr>
        <w:t>重庆市璧山区水利水库服务中心为独立核算的一级预算事业单位</w:t>
      </w:r>
      <w:r>
        <w:rPr>
          <w:rFonts w:hint="eastAsia" w:ascii="方正仿宋_GBK" w:hAnsi="仿宋_GB2312" w:eastAsia="方正仿宋_GBK" w:cs="仿宋_GB2312"/>
          <w:sz w:val="32"/>
          <w:lang w:eastAsia="zh-CN"/>
        </w:rPr>
        <w:t>。</w:t>
      </w:r>
    </w:p>
    <w:p>
      <w:pPr>
        <w:spacing w:line="596" w:lineRule="exact"/>
        <w:ind w:firstLine="640" w:firstLineChars="200"/>
        <w:rPr>
          <w:rFonts w:hint="eastAsia" w:eastAsia="方正仿宋_GBK"/>
          <w:sz w:val="32"/>
          <w:szCs w:val="32"/>
        </w:rPr>
      </w:pPr>
      <w:r>
        <w:rPr>
          <w:rFonts w:hint="eastAsia" w:eastAsia="方正仿宋_GBK"/>
          <w:sz w:val="32"/>
          <w:szCs w:val="32"/>
        </w:rPr>
        <w:t>2、内设机构及编制</w:t>
      </w:r>
    </w:p>
    <w:p>
      <w:pPr>
        <w:spacing w:line="596"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重</w:t>
      </w:r>
      <w:r>
        <w:rPr>
          <w:rFonts w:hint="eastAsia" w:ascii="方正仿宋_GBK" w:hAnsi="仿宋_GB2312" w:eastAsia="方正仿宋_GBK" w:cs="仿宋_GB2312"/>
          <w:sz w:val="32"/>
        </w:rPr>
        <w:t>庆市璧山区水利水库服务中心核定编制31人，实际在职人数31人，退休人数2</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人。</w:t>
      </w:r>
    </w:p>
    <w:p>
      <w:pPr>
        <w:spacing w:line="596" w:lineRule="exact"/>
        <w:ind w:firstLine="640" w:firstLineChars="200"/>
        <w:rPr>
          <w:rFonts w:hint="eastAsia" w:eastAsia="方正仿宋_GBK"/>
          <w:color w:val="FF0000"/>
          <w:sz w:val="32"/>
          <w:szCs w:val="32"/>
          <w:lang w:eastAsia="zh-CN"/>
        </w:rPr>
      </w:pPr>
      <w:r>
        <w:rPr>
          <w:rFonts w:hint="eastAsia" w:ascii="方正仿宋_GBK" w:hAnsi="仿宋_GB2312" w:eastAsia="方正仿宋_GBK" w:cs="仿宋_GB2312"/>
          <w:sz w:val="32"/>
        </w:rPr>
        <w:t>内设7个科室</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分别为综合科、建</w:t>
      </w:r>
      <w:r>
        <w:rPr>
          <w:rFonts w:hint="eastAsia" w:ascii="方正仿宋_GBK" w:hAnsi="仿宋_GB2312" w:eastAsia="方正仿宋_GBK" w:cs="仿宋_GB2312"/>
          <w:sz w:val="32"/>
          <w:lang w:eastAsia="zh-CN"/>
        </w:rPr>
        <w:t>设管理</w:t>
      </w:r>
      <w:r>
        <w:rPr>
          <w:rFonts w:hint="eastAsia" w:ascii="方正仿宋_GBK" w:hAnsi="仿宋_GB2312" w:eastAsia="方正仿宋_GBK" w:cs="仿宋_GB2312"/>
          <w:sz w:val="32"/>
        </w:rPr>
        <w:t>科、</w:t>
      </w:r>
      <w:r>
        <w:rPr>
          <w:rFonts w:hint="eastAsia" w:ascii="方正仿宋_GBK" w:hAnsi="仿宋_GB2312" w:eastAsia="方正仿宋_GBK" w:cs="仿宋_GB2312"/>
          <w:sz w:val="32"/>
          <w:lang w:eastAsia="zh-CN"/>
        </w:rPr>
        <w:t>工程</w:t>
      </w:r>
      <w:r>
        <w:rPr>
          <w:rFonts w:hint="eastAsia" w:ascii="方正仿宋_GBK" w:hAnsi="仿宋_GB2312" w:eastAsia="方正仿宋_GBK" w:cs="仿宋_GB2312"/>
          <w:sz w:val="32"/>
        </w:rPr>
        <w:t>运</w:t>
      </w:r>
      <w:r>
        <w:rPr>
          <w:rFonts w:hint="eastAsia" w:ascii="方正仿宋_GBK" w:hAnsi="仿宋_GB2312" w:eastAsia="方正仿宋_GBK" w:cs="仿宋_GB2312"/>
          <w:sz w:val="32"/>
          <w:lang w:eastAsia="zh-CN"/>
        </w:rPr>
        <w:t>行</w:t>
      </w:r>
      <w:r>
        <w:rPr>
          <w:rFonts w:hint="eastAsia" w:ascii="方正仿宋_GBK" w:hAnsi="仿宋_GB2312" w:eastAsia="方正仿宋_GBK" w:cs="仿宋_GB2312"/>
          <w:sz w:val="32"/>
        </w:rPr>
        <w:t>管</w:t>
      </w:r>
      <w:r>
        <w:rPr>
          <w:rFonts w:hint="eastAsia" w:ascii="方正仿宋_GBK" w:hAnsi="仿宋_GB2312" w:eastAsia="方正仿宋_GBK" w:cs="仿宋_GB2312"/>
          <w:sz w:val="32"/>
          <w:lang w:eastAsia="zh-CN"/>
        </w:rPr>
        <w:t>理</w:t>
      </w:r>
      <w:r>
        <w:rPr>
          <w:rFonts w:hint="eastAsia" w:ascii="方正仿宋_GBK" w:hAnsi="仿宋_GB2312" w:eastAsia="方正仿宋_GBK" w:cs="仿宋_GB2312"/>
          <w:sz w:val="32"/>
        </w:rPr>
        <w:t>科、财务审计科、璧中</w:t>
      </w:r>
      <w:r>
        <w:rPr>
          <w:rFonts w:hint="eastAsia" w:ascii="方正仿宋_GBK" w:hAnsi="仿宋_GB2312" w:eastAsia="方正仿宋_GBK" w:cs="仿宋_GB2312"/>
          <w:sz w:val="32"/>
          <w:lang w:eastAsia="zh-CN"/>
        </w:rPr>
        <w:t>水利水库管理</w:t>
      </w:r>
      <w:r>
        <w:rPr>
          <w:rFonts w:hint="eastAsia" w:ascii="方正仿宋_GBK" w:hAnsi="仿宋_GB2312" w:eastAsia="方正仿宋_GBK" w:cs="仿宋_GB2312"/>
          <w:sz w:val="32"/>
        </w:rPr>
        <w:t>科、璧北</w:t>
      </w:r>
      <w:r>
        <w:rPr>
          <w:rFonts w:hint="eastAsia" w:ascii="方正仿宋_GBK" w:hAnsi="仿宋_GB2312" w:eastAsia="方正仿宋_GBK" w:cs="仿宋_GB2312"/>
          <w:sz w:val="32"/>
          <w:lang w:eastAsia="zh-CN"/>
        </w:rPr>
        <w:t>水利水库管理</w:t>
      </w:r>
      <w:r>
        <w:rPr>
          <w:rFonts w:hint="eastAsia" w:ascii="方正仿宋_GBK" w:hAnsi="仿宋_GB2312" w:eastAsia="方正仿宋_GBK" w:cs="仿宋_GB2312"/>
          <w:sz w:val="32"/>
        </w:rPr>
        <w:t>科和璧南</w:t>
      </w:r>
      <w:r>
        <w:rPr>
          <w:rFonts w:hint="eastAsia" w:ascii="方正仿宋_GBK" w:hAnsi="仿宋_GB2312" w:eastAsia="方正仿宋_GBK" w:cs="仿宋_GB2312"/>
          <w:sz w:val="32"/>
          <w:lang w:eastAsia="zh-CN"/>
        </w:rPr>
        <w:t>水利水库管理</w:t>
      </w:r>
      <w:r>
        <w:rPr>
          <w:rFonts w:hint="eastAsia" w:ascii="方正仿宋_GBK" w:hAnsi="仿宋_GB2312" w:eastAsia="方正仿宋_GBK" w:cs="仿宋_GB2312"/>
          <w:sz w:val="32"/>
        </w:rPr>
        <w:t>科</w:t>
      </w:r>
      <w:r>
        <w:rPr>
          <w:rFonts w:hint="eastAsia" w:ascii="方正仿宋_GBK" w:hAnsi="仿宋_GB2312" w:eastAsia="方正仿宋_GBK" w:cs="仿宋_GB2312"/>
          <w:sz w:val="32"/>
          <w:lang w:eastAsia="zh-CN"/>
        </w:rPr>
        <w:t>。</w:t>
      </w:r>
    </w:p>
    <w:p>
      <w:pPr>
        <w:spacing w:line="596" w:lineRule="exact"/>
        <w:ind w:firstLine="640" w:firstLineChars="200"/>
        <w:rPr>
          <w:rFonts w:hint="eastAsia" w:eastAsia="方正仿宋_GBK"/>
          <w:sz w:val="32"/>
          <w:szCs w:val="32"/>
        </w:rPr>
      </w:pPr>
      <w:r>
        <w:rPr>
          <w:rFonts w:hint="eastAsia" w:eastAsia="方正仿宋_GBK"/>
          <w:sz w:val="32"/>
          <w:szCs w:val="32"/>
          <w:lang w:val="en-US" w:eastAsia="zh-CN"/>
        </w:rPr>
        <w:t>3</w:t>
      </w:r>
      <w:r>
        <w:rPr>
          <w:rFonts w:hint="eastAsia" w:eastAsia="方正仿宋_GBK"/>
          <w:sz w:val="32"/>
          <w:szCs w:val="32"/>
        </w:rPr>
        <w:t>、</w:t>
      </w:r>
      <w:r>
        <w:rPr>
          <w:rFonts w:hint="eastAsia" w:eastAsia="方正仿宋_GBK"/>
          <w:color w:val="000000" w:themeColor="text1"/>
          <w:sz w:val="32"/>
          <w:szCs w:val="32"/>
        </w:rPr>
        <w:t>单位</w:t>
      </w:r>
      <w:r>
        <w:rPr>
          <w:rFonts w:hint="eastAsia" w:eastAsia="方正仿宋_GBK"/>
          <w:sz w:val="32"/>
          <w:szCs w:val="32"/>
        </w:rPr>
        <w:t>职能职责</w:t>
      </w:r>
    </w:p>
    <w:p>
      <w:pPr>
        <w:spacing w:line="596" w:lineRule="exact"/>
        <w:ind w:firstLine="640" w:firstLineChars="200"/>
        <w:rPr>
          <w:rFonts w:hint="eastAsia" w:eastAsia="方正仿宋_GBK"/>
          <w:color w:val="auto"/>
          <w:sz w:val="32"/>
          <w:szCs w:val="32"/>
        </w:rPr>
      </w:pPr>
      <w:r>
        <w:rPr>
          <w:rFonts w:hint="eastAsia" w:eastAsia="方正仿宋_GBK"/>
          <w:color w:val="auto"/>
          <w:sz w:val="32"/>
          <w:szCs w:val="32"/>
        </w:rPr>
        <w:t>（1）</w:t>
      </w:r>
      <w:r>
        <w:rPr>
          <w:rFonts w:hint="eastAsia" w:ascii="方正仿宋_GBK" w:hAnsi="仿宋_GB2312" w:eastAsia="方正仿宋_GBK" w:cs="仿宋_GB2312"/>
          <w:color w:val="auto"/>
          <w:sz w:val="32"/>
        </w:rPr>
        <w:t>宣传贯彻《水法</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重庆市水利工程管理条例》等法律、法规和规章</w:t>
      </w:r>
      <w:r>
        <w:rPr>
          <w:rFonts w:hint="eastAsia" w:eastAsia="方正仿宋_GBK"/>
          <w:color w:val="auto"/>
          <w:sz w:val="32"/>
          <w:szCs w:val="32"/>
        </w:rPr>
        <w:t>。</w:t>
      </w:r>
    </w:p>
    <w:p>
      <w:pPr>
        <w:spacing w:line="596" w:lineRule="exact"/>
        <w:ind w:firstLine="640" w:firstLineChars="200"/>
        <w:rPr>
          <w:rFonts w:hint="eastAsia" w:eastAsia="方正仿宋_GBK"/>
          <w:color w:val="auto"/>
          <w:sz w:val="32"/>
          <w:szCs w:val="32"/>
        </w:rPr>
      </w:pPr>
      <w:r>
        <w:rPr>
          <w:rFonts w:hint="eastAsia" w:eastAsia="方正仿宋_GBK"/>
          <w:color w:val="auto"/>
          <w:sz w:val="32"/>
          <w:szCs w:val="32"/>
        </w:rPr>
        <w:t>（2）</w:t>
      </w:r>
      <w:r>
        <w:rPr>
          <w:rFonts w:hint="eastAsia" w:ascii="方正仿宋_GBK" w:hAnsi="仿宋_GB2312" w:eastAsia="方正仿宋_GBK" w:cs="仿宋_GB2312"/>
          <w:color w:val="auto"/>
          <w:sz w:val="32"/>
        </w:rPr>
        <w:t>负责全区水库工情、水情、雨情等观测和工程安全检查工作，定期组织工程安全鉴定</w:t>
      </w:r>
      <w:r>
        <w:rPr>
          <w:rFonts w:hint="eastAsia" w:eastAsia="方正仿宋_GBK"/>
          <w:color w:val="auto"/>
          <w:sz w:val="32"/>
          <w:szCs w:val="32"/>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eastAsia="方正仿宋_GBK"/>
          <w:b w:val="0"/>
          <w:bCs w:val="0"/>
          <w:color w:val="auto"/>
          <w:sz w:val="32"/>
          <w:szCs w:val="32"/>
          <w:lang w:eastAsia="zh-CN"/>
        </w:rPr>
        <w:t>（</w:t>
      </w:r>
      <w:r>
        <w:rPr>
          <w:rFonts w:hint="eastAsia" w:eastAsia="方正仿宋_GBK"/>
          <w:b w:val="0"/>
          <w:bCs w:val="0"/>
          <w:color w:val="auto"/>
          <w:sz w:val="32"/>
          <w:szCs w:val="32"/>
          <w:lang w:val="en-US" w:eastAsia="zh-CN"/>
        </w:rPr>
        <w:t>3</w:t>
      </w:r>
      <w:r>
        <w:rPr>
          <w:rFonts w:hint="eastAsia" w:eastAsia="方正仿宋_GBK"/>
          <w:b w:val="0"/>
          <w:bCs w:val="0"/>
          <w:color w:val="auto"/>
          <w:sz w:val="32"/>
          <w:szCs w:val="32"/>
          <w:lang w:eastAsia="zh-CN"/>
        </w:rPr>
        <w:t>）</w:t>
      </w:r>
      <w:r>
        <w:rPr>
          <w:rFonts w:hint="eastAsia" w:ascii="方正仿宋_GBK" w:hAnsi="仿宋_GB2312" w:eastAsia="方正仿宋_GBK" w:cs="仿宋_GB2312"/>
          <w:sz w:val="32"/>
        </w:rPr>
        <w:t>负责水库工程及附属设施、设备的维修养护</w:t>
      </w:r>
      <w:r>
        <w:rPr>
          <w:rFonts w:hint="eastAsia" w:ascii="方正仿宋_GBK" w:hAnsi="仿宋_GB2312" w:eastAsia="方正仿宋_GBK" w:cs="仿宋_GB2312"/>
          <w:sz w:val="32"/>
          <w:lang w:eastAsia="zh-CN"/>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负责水库测汛、报汛、防汛抗洪和抗旱等有关工作</w:t>
      </w:r>
      <w:r>
        <w:rPr>
          <w:rFonts w:hint="eastAsia" w:ascii="方正仿宋_GBK" w:hAnsi="仿宋_GB2312" w:eastAsia="方正仿宋_GBK" w:cs="仿宋_GB2312"/>
          <w:sz w:val="32"/>
          <w:lang w:eastAsia="zh-CN"/>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负责全区水库水质保护和该区域水土保持工作</w:t>
      </w:r>
      <w:r>
        <w:rPr>
          <w:rFonts w:hint="eastAsia" w:ascii="方正仿宋_GBK" w:hAnsi="仿宋_GB2312" w:eastAsia="方正仿宋_GBK" w:cs="仿宋_GB2312"/>
          <w:sz w:val="32"/>
          <w:lang w:eastAsia="zh-CN"/>
        </w:rPr>
        <w:t>。</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6</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承办区水利局交办的其他工作。</w:t>
      </w:r>
    </w:p>
    <w:p>
      <w:pPr>
        <w:spacing w:line="596"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（二）</w:t>
      </w:r>
      <w:r>
        <w:rPr>
          <w:rFonts w:hint="eastAsia" w:asciiTheme="minorEastAsia" w:hAnsiTheme="minorEastAsia" w:eastAsiaTheme="minorEastAsia"/>
          <w:sz w:val="32"/>
          <w:szCs w:val="32"/>
        </w:rPr>
        <w:t>预算及支出情况</w:t>
      </w:r>
    </w:p>
    <w:p>
      <w:pPr>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年财政资金年初支出预算为1687</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086625万元，年中调整预算为</w:t>
      </w:r>
      <w:r>
        <w:rPr>
          <w:rFonts w:hint="eastAsia" w:ascii="方正仿宋_GBK" w:hAnsi="仿宋_GB2312" w:eastAsia="方正仿宋_GBK" w:cs="仿宋_GB2312"/>
          <w:sz w:val="32"/>
          <w:lang w:val="en-US" w:eastAsia="zh-CN"/>
        </w:rPr>
        <w:t>1261.182316</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val="en-US" w:eastAsia="zh-CN"/>
        </w:rPr>
        <w:t>无上年结转，</w:t>
      </w:r>
      <w:r>
        <w:rPr>
          <w:rFonts w:hint="eastAsia" w:ascii="方正仿宋_GBK" w:hAnsi="仿宋_GB2312" w:eastAsia="方正仿宋_GBK" w:cs="仿宋_GB2312"/>
          <w:sz w:val="32"/>
        </w:rPr>
        <w:t>年末支出决算为</w:t>
      </w:r>
      <w:r>
        <w:rPr>
          <w:rFonts w:hint="eastAsia" w:ascii="方正仿宋_GBK" w:hAnsi="仿宋_GB2312" w:eastAsia="方正仿宋_GBK" w:cs="仿宋_GB2312"/>
          <w:sz w:val="32"/>
          <w:lang w:val="en-US" w:eastAsia="zh-CN"/>
        </w:rPr>
        <w:t>1261.182316万元，无年末结转和结余。</w:t>
      </w:r>
    </w:p>
    <w:p>
      <w:pPr>
        <w:spacing w:line="596" w:lineRule="exact"/>
        <w:ind w:firstLine="640" w:firstLineChars="200"/>
        <w:rPr>
          <w:rFonts w:hint="eastAsia"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单位2022年</w:t>
      </w:r>
      <w:r>
        <w:rPr>
          <w:rFonts w:hint="eastAsia" w:ascii="方正仿宋_GBK" w:hAnsi="仿宋_GB2312" w:eastAsia="方正仿宋_GBK" w:cs="仿宋_GB2312"/>
          <w:sz w:val="32"/>
        </w:rPr>
        <w:t>完成了洗马塘、芋河、石岗4座水库除险加固工程实施任务并完工验收</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完成了全区小型水库雨水情测报和大坝安全监测设施建设项目方案编制并批复和项目投资审核工作</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完成了3座中型水库标准化管理工作</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完成了水库白蚁治理项目：开展了全区84座水库大坝白蚁普查并分批进行白蚁防治，已完成白蚁危害较重的11座水库白蚁防治工作</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全力开展了水巷子水库除险加固工作</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完成了我区注册水库应急预案、调度规程（方案）的编制和审批，并</w:t>
      </w:r>
      <w:r>
        <w:rPr>
          <w:rFonts w:hint="eastAsia" w:ascii="方正仿宋_GBK" w:hAnsi="仿宋_GB2312" w:eastAsia="方正仿宋_GBK" w:cs="仿宋_GB2312"/>
          <w:sz w:val="32"/>
          <w:lang w:eastAsia="zh-CN"/>
        </w:rPr>
        <w:t>开展了防汛应急</w:t>
      </w:r>
      <w:r>
        <w:rPr>
          <w:rFonts w:hint="eastAsia" w:ascii="方正仿宋_GBK" w:hAnsi="仿宋_GB2312" w:eastAsia="方正仿宋_GBK" w:cs="仿宋_GB2312"/>
          <w:sz w:val="32"/>
        </w:rPr>
        <w:t>演练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完成了全区小型水库新调整的防汛三个责任人在水利部官网的培训工作以及全区水库运行管理工作年度培训</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完成了区管34座水库的日常管理以及工情、水情、雨情观测、工程安全巡查及隐患排查、防汛、抗旱、水库供水的调度、开展了防溺水安全教育等工作</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完成了全区水库年度报汛工作任务及市水利局、区水利局等交办的其他工作任务。</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59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重庆市璧山区水利水库服务中心</w:t>
      </w:r>
      <w:r>
        <w:rPr>
          <w:rFonts w:hint="eastAsia" w:ascii="仿宋" w:hAnsi="仿宋" w:eastAsia="仿宋" w:cs="仿宋"/>
          <w:sz w:val="32"/>
          <w:szCs w:val="32"/>
        </w:rPr>
        <w:t>2022年度部门整体支出绩效自评表》中的指标体系分析情况，</w:t>
      </w:r>
      <w:r>
        <w:rPr>
          <w:rFonts w:hint="eastAsia" w:ascii="仿宋" w:hAnsi="仿宋" w:eastAsia="仿宋" w:cs="仿宋"/>
          <w:sz w:val="32"/>
          <w:szCs w:val="32"/>
          <w:lang w:eastAsia="zh-CN"/>
        </w:rPr>
        <w:t>重庆市璧山区水利水库服务中心</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年度部门整体支出绩效自评总得分</w:t>
      </w:r>
      <w:r>
        <w:rPr>
          <w:rFonts w:hint="eastAsia" w:ascii="仿宋" w:hAnsi="仿宋" w:eastAsia="仿宋" w:cs="仿宋"/>
          <w:sz w:val="32"/>
          <w:szCs w:val="32"/>
          <w:lang w:val="en-US" w:eastAsia="zh-CN"/>
        </w:rPr>
        <w:t>99</w:t>
      </w:r>
      <w:r>
        <w:rPr>
          <w:rFonts w:hint="eastAsia" w:ascii="仿宋" w:hAnsi="仿宋" w:eastAsia="仿宋" w:cs="仿宋"/>
          <w:sz w:val="32"/>
          <w:szCs w:val="32"/>
        </w:rPr>
        <w:t>分，等级为“</w:t>
      </w:r>
      <w:r>
        <w:rPr>
          <w:rFonts w:hint="eastAsia" w:ascii="仿宋" w:hAnsi="仿宋" w:eastAsia="仿宋" w:cs="仿宋"/>
          <w:color w:val="auto"/>
          <w:sz w:val="32"/>
          <w:szCs w:val="32"/>
        </w:rPr>
        <w:t>优</w:t>
      </w:r>
      <w:r>
        <w:rPr>
          <w:rFonts w:hint="eastAsia" w:ascii="仿宋" w:hAnsi="仿宋" w:eastAsia="仿宋" w:cs="仿宋"/>
          <w:sz w:val="32"/>
          <w:szCs w:val="32"/>
        </w:rPr>
        <w:t>”。具体得分情况如表1所示。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600" w:lineRule="exact"/>
        <w:ind w:left="0" w:right="0" w:firstLine="560" w:firstLineChars="200"/>
        <w:jc w:val="center"/>
        <w:textAlignment w:val="auto"/>
        <w:rPr>
          <w:rFonts w:hint="eastAsia" w:ascii="Times New Roman" w:hAnsi="Times New Roman" w:eastAsia="方正仿宋_GBK" w:cs="方正仿宋_GBK"/>
          <w:color w:val="auto"/>
          <w:kern w:val="0"/>
          <w:sz w:val="28"/>
          <w:szCs w:val="28"/>
          <w:highlight w:val="none"/>
          <w:shd w:val="clear" w:color="auto" w:fill="FFFFFF"/>
          <w:lang w:val="en-US" w:eastAsia="zh-CN"/>
        </w:rPr>
      </w:pPr>
      <w:r>
        <w:rPr>
          <w:rFonts w:hint="eastAsia" w:ascii="Times New Roman" w:hAnsi="Times New Roman" w:eastAsia="方正仿宋_GBK" w:cs="方正仿宋_GBK"/>
          <w:color w:val="auto"/>
          <w:kern w:val="0"/>
          <w:sz w:val="28"/>
          <w:szCs w:val="28"/>
          <w:highlight w:val="none"/>
          <w:shd w:val="clear" w:color="auto" w:fill="FFFFFF"/>
          <w:lang w:val="en-US" w:eastAsia="zh-CN"/>
        </w:rPr>
        <w:t>表 1：指标得分情况</w:t>
      </w:r>
    </w:p>
    <w:tbl>
      <w:tblPr>
        <w:tblStyle w:val="9"/>
        <w:tblW w:w="44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5"/>
        <w:gridCol w:w="1457"/>
        <w:gridCol w:w="1457"/>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指标名称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权重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得分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三个责任人培训次数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u w:val="none"/>
                <w:lang w:val="en-US"/>
              </w:rPr>
            </w:pPr>
            <w:r>
              <w:rPr>
                <w:rFonts w:hint="eastAsia" w:eastAsia="仿宋" w:cs="仿宋"/>
                <w:i w:val="0"/>
                <w:iCs w:val="0"/>
                <w:color w:val="auto"/>
                <w:kern w:val="0"/>
                <w:sz w:val="24"/>
                <w:szCs w:val="24"/>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0"/>
                <w:sz w:val="24"/>
                <w:szCs w:val="24"/>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防汛物资采购次数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u w:val="none"/>
                <w:lang w:val="en-US"/>
              </w:rPr>
            </w:pPr>
            <w:r>
              <w:rPr>
                <w:rFonts w:hint="eastAsia" w:eastAsia="仿宋" w:cs="仿宋"/>
                <w:i w:val="0"/>
                <w:iCs w:val="0"/>
                <w:color w:val="auto"/>
                <w:kern w:val="0"/>
                <w:sz w:val="24"/>
                <w:szCs w:val="24"/>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2"/>
                <w:sz w:val="24"/>
                <w:szCs w:val="24"/>
                <w:u w:val="none"/>
                <w:lang w:val="en-US" w:eastAsia="zh-CN" w:bidi="ar-SA"/>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每年水库防汛演练次数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u w:val="none"/>
                <w:lang w:val="en-US"/>
              </w:rPr>
            </w:pPr>
            <w:r>
              <w:rPr>
                <w:rFonts w:hint="eastAsia" w:eastAsia="仿宋" w:cs="仿宋"/>
                <w:i w:val="0"/>
                <w:iCs w:val="0"/>
                <w:color w:val="auto"/>
                <w:kern w:val="0"/>
                <w:sz w:val="24"/>
                <w:szCs w:val="24"/>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0"/>
                <w:sz w:val="24"/>
                <w:szCs w:val="24"/>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水库应急预案和调度方案编制座数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u w:val="none"/>
                <w:lang w:val="en-US"/>
              </w:rPr>
            </w:pPr>
            <w:r>
              <w:rPr>
                <w:rFonts w:hint="eastAsia" w:eastAsia="仿宋" w:cs="仿宋"/>
                <w:i w:val="0"/>
                <w:iCs w:val="0"/>
                <w:color w:val="auto"/>
                <w:kern w:val="0"/>
                <w:sz w:val="24"/>
                <w:szCs w:val="24"/>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0"/>
                <w:sz w:val="24"/>
                <w:szCs w:val="24"/>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全年预算支出执行率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0"/>
                <w:sz w:val="24"/>
                <w:szCs w:val="24"/>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0"/>
                <w:sz w:val="24"/>
                <w:szCs w:val="24"/>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ascii="Times New Roman" w:hAnsi="Times New Roman" w:eastAsia="仿宋" w:cs="仿宋"/>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kern w:val="0"/>
                <w:sz w:val="24"/>
                <w:szCs w:val="24"/>
                <w:u w:val="none"/>
                <w:lang w:val="en-US" w:eastAsia="zh-CN" w:bidi="ar"/>
              </w:rPr>
            </w:pPr>
            <w:r>
              <w:rPr>
                <w:rFonts w:hint="eastAsia" w:ascii="Times New Roman" w:hAnsi="Times New Roman" w:eastAsia="方正仿宋_GBK" w:cs="方正仿宋_GBK"/>
                <w:i w:val="0"/>
                <w:iCs w:val="0"/>
                <w:color w:val="auto"/>
                <w:kern w:val="0"/>
                <w:sz w:val="24"/>
                <w:szCs w:val="24"/>
                <w:u w:val="none"/>
                <w:lang w:val="en-US" w:eastAsia="zh-CN" w:bidi="ar"/>
              </w:rPr>
              <w:t>预决算公开率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仿宋" w:cs="仿宋"/>
                <w:i w:val="0"/>
                <w:iCs w:val="0"/>
                <w:color w:val="auto"/>
                <w:kern w:val="0"/>
                <w:sz w:val="24"/>
                <w:szCs w:val="24"/>
                <w:u w:val="none"/>
                <w:lang w:val="en-US" w:eastAsia="zh-CN" w:bidi="ar"/>
              </w:rPr>
            </w:pPr>
            <w:r>
              <w:rPr>
                <w:rFonts w:hint="eastAsia" w:eastAsia="仿宋" w:cs="仿宋"/>
                <w:i w:val="0"/>
                <w:iCs w:val="0"/>
                <w:color w:val="auto"/>
                <w:kern w:val="0"/>
                <w:sz w:val="24"/>
                <w:szCs w:val="24"/>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仿宋" w:cs="仿宋"/>
                <w:i w:val="0"/>
                <w:iCs w:val="0"/>
                <w:color w:val="auto"/>
                <w:kern w:val="0"/>
                <w:sz w:val="24"/>
                <w:szCs w:val="24"/>
                <w:u w:val="none"/>
                <w:lang w:val="en-US" w:eastAsia="zh-CN" w:bidi="ar"/>
              </w:rPr>
            </w:pPr>
            <w:r>
              <w:rPr>
                <w:rFonts w:hint="eastAsia" w:eastAsia="仿宋" w:cs="仿宋"/>
                <w:i w:val="0"/>
                <w:iCs w:val="0"/>
                <w:color w:val="auto"/>
                <w:kern w:val="0"/>
                <w:sz w:val="24"/>
                <w:szCs w:val="24"/>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u w:val="none"/>
                <w:lang w:val="en-US" w:eastAsia="zh-CN" w:bidi="ar"/>
              </w:rPr>
            </w:pPr>
            <w:r>
              <w:rPr>
                <w:rFonts w:hint="eastAsia" w:eastAsia="仿宋" w:cs="仿宋"/>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水库运行管理维护座数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u w:val="none"/>
                <w:lang w:val="en-US"/>
              </w:rPr>
            </w:pPr>
            <w:r>
              <w:rPr>
                <w:rFonts w:hint="eastAsia" w:eastAsia="仿宋" w:cs="仿宋"/>
                <w:i w:val="0"/>
                <w:iCs w:val="0"/>
                <w:color w:val="auto"/>
                <w:kern w:val="0"/>
                <w:sz w:val="24"/>
                <w:szCs w:val="24"/>
                <w:u w:val="none"/>
                <w:lang w:val="en-US" w:eastAsia="zh-CN" w:bidi="ar"/>
              </w:rPr>
              <w:t>30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0"/>
                <w:sz w:val="24"/>
                <w:szCs w:val="24"/>
                <w:u w:val="none"/>
                <w:lang w:val="en-US" w:eastAsia="zh-CN" w:bidi="ar"/>
              </w:rPr>
              <w:t>30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eastAsia="仿宋" w:cs="仿宋"/>
                <w:i w:val="0"/>
                <w:iCs w:val="0"/>
                <w:color w:val="auto"/>
                <w:kern w:val="0"/>
                <w:sz w:val="24"/>
                <w:szCs w:val="24"/>
                <w:u w:val="none"/>
                <w:lang w:val="en-US" w:eastAsia="zh-CN" w:bidi="ar"/>
              </w:rPr>
              <w:t>100</w:t>
            </w:r>
            <w:r>
              <w:rPr>
                <w:rFonts w:hint="eastAsia" w:ascii="Times New Roman" w:hAnsi="Times New Roman" w:eastAsia="仿宋" w:cs="仿宋"/>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提高水库安全性</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u w:val="none"/>
                <w:lang w:val="en-US"/>
              </w:rPr>
            </w:pPr>
            <w:r>
              <w:rPr>
                <w:rFonts w:hint="eastAsia" w:eastAsia="仿宋" w:cs="仿宋"/>
                <w:i w:val="0"/>
                <w:iCs w:val="0"/>
                <w:color w:val="auto"/>
                <w:kern w:val="0"/>
                <w:sz w:val="24"/>
                <w:szCs w:val="24"/>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u w:val="none"/>
                <w:lang w:val="en-US" w:eastAsia="zh-CN" w:bidi="ar-SA"/>
              </w:rPr>
            </w:pPr>
            <w:r>
              <w:rPr>
                <w:rFonts w:hint="eastAsia" w:eastAsia="仿宋" w:cs="仿宋"/>
                <w:i w:val="0"/>
                <w:iCs w:val="0"/>
                <w:color w:val="auto"/>
                <w:kern w:val="0"/>
                <w:sz w:val="24"/>
                <w:szCs w:val="24"/>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u w:val="none"/>
                <w:lang w:val="en-US" w:eastAsia="zh-CN" w:bidi="ar"/>
              </w:rPr>
            </w:pPr>
            <w:r>
              <w:rPr>
                <w:rFonts w:hint="eastAsia" w:eastAsia="仿宋" w:cs="仿宋"/>
                <w:i w:val="0"/>
                <w:iCs w:val="0"/>
                <w:color w:val="auto"/>
                <w:kern w:val="0"/>
                <w:sz w:val="24"/>
                <w:szCs w:val="24"/>
                <w:u w:val="none"/>
                <w:lang w:val="en-US" w:eastAsia="zh-CN" w:bidi="ar"/>
              </w:rPr>
              <w:t>9</w:t>
            </w:r>
            <w:r>
              <w:rPr>
                <w:rFonts w:hint="eastAsia" w:ascii="Times New Roman" w:hAnsi="Times New Roman" w:eastAsia="仿宋" w:cs="仿宋"/>
                <w:i w:val="0"/>
                <w:iCs w:val="0"/>
                <w:color w:val="auto"/>
                <w:kern w:val="0"/>
                <w:sz w:val="24"/>
                <w:szCs w:val="24"/>
                <w:u w:val="none"/>
                <w:lang w:val="en-US" w:eastAsia="zh-CN" w:bidi="ar"/>
              </w:rPr>
              <w:t>0%</w:t>
            </w:r>
          </w:p>
        </w:tc>
      </w:tr>
    </w:tbl>
    <w:p>
      <w:pPr>
        <w:spacing w:line="596" w:lineRule="exact"/>
        <w:ind w:firstLine="640" w:firstLineChars="200"/>
        <w:rPr>
          <w:rFonts w:hint="eastAsia" w:eastAsia="方正仿宋_GBK"/>
          <w:color w:val="auto"/>
          <w:sz w:val="32"/>
          <w:szCs w:val="32"/>
          <w:lang w:eastAsia="zh-CN"/>
        </w:rPr>
      </w:pPr>
      <w:r>
        <w:rPr>
          <w:rFonts w:hint="eastAsia" w:eastAsia="方正仿宋_GBK"/>
          <w:color w:val="auto"/>
          <w:sz w:val="32"/>
          <w:szCs w:val="32"/>
          <w:lang w:val="en-US" w:eastAsia="zh-CN"/>
        </w:rPr>
        <w:t>1</w:t>
      </w:r>
      <w:r>
        <w:rPr>
          <w:rFonts w:hint="eastAsia" w:eastAsia="方正仿宋_GBK"/>
          <w:color w:val="auto"/>
          <w:sz w:val="32"/>
          <w:szCs w:val="32"/>
        </w:rPr>
        <w:t>、</w:t>
      </w:r>
      <w:r>
        <w:rPr>
          <w:rFonts w:hint="eastAsia" w:eastAsia="方正仿宋_GBK"/>
          <w:color w:val="auto"/>
          <w:sz w:val="32"/>
          <w:szCs w:val="32"/>
          <w:lang w:eastAsia="zh-CN"/>
        </w:rPr>
        <w:t>三个责任人培训次数分析</w:t>
      </w:r>
    </w:p>
    <w:p>
      <w:pPr>
        <w:spacing w:line="596" w:lineRule="exact"/>
        <w:ind w:firstLine="640" w:firstLineChars="200"/>
        <w:rPr>
          <w:rFonts w:hint="eastAsia" w:eastAsia="方正仿宋_GBK"/>
          <w:color w:val="auto"/>
          <w:sz w:val="32"/>
          <w:szCs w:val="32"/>
        </w:rPr>
      </w:pPr>
      <w:r>
        <w:rPr>
          <w:rFonts w:hint="eastAsia" w:ascii="Times New Roman" w:hAnsi="Times New Roman" w:eastAsia="方正仿宋_GBK" w:cs="Times New Roman"/>
          <w:color w:val="auto"/>
          <w:sz w:val="32"/>
          <w:szCs w:val="32"/>
        </w:rPr>
        <w:t>完成了全区小型水库新调整的防汛三个责任人在水利部官网的培训工作以及全区水库运行管理工作年度培训</w:t>
      </w:r>
      <w:r>
        <w:rPr>
          <w:rFonts w:hint="eastAsia" w:ascii="Times New Roman" w:hAnsi="Times New Roman" w:eastAsia="方正仿宋_GBK" w:cs="Times New Roman"/>
          <w:color w:val="auto"/>
          <w:sz w:val="32"/>
          <w:szCs w:val="32"/>
          <w:lang w:eastAsia="zh-CN"/>
        </w:rPr>
        <w:t>，提升水库小型水库安全管理“三个责任人”的责任意识和业务水平</w:t>
      </w:r>
      <w:r>
        <w:rPr>
          <w:rFonts w:hint="eastAsia" w:ascii="Times New Roman" w:hAnsi="Times New Roman" w:eastAsia="方正仿宋_GBK" w:cs="Times New Roman"/>
          <w:color w:val="auto"/>
          <w:sz w:val="32"/>
          <w:szCs w:val="32"/>
        </w:rPr>
        <w:t>。</w:t>
      </w:r>
      <w:r>
        <w:rPr>
          <w:rFonts w:hint="eastAsia" w:eastAsia="方正仿宋_GBK"/>
          <w:color w:val="auto"/>
          <w:sz w:val="32"/>
          <w:szCs w:val="32"/>
        </w:rPr>
        <w:t>根据评价标准，</w:t>
      </w:r>
      <w:r>
        <w:rPr>
          <w:rFonts w:hint="eastAsia" w:ascii="Times New Roman" w:hAnsi="Times New Roman" w:eastAsia="方正仿宋_GBK" w:cs="Times New Roman"/>
          <w:color w:val="auto"/>
          <w:sz w:val="32"/>
          <w:szCs w:val="32"/>
        </w:rPr>
        <w:t>该指标得100%权重分</w:t>
      </w:r>
      <w:r>
        <w:rPr>
          <w:rFonts w:hint="eastAsia" w:eastAsia="方正仿宋_GBK"/>
          <w:color w:val="auto"/>
          <w:sz w:val="32"/>
          <w:szCs w:val="32"/>
        </w:rPr>
        <w:t>。</w:t>
      </w:r>
    </w:p>
    <w:p>
      <w:pPr>
        <w:spacing w:line="596" w:lineRule="exact"/>
        <w:ind w:firstLine="640" w:firstLineChars="200"/>
        <w:rPr>
          <w:rFonts w:hint="eastAsia" w:eastAsia="方正仿宋_GBK"/>
          <w:color w:val="FF0000"/>
          <w:sz w:val="32"/>
          <w:szCs w:val="32"/>
        </w:rPr>
      </w:pPr>
      <w:r>
        <w:rPr>
          <w:rFonts w:hint="eastAsia" w:ascii="Times New Roman" w:hAnsi="Times New Roman" w:eastAsia="方正仿宋_GBK" w:cs="Times New Roman"/>
          <w:color w:val="auto"/>
          <w:sz w:val="32"/>
          <w:szCs w:val="32"/>
          <w:lang w:val="en-US" w:eastAsia="zh-CN"/>
        </w:rPr>
        <w:t>2、防汛物资采购次数分析</w:t>
      </w:r>
    </w:p>
    <w:p>
      <w:pPr>
        <w:spacing w:line="596" w:lineRule="exact"/>
        <w:ind w:firstLine="640" w:firstLineChars="200"/>
        <w:rPr>
          <w:rFonts w:hint="eastAsia" w:eastAsia="方正仿宋_GBK"/>
          <w:color w:val="auto"/>
          <w:sz w:val="32"/>
          <w:szCs w:val="32"/>
        </w:rPr>
      </w:pPr>
      <w:r>
        <w:rPr>
          <w:rFonts w:hint="eastAsia" w:eastAsia="方正仿宋_GBK"/>
          <w:color w:val="auto"/>
          <w:sz w:val="32"/>
          <w:szCs w:val="32"/>
          <w:lang w:eastAsia="zh-CN"/>
        </w:rPr>
        <w:t>完成</w:t>
      </w:r>
      <w:r>
        <w:rPr>
          <w:rFonts w:hint="eastAsia" w:eastAsia="方正仿宋_GBK"/>
          <w:color w:val="auto"/>
          <w:sz w:val="32"/>
          <w:szCs w:val="32"/>
        </w:rPr>
        <w:t>同心、金堂等9座水库防汛编织袋、救生衣等防汛物资</w:t>
      </w:r>
      <w:r>
        <w:rPr>
          <w:rFonts w:hint="eastAsia" w:eastAsia="方正仿宋_GBK"/>
          <w:color w:val="auto"/>
          <w:sz w:val="32"/>
          <w:szCs w:val="32"/>
          <w:lang w:eastAsia="zh-CN"/>
        </w:rPr>
        <w:t>采购</w:t>
      </w:r>
      <w:r>
        <w:rPr>
          <w:rFonts w:hint="eastAsia" w:eastAsia="方正仿宋_GBK"/>
          <w:color w:val="auto"/>
          <w:sz w:val="32"/>
          <w:szCs w:val="32"/>
        </w:rPr>
        <w:t>。根据评价标准，该指标得100%权重分。</w:t>
      </w:r>
    </w:p>
    <w:p>
      <w:pPr>
        <w:spacing w:line="596"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3、每年水库防汛演练次数分析</w:t>
      </w:r>
    </w:p>
    <w:p>
      <w:pPr>
        <w:spacing w:line="596" w:lineRule="exact"/>
        <w:ind w:firstLine="640" w:firstLineChars="200"/>
        <w:rPr>
          <w:rFonts w:hint="eastAsia" w:eastAsia="方正仿宋_GBK"/>
          <w:color w:val="auto"/>
          <w:sz w:val="32"/>
          <w:szCs w:val="32"/>
        </w:rPr>
      </w:pPr>
      <w:r>
        <w:rPr>
          <w:rFonts w:hint="eastAsia" w:ascii="Times New Roman" w:hAnsi="Times New Roman" w:eastAsia="方正仿宋_GBK" w:cs="Times New Roman"/>
          <w:color w:val="auto"/>
          <w:sz w:val="32"/>
          <w:szCs w:val="32"/>
        </w:rPr>
        <w:t>按照相关要求，完成了我区注册水库应急预案、调度规程（方案）的编制和审批</w:t>
      </w:r>
      <w:r>
        <w:rPr>
          <w:rFonts w:hint="eastAsia" w:ascii="Times New Roman" w:hAnsi="Times New Roman" w:eastAsia="方正仿宋_GBK" w:cs="Times New Roman"/>
          <w:color w:val="auto"/>
          <w:sz w:val="32"/>
          <w:szCs w:val="32"/>
          <w:lang w:eastAsia="zh-CN"/>
        </w:rPr>
        <w:t>以及防汛应急</w:t>
      </w:r>
      <w:r>
        <w:rPr>
          <w:rFonts w:hint="eastAsia" w:ascii="Times New Roman" w:hAnsi="Times New Roman" w:eastAsia="方正仿宋_GBK" w:cs="Times New Roman"/>
          <w:color w:val="auto"/>
          <w:sz w:val="32"/>
          <w:szCs w:val="32"/>
        </w:rPr>
        <w:t>演练</w:t>
      </w:r>
      <w:r>
        <w:rPr>
          <w:rFonts w:hint="eastAsia" w:ascii="Times New Roman" w:hAnsi="Times New Roman" w:eastAsia="方正仿宋_GBK" w:cs="Times New Roman"/>
          <w:color w:val="auto"/>
          <w:sz w:val="32"/>
          <w:szCs w:val="32"/>
          <w:lang w:eastAsia="zh-CN"/>
        </w:rPr>
        <w:t>。</w:t>
      </w:r>
      <w:r>
        <w:rPr>
          <w:rFonts w:hint="eastAsia" w:eastAsia="方正仿宋_GBK"/>
          <w:color w:val="auto"/>
          <w:sz w:val="32"/>
          <w:szCs w:val="32"/>
        </w:rPr>
        <w:t>根据评价标准，该指标得100%权重分。</w:t>
      </w:r>
    </w:p>
    <w:p>
      <w:pPr>
        <w:spacing w:line="596"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4、水库应急预案和调度方案编制座数分析</w:t>
      </w:r>
    </w:p>
    <w:p>
      <w:pPr>
        <w:spacing w:line="596" w:lineRule="exact"/>
        <w:ind w:firstLine="640" w:firstLineChars="200"/>
        <w:rPr>
          <w:rFonts w:hint="eastAsia" w:eastAsia="方正仿宋_GBK"/>
          <w:color w:val="FF0000"/>
          <w:sz w:val="32"/>
          <w:szCs w:val="32"/>
        </w:rPr>
      </w:pPr>
      <w:r>
        <w:rPr>
          <w:rFonts w:hint="eastAsia" w:ascii="Times New Roman" w:hAnsi="Times New Roman" w:eastAsia="方正仿宋_GBK" w:cs="Times New Roman"/>
          <w:color w:val="auto"/>
          <w:sz w:val="32"/>
          <w:szCs w:val="32"/>
        </w:rPr>
        <w:t>按照相关要求，完成了我区注册水库</w:t>
      </w:r>
      <w:r>
        <w:rPr>
          <w:rFonts w:hint="eastAsia" w:ascii="Times New Roman" w:hAnsi="Times New Roman" w:eastAsia="方正仿宋_GBK" w:cs="Times New Roman"/>
          <w:color w:val="auto"/>
          <w:sz w:val="32"/>
          <w:szCs w:val="32"/>
          <w:lang w:eastAsia="zh-CN"/>
        </w:rPr>
        <w:t>至多</w:t>
      </w:r>
      <w:r>
        <w:rPr>
          <w:rFonts w:hint="eastAsia" w:ascii="Times New Roman" w:hAnsi="Times New Roman" w:eastAsia="方正仿宋_GBK" w:cs="Times New Roman"/>
          <w:color w:val="auto"/>
          <w:sz w:val="32"/>
          <w:szCs w:val="32"/>
          <w:lang w:val="en-US" w:eastAsia="zh-CN"/>
        </w:rPr>
        <w:t>93座水库</w:t>
      </w:r>
      <w:r>
        <w:rPr>
          <w:rFonts w:hint="eastAsia" w:ascii="Times New Roman" w:hAnsi="Times New Roman" w:eastAsia="方正仿宋_GBK" w:cs="Times New Roman"/>
          <w:color w:val="auto"/>
          <w:sz w:val="32"/>
          <w:szCs w:val="32"/>
        </w:rPr>
        <w:t>应急预案、调度规程（方案）的编制和审批</w:t>
      </w:r>
      <w:r>
        <w:rPr>
          <w:rFonts w:hint="eastAsia" w:eastAsia="方正仿宋_GBK"/>
          <w:color w:val="auto"/>
          <w:sz w:val="32"/>
          <w:szCs w:val="32"/>
        </w:rPr>
        <w:t>。根据评价标准，该指标得</w:t>
      </w:r>
      <w:r>
        <w:rPr>
          <w:rFonts w:hint="eastAsia" w:eastAsia="方正仿宋_GBK"/>
          <w:color w:val="auto"/>
          <w:sz w:val="32"/>
          <w:szCs w:val="32"/>
          <w:lang w:val="en-US" w:eastAsia="zh-CN"/>
        </w:rPr>
        <w:t>100</w:t>
      </w:r>
      <w:r>
        <w:rPr>
          <w:rFonts w:hint="eastAsia" w:eastAsia="方正仿宋_GBK"/>
          <w:color w:val="auto"/>
          <w:sz w:val="32"/>
          <w:szCs w:val="32"/>
        </w:rPr>
        <w:t>%权重分。</w:t>
      </w:r>
    </w:p>
    <w:p>
      <w:pPr>
        <w:spacing w:line="596" w:lineRule="exact"/>
        <w:ind w:firstLine="640" w:firstLineChars="200"/>
        <w:rPr>
          <w:rFonts w:hint="eastAsia" w:eastAsia="方正仿宋_GBK"/>
          <w:color w:val="FF0000"/>
          <w:sz w:val="32"/>
          <w:szCs w:val="32"/>
        </w:rPr>
      </w:pPr>
      <w:r>
        <w:rPr>
          <w:rFonts w:hint="eastAsia" w:eastAsia="方正仿宋_GBK"/>
          <w:color w:val="auto"/>
          <w:sz w:val="32"/>
          <w:szCs w:val="32"/>
          <w:lang w:val="en-US" w:eastAsia="zh-CN"/>
        </w:rPr>
        <w:t>5</w:t>
      </w:r>
      <w:r>
        <w:rPr>
          <w:rFonts w:hint="eastAsia" w:eastAsia="方正仿宋_GBK"/>
          <w:color w:val="auto"/>
          <w:sz w:val="32"/>
          <w:szCs w:val="32"/>
        </w:rPr>
        <w:t>、</w:t>
      </w:r>
      <w:r>
        <w:rPr>
          <w:rFonts w:hint="eastAsia" w:ascii="Times New Roman" w:hAnsi="Times New Roman" w:eastAsia="方正仿宋_GBK" w:cs="Times New Roman"/>
          <w:color w:val="auto"/>
          <w:sz w:val="32"/>
          <w:szCs w:val="32"/>
          <w:lang w:val="en-US" w:eastAsia="zh-CN"/>
        </w:rPr>
        <w:t>全年预算支出执行率分析</w:t>
      </w:r>
    </w:p>
    <w:p>
      <w:pPr>
        <w:spacing w:line="596" w:lineRule="exact"/>
        <w:ind w:firstLine="640" w:firstLineChars="200"/>
        <w:rPr>
          <w:rFonts w:hint="eastAsia" w:eastAsia="方正仿宋_GBK"/>
          <w:color w:val="auto"/>
          <w:sz w:val="32"/>
          <w:szCs w:val="32"/>
        </w:rPr>
      </w:pPr>
      <w:r>
        <w:rPr>
          <w:rFonts w:hint="eastAsia" w:eastAsia="方正仿宋_GBK"/>
          <w:color w:val="auto"/>
          <w:sz w:val="32"/>
          <w:szCs w:val="32"/>
        </w:rPr>
        <w:t>按照年初设定绩效目标预算执行率不得低于90%，202</w:t>
      </w:r>
      <w:r>
        <w:rPr>
          <w:rFonts w:hint="eastAsia" w:eastAsia="方正仿宋_GBK"/>
          <w:color w:val="auto"/>
          <w:sz w:val="32"/>
          <w:szCs w:val="32"/>
          <w:lang w:val="en-US" w:eastAsia="zh-CN"/>
        </w:rPr>
        <w:t>2</w:t>
      </w:r>
      <w:r>
        <w:rPr>
          <w:rFonts w:hint="eastAsia" w:eastAsia="方正仿宋_GBK"/>
          <w:color w:val="auto"/>
          <w:sz w:val="32"/>
          <w:szCs w:val="32"/>
        </w:rPr>
        <w:t>年执行支出数</w:t>
      </w:r>
      <w:r>
        <w:rPr>
          <w:rFonts w:hint="eastAsia" w:eastAsia="方正仿宋_GBK"/>
          <w:color w:val="auto"/>
          <w:sz w:val="32"/>
          <w:szCs w:val="32"/>
          <w:lang w:val="en-US" w:eastAsia="zh-CN"/>
        </w:rPr>
        <w:t>1261.18</w:t>
      </w:r>
      <w:r>
        <w:rPr>
          <w:rFonts w:hint="eastAsia" w:eastAsia="方正仿宋_GBK"/>
          <w:color w:val="auto"/>
          <w:sz w:val="32"/>
          <w:szCs w:val="32"/>
        </w:rPr>
        <w:t>万元，完成预算执行率为</w:t>
      </w:r>
      <w:r>
        <w:rPr>
          <w:rFonts w:hint="eastAsia" w:eastAsia="方正仿宋_GBK"/>
          <w:color w:val="auto"/>
          <w:sz w:val="32"/>
          <w:szCs w:val="32"/>
          <w:lang w:val="en-US" w:eastAsia="zh-CN"/>
        </w:rPr>
        <w:t>100</w:t>
      </w:r>
      <w:r>
        <w:rPr>
          <w:rFonts w:hint="eastAsia" w:eastAsia="方正仿宋_GBK"/>
          <w:color w:val="auto"/>
          <w:sz w:val="32"/>
          <w:szCs w:val="32"/>
        </w:rPr>
        <w:t>%，项目执行情况良好，及时发放了人员经费、公用经费，保障了</w:t>
      </w:r>
      <w:r>
        <w:rPr>
          <w:rFonts w:hint="eastAsia" w:eastAsia="方正仿宋_GBK"/>
          <w:color w:val="auto"/>
          <w:sz w:val="32"/>
          <w:szCs w:val="32"/>
          <w:lang w:val="en-US" w:eastAsia="zh-CN"/>
        </w:rPr>
        <w:t>单位</w:t>
      </w:r>
      <w:r>
        <w:rPr>
          <w:rFonts w:hint="eastAsia" w:eastAsia="方正仿宋_GBK"/>
          <w:color w:val="auto"/>
          <w:sz w:val="32"/>
          <w:szCs w:val="32"/>
        </w:rPr>
        <w:t>正常运转，体现了预算编制的准确性及科学性。根据评价标准，该指标得100%权重分。</w:t>
      </w:r>
    </w:p>
    <w:p>
      <w:pPr>
        <w:spacing w:line="596" w:lineRule="exact"/>
        <w:ind w:firstLine="640" w:firstLineChars="200"/>
        <w:rPr>
          <w:rFonts w:hint="eastAsia" w:eastAsia="方正仿宋_GBK"/>
          <w:color w:val="auto"/>
          <w:sz w:val="32"/>
          <w:szCs w:val="32"/>
        </w:rPr>
      </w:pPr>
      <w:r>
        <w:rPr>
          <w:rFonts w:hint="eastAsia" w:eastAsia="方正仿宋_GBK"/>
          <w:color w:val="auto"/>
          <w:sz w:val="32"/>
          <w:szCs w:val="32"/>
          <w:lang w:val="en-US" w:eastAsia="zh-CN"/>
        </w:rPr>
        <w:t>6</w:t>
      </w:r>
      <w:r>
        <w:rPr>
          <w:rFonts w:hint="eastAsia" w:eastAsia="方正仿宋_GBK"/>
          <w:color w:val="auto"/>
          <w:sz w:val="32"/>
          <w:szCs w:val="32"/>
        </w:rPr>
        <w:t>、预决算公开率分析</w:t>
      </w:r>
    </w:p>
    <w:p>
      <w:pPr>
        <w:spacing w:line="596" w:lineRule="exact"/>
        <w:ind w:firstLine="640" w:firstLineChars="200"/>
        <w:rPr>
          <w:rFonts w:hint="eastAsia" w:eastAsia="方正仿宋_GBK"/>
          <w:color w:val="auto"/>
          <w:sz w:val="32"/>
          <w:szCs w:val="32"/>
        </w:rPr>
      </w:pPr>
      <w:r>
        <w:rPr>
          <w:rFonts w:hint="eastAsia" w:eastAsia="方正仿宋_GBK"/>
          <w:color w:val="auto"/>
          <w:sz w:val="32"/>
          <w:szCs w:val="32"/>
        </w:rPr>
        <w:t>按照相关文件规定，单位预决算信息需严格按照要求进行公开，202</w:t>
      </w:r>
      <w:r>
        <w:rPr>
          <w:rFonts w:hint="eastAsia" w:eastAsia="方正仿宋_GBK"/>
          <w:color w:val="auto"/>
          <w:sz w:val="32"/>
          <w:szCs w:val="32"/>
          <w:lang w:val="en-US" w:eastAsia="zh-CN"/>
        </w:rPr>
        <w:t>2</w:t>
      </w:r>
      <w:r>
        <w:rPr>
          <w:rFonts w:hint="eastAsia" w:eastAsia="方正仿宋_GBK"/>
          <w:color w:val="auto"/>
          <w:sz w:val="32"/>
          <w:szCs w:val="32"/>
        </w:rPr>
        <w:t>年我局按时完成了预决算公开，财政资金使用情况公开透明。根据评价标准，该指标得100%权重分。</w:t>
      </w:r>
    </w:p>
    <w:p>
      <w:pPr>
        <w:spacing w:line="596"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水库运行管理维护座数分析</w:t>
      </w:r>
    </w:p>
    <w:p>
      <w:pPr>
        <w:spacing w:line="596" w:lineRule="exact"/>
        <w:ind w:firstLine="640" w:firstLineChars="200"/>
        <w:rPr>
          <w:rFonts w:hint="eastAsia" w:eastAsia="方正仿宋_GBK"/>
          <w:color w:val="auto"/>
          <w:sz w:val="32"/>
          <w:szCs w:val="32"/>
        </w:rPr>
      </w:pPr>
      <w:r>
        <w:rPr>
          <w:rFonts w:hint="eastAsia" w:ascii="Times New Roman" w:hAnsi="Times New Roman" w:eastAsia="方正仿宋_GBK" w:cs="Times New Roman"/>
          <w:color w:val="auto"/>
          <w:sz w:val="32"/>
          <w:szCs w:val="32"/>
        </w:rPr>
        <w:t>完成了区管34座水库的日常管理以及工情、水情、雨情观测、工程安全巡查及隐患排查、防汛、抗旱、水库供水的调度、开展了防溺水安全教育等工作</w:t>
      </w:r>
      <w:r>
        <w:rPr>
          <w:rFonts w:hint="eastAsia" w:eastAsia="方正仿宋_GBK"/>
          <w:color w:val="auto"/>
          <w:sz w:val="32"/>
          <w:szCs w:val="32"/>
        </w:rPr>
        <w:t>。根据评价标准，该指标得100%权重分。</w:t>
      </w:r>
    </w:p>
    <w:p>
      <w:pPr>
        <w:spacing w:line="596" w:lineRule="exact"/>
        <w:ind w:firstLine="640" w:firstLineChars="200"/>
        <w:rPr>
          <w:rFonts w:hint="eastAsia" w:eastAsia="方正仿宋_GBK"/>
          <w:color w:val="FF0000"/>
          <w:sz w:val="32"/>
          <w:szCs w:val="32"/>
        </w:rPr>
      </w:pPr>
      <w:r>
        <w:rPr>
          <w:rFonts w:hint="eastAsia" w:eastAsia="方正仿宋_GBK"/>
          <w:color w:val="auto"/>
          <w:sz w:val="32"/>
          <w:szCs w:val="32"/>
          <w:lang w:val="en-US" w:eastAsia="zh-CN"/>
        </w:rPr>
        <w:t>8</w:t>
      </w:r>
      <w:r>
        <w:rPr>
          <w:rFonts w:hint="eastAsia" w:eastAsia="方正仿宋_GBK"/>
          <w:color w:val="auto"/>
          <w:sz w:val="32"/>
          <w:szCs w:val="32"/>
        </w:rPr>
        <w:t>、</w:t>
      </w:r>
      <w:r>
        <w:rPr>
          <w:rFonts w:hint="eastAsia" w:ascii="Times New Roman" w:hAnsi="Times New Roman" w:eastAsia="方正仿宋_GBK" w:cs="Times New Roman"/>
          <w:color w:val="auto"/>
          <w:sz w:val="32"/>
          <w:szCs w:val="32"/>
          <w:lang w:val="en-US" w:eastAsia="zh-CN"/>
        </w:rPr>
        <w:t>提高水库安全性分析</w:t>
      </w:r>
    </w:p>
    <w:p>
      <w:pPr>
        <w:spacing w:line="596" w:lineRule="exact"/>
        <w:ind w:firstLine="640" w:firstLineChars="200"/>
        <w:rPr>
          <w:rFonts w:hint="eastAsia" w:eastAsia="方正仿宋_GBK"/>
          <w:color w:val="auto"/>
          <w:sz w:val="32"/>
          <w:szCs w:val="32"/>
        </w:rPr>
      </w:pPr>
      <w:r>
        <w:rPr>
          <w:rFonts w:hint="eastAsia" w:eastAsia="方正仿宋_GBK"/>
          <w:color w:val="auto"/>
          <w:sz w:val="32"/>
          <w:szCs w:val="32"/>
        </w:rPr>
        <w:t>通过购买安保服务的方式外包水库巡逻劳务40人开展禁止饮用水源水库</w:t>
      </w:r>
      <w:r>
        <w:rPr>
          <w:rFonts w:hint="eastAsia" w:eastAsia="方正仿宋_GBK"/>
          <w:color w:val="auto"/>
          <w:sz w:val="32"/>
          <w:szCs w:val="32"/>
          <w:lang w:eastAsia="zh-CN"/>
        </w:rPr>
        <w:t>垂钓</w:t>
      </w:r>
      <w:r>
        <w:rPr>
          <w:rFonts w:hint="eastAsia" w:eastAsia="方正仿宋_GBK"/>
          <w:color w:val="auto"/>
          <w:sz w:val="32"/>
          <w:szCs w:val="32"/>
        </w:rPr>
        <w:t>、偷鱼、游泳等污染水体水质行为</w:t>
      </w:r>
      <w:r>
        <w:rPr>
          <w:rFonts w:hint="eastAsia" w:eastAsia="方正仿宋_GBK"/>
          <w:color w:val="auto"/>
          <w:sz w:val="32"/>
          <w:szCs w:val="32"/>
          <w:lang w:eastAsia="zh-CN"/>
        </w:rPr>
        <w:t>，</w:t>
      </w:r>
      <w:r>
        <w:rPr>
          <w:rFonts w:hint="eastAsia" w:eastAsia="方正仿宋_GBK"/>
          <w:color w:val="auto"/>
          <w:sz w:val="32"/>
          <w:szCs w:val="32"/>
        </w:rPr>
        <w:t>有效减少水库违法发</w:t>
      </w:r>
      <w:r>
        <w:rPr>
          <w:rFonts w:hint="eastAsia" w:eastAsia="方正仿宋_GBK"/>
          <w:color w:val="auto"/>
          <w:sz w:val="32"/>
          <w:szCs w:val="32"/>
          <w:lang w:val="en-US" w:eastAsia="zh-CN"/>
        </w:rPr>
        <w:t>生</w:t>
      </w:r>
      <w:r>
        <w:rPr>
          <w:rFonts w:hint="eastAsia" w:eastAsia="方正仿宋_GBK"/>
          <w:color w:val="auto"/>
          <w:sz w:val="32"/>
          <w:szCs w:val="32"/>
        </w:rPr>
        <w:t>率，有效保障水库水质及设施安全，提高水库管理能力</w:t>
      </w:r>
      <w:r>
        <w:rPr>
          <w:rFonts w:hint="eastAsia" w:eastAsia="方正仿宋_GBK"/>
          <w:color w:val="auto"/>
          <w:sz w:val="32"/>
          <w:szCs w:val="32"/>
          <w:lang w:eastAsia="zh-CN"/>
        </w:rPr>
        <w:t>；</w:t>
      </w:r>
      <w:r>
        <w:rPr>
          <w:rFonts w:hint="eastAsia" w:eastAsia="方正仿宋_GBK"/>
          <w:color w:val="auto"/>
          <w:sz w:val="32"/>
          <w:szCs w:val="32"/>
        </w:rPr>
        <w:t>新增和更换34座区管水库周边警示、标识牌</w:t>
      </w:r>
      <w:r>
        <w:rPr>
          <w:rFonts w:hint="eastAsia" w:eastAsia="方正仿宋_GBK"/>
          <w:color w:val="auto"/>
          <w:sz w:val="32"/>
          <w:szCs w:val="32"/>
          <w:lang w:eastAsia="zh-CN"/>
        </w:rPr>
        <w:t>（</w:t>
      </w:r>
      <w:r>
        <w:rPr>
          <w:rFonts w:hint="eastAsia" w:eastAsia="方正仿宋_GBK"/>
          <w:color w:val="auto"/>
          <w:sz w:val="32"/>
          <w:szCs w:val="32"/>
        </w:rPr>
        <w:t>包括限速、限重、防溺水）</w:t>
      </w:r>
      <w:r>
        <w:rPr>
          <w:rFonts w:hint="eastAsia" w:eastAsia="方正仿宋_GBK"/>
          <w:color w:val="auto"/>
          <w:sz w:val="32"/>
          <w:szCs w:val="32"/>
          <w:lang w:eastAsia="zh-CN"/>
        </w:rPr>
        <w:t>等，完善水库管理管护设施，提升水库管理水平。但水库</w:t>
      </w:r>
      <w:r>
        <w:rPr>
          <w:rFonts w:hint="eastAsia" w:ascii="Times New Roman" w:hAnsi="Times New Roman" w:eastAsia="方正仿宋_GBK" w:cs="Times New Roman"/>
          <w:color w:val="auto"/>
          <w:sz w:val="32"/>
          <w:szCs w:val="32"/>
          <w:lang w:eastAsia="zh-CN"/>
        </w:rPr>
        <w:t>缺乏专业管理人员、点多面广，仍存在安全管理不到位的情况。</w:t>
      </w:r>
      <w:r>
        <w:rPr>
          <w:rFonts w:hint="eastAsia" w:eastAsia="方正仿宋_GBK"/>
          <w:color w:val="auto"/>
          <w:sz w:val="32"/>
          <w:szCs w:val="32"/>
        </w:rPr>
        <w:t>根据评价标准，该指标得</w:t>
      </w:r>
      <w:r>
        <w:rPr>
          <w:rFonts w:hint="eastAsia" w:eastAsia="方正仿宋_GBK"/>
          <w:color w:val="auto"/>
          <w:sz w:val="32"/>
          <w:szCs w:val="32"/>
          <w:lang w:val="en-US" w:eastAsia="zh-CN"/>
        </w:rPr>
        <w:t>90</w:t>
      </w:r>
      <w:r>
        <w:rPr>
          <w:rFonts w:hint="eastAsia" w:eastAsia="方正仿宋_GBK"/>
          <w:color w:val="auto"/>
          <w:sz w:val="32"/>
          <w:szCs w:val="32"/>
        </w:rPr>
        <w:t>%权重分。</w:t>
      </w:r>
    </w:p>
    <w:p>
      <w:pPr>
        <w:spacing w:line="596" w:lineRule="exact"/>
        <w:ind w:firstLine="640" w:firstLineChars="200"/>
        <w:rPr>
          <w:rFonts w:hint="eastAsia"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Fonts w:hint="eastAsia" w:ascii="方正仿宋_GBK" w:hAnsi="方正仿宋_GBK" w:eastAsia="方正仿宋_GBK" w:cs="方正仿宋_GBK"/>
          <w:bCs/>
          <w:color w:val="auto"/>
          <w:kern w:val="2"/>
          <w:sz w:val="32"/>
          <w:szCs w:val="32"/>
          <w:highlight w:val="none"/>
          <w:lang w:val="en-US" w:eastAsia="zh-CN" w:bidi="ar-SA"/>
        </w:rPr>
      </w:pPr>
      <w:r>
        <w:rPr>
          <w:rFonts w:hint="eastAsia" w:ascii="Times New Roman" w:hAnsi="Times New Roman" w:eastAsia="方正仿宋_GBK" w:cs="Times New Roman"/>
          <w:color w:val="auto"/>
          <w:sz w:val="32"/>
          <w:szCs w:val="32"/>
          <w:lang w:eastAsia="zh-CN"/>
        </w:rPr>
        <w:t>1、</w:t>
      </w:r>
      <w:r>
        <w:rPr>
          <w:rFonts w:hint="eastAsia" w:eastAsia="方正仿宋_GBK"/>
          <w:color w:val="auto"/>
          <w:sz w:val="32"/>
          <w:szCs w:val="32"/>
        </w:rPr>
        <w:t>目标设置不严谨，绩效管理意识有待提高</w:t>
      </w:r>
    </w:p>
    <w:p>
      <w:pPr>
        <w:spacing w:line="596" w:lineRule="exact"/>
        <w:ind w:firstLine="640" w:firstLineChars="200"/>
        <w:rPr>
          <w:rFonts w:hint="eastAsia" w:ascii="Times New Roman" w:hAnsi="Times New Roman" w:eastAsia="方正仿宋_GBK" w:cs="Times New Roman"/>
          <w:color w:val="auto"/>
          <w:sz w:val="32"/>
          <w:szCs w:val="32"/>
          <w:lang w:eastAsia="zh-CN"/>
        </w:rPr>
      </w:pPr>
      <w:r>
        <w:rPr>
          <w:rFonts w:hint="eastAsia" w:eastAsia="方正仿宋_GBK" w:cs="Times New Roman"/>
          <w:color w:val="auto"/>
          <w:sz w:val="32"/>
          <w:szCs w:val="32"/>
          <w:lang w:val="en-US" w:eastAsia="zh-CN"/>
        </w:rPr>
        <w:t>一定程度上提高了水库安全性，但设置绩效管理目标时，未考虑到水库范围广，</w:t>
      </w:r>
      <w:r>
        <w:rPr>
          <w:rFonts w:hint="eastAsia" w:ascii="Times New Roman" w:hAnsi="Times New Roman" w:eastAsia="方正仿宋_GBK" w:cs="Times New Roman"/>
          <w:color w:val="auto"/>
          <w:sz w:val="32"/>
          <w:szCs w:val="32"/>
          <w:lang w:eastAsia="zh-CN"/>
        </w:rPr>
        <w:t>街道管理</w:t>
      </w:r>
      <w:r>
        <w:rPr>
          <w:rFonts w:hint="eastAsia" w:ascii="Times New Roman" w:hAnsi="Times New Roman" w:eastAsia="方正仿宋_GBK" w:cs="Times New Roman"/>
          <w:color w:val="auto"/>
          <w:sz w:val="32"/>
          <w:szCs w:val="32"/>
          <w:lang w:eastAsia="zh-CN"/>
        </w:rPr>
        <w:t>水库由当地村社干部负责日常巡逻管理，由于水库管理业务知识不强，部分人员管理意识性还不高，加上有少数不自觉的游泳、钓鱼者，管理难度较大，虽然加强了日常巡逻，导致部分街道管理水库还</w:t>
      </w:r>
      <w:bookmarkStart w:id="0" w:name="_GoBack"/>
      <w:bookmarkEnd w:id="0"/>
      <w:r>
        <w:rPr>
          <w:rFonts w:hint="eastAsia" w:ascii="Times New Roman" w:hAnsi="Times New Roman" w:eastAsia="方正仿宋_GBK" w:cs="Times New Roman"/>
          <w:color w:val="auto"/>
          <w:sz w:val="32"/>
          <w:szCs w:val="32"/>
          <w:lang w:eastAsia="zh-CN"/>
        </w:rPr>
        <w:t>存在日常管理不到位的情况。</w:t>
      </w:r>
    </w:p>
    <w:p>
      <w:pPr>
        <w:spacing w:line="596" w:lineRule="exact"/>
        <w:ind w:firstLine="640" w:firstLineChars="200"/>
        <w:rPr>
          <w:rFonts w:hint="eastAsia" w:eastAsia="方正黑体_GBK"/>
          <w:sz w:val="32"/>
          <w:szCs w:val="32"/>
        </w:rPr>
      </w:pPr>
      <w:r>
        <w:rPr>
          <w:rFonts w:hint="eastAsia" w:eastAsia="方正黑体_GBK"/>
          <w:sz w:val="32"/>
          <w:szCs w:val="32"/>
        </w:rPr>
        <w:t>五、有关建议</w:t>
      </w:r>
    </w:p>
    <w:p>
      <w:pPr>
        <w:spacing w:line="596"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1、通过在水利部官网培训和邀请市级专家现场授课等方式，组织</w:t>
      </w:r>
      <w:r>
        <w:rPr>
          <w:rFonts w:hint="eastAsia" w:ascii="Times New Roman" w:hAnsi="Times New Roman" w:eastAsia="方正仿宋_GBK" w:cs="Times New Roman"/>
          <w:color w:val="auto"/>
          <w:sz w:val="32"/>
          <w:szCs w:val="32"/>
          <w:lang w:eastAsia="zh-Hans"/>
        </w:rPr>
        <w:t>开展水库“三个责任人”业务知识培训，提高各责任人履职能力，夯实各责任人履职责任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Hans"/>
        </w:rPr>
        <w:t>完善督查机制，加强对镇街“三个责任人”考核，充分调动管理人员的工作积极性，提高水库运行管理水平</w:t>
      </w:r>
      <w:r>
        <w:rPr>
          <w:rFonts w:hint="eastAsia" w:ascii="Times New Roman" w:hAnsi="Times New Roman" w:eastAsia="方正仿宋_GBK" w:cs="Times New Roman"/>
          <w:color w:val="auto"/>
          <w:sz w:val="32"/>
          <w:szCs w:val="32"/>
          <w:lang w:eastAsia="zh-CN"/>
        </w:rPr>
        <w:t>。</w:t>
      </w:r>
    </w:p>
    <w:p>
      <w:pPr>
        <w:spacing w:line="596" w:lineRule="exact"/>
        <w:ind w:firstLine="640" w:firstLineChars="200"/>
        <w:jc w:val="both"/>
        <w:rPr>
          <w:rFonts w:eastAsia="方正仿宋_GBK"/>
          <w:color w:val="FF0000"/>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0OTI2ODRkY2MzOTE3ZjdlYzVhMWQyZDk2MDZjZDM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2F17E59"/>
    <w:rsid w:val="0BDD7AB9"/>
    <w:rsid w:val="0C666E82"/>
    <w:rsid w:val="0C7B586A"/>
    <w:rsid w:val="0D7876A9"/>
    <w:rsid w:val="12B207DE"/>
    <w:rsid w:val="137B21E9"/>
    <w:rsid w:val="13963C5C"/>
    <w:rsid w:val="1B5840C1"/>
    <w:rsid w:val="1D37200B"/>
    <w:rsid w:val="1FB36B95"/>
    <w:rsid w:val="201B19A5"/>
    <w:rsid w:val="29076D16"/>
    <w:rsid w:val="349E732F"/>
    <w:rsid w:val="35FA74C7"/>
    <w:rsid w:val="3F98720D"/>
    <w:rsid w:val="4B6E5348"/>
    <w:rsid w:val="532946DA"/>
    <w:rsid w:val="55596E28"/>
    <w:rsid w:val="5D2673CB"/>
    <w:rsid w:val="69562DE6"/>
    <w:rsid w:val="75927C75"/>
    <w:rsid w:val="7D2D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正文文本缩进1"/>
    <w:basedOn w:val="1"/>
    <w:qFormat/>
    <w:uiPriority w:val="0"/>
    <w:pPr>
      <w:ind w:firstLine="200" w:firstLineChars="200"/>
    </w:p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2125</Words>
  <Characters>2260</Characters>
  <Lines>1</Lines>
  <Paragraphs>1</Paragraphs>
  <TotalTime>0</TotalTime>
  <ScaleCrop>false</ScaleCrop>
  <LinksUpToDate>false</LinksUpToDate>
  <CharactersWithSpaces>2261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王露</cp:lastModifiedBy>
  <cp:lastPrinted>2020-04-20T08:58:00Z</cp:lastPrinted>
  <dcterms:modified xsi:type="dcterms:W3CDTF">2023-03-28T09:03:06Z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ECB59C6144234ED6840E3DA4DDBBE844</vt:lpwstr>
  </property>
</Properties>
</file>