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tbl>
      <w:tblPr>
        <w:tblStyle w:val="3"/>
        <w:tblW w:w="10635" w:type="dxa"/>
        <w:tblInd w:w="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63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</w:rPr>
              <w:t>璧山区</w:t>
            </w: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</w:rPr>
              <w:t>年度项目支出绩效自评表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 xml:space="preserve">搭建非公经济服务和交流平台工作经费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96" w:lineRule="exac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596" w:lineRule="exact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胡展翅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96" w:lineRule="exact"/>
              <w:ind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15086622395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项目资金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全年（调整）预算数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执行率（%）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执行率权重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17225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86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当年绩效目标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预期绩效目标</w:t>
            </w: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绩效目标实际完成情况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为非公经济人士提供交流平台。</w:t>
            </w: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为非公经济人士提供交流平台。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指标性质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年度指标值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全年完成值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得分系数（%）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指标权重（分）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指标得分（分）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开展交流培训活动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次及以上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会议天数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培训天数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培训交流按期完成率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完成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交流培训人员满意度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</w:rPr>
              <w:t>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i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Lines="0" w:beforeAutospacing="0" w:after="0" w:afterLines="0" w:afterAutospacing="0" w:line="4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9483A"/>
    <w:rsid w:val="667948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2023-09-14T03:13:00Z</dcterms:created>
  <dc:creator>Administrator</dc:creator>
  <cp:lastModifiedBy>Administrator</cp:lastModifiedBy>
  <dcterms:modified xsi:type="dcterms:W3CDTF">2023-09-14T03:15:50Z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