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ageBreakBefore w:val="0"/>
        <w:widowControl w:val="0"/>
        <w:kinsoku/>
        <w:overflowPunct/>
        <w:topLinePunct w:val="0"/>
        <w:autoSpaceDE/>
        <w:autoSpaceDN/>
        <w:bidi w:val="0"/>
        <w:adjustRightInd/>
        <w:snapToGrid/>
        <w:spacing w:line="594" w:lineRule="exact"/>
        <w:ind w:left="359" w:leftChars="171" w:firstLine="1100" w:firstLineChars="250"/>
        <w:textAlignment w:val="auto"/>
        <w:rPr>
          <w:rFonts w:hint="eastAsia" w:eastAsia="方正小标宋_GBK"/>
          <w:sz w:val="44"/>
          <w:szCs w:val="32"/>
          <w:lang w:eastAsia="zh-CN"/>
        </w:rPr>
      </w:pPr>
      <w:r>
        <w:rPr>
          <w:rFonts w:hint="eastAsia" w:eastAsia="方正小标宋_GBK"/>
          <w:sz w:val="44"/>
          <w:szCs w:val="32"/>
          <w:lang w:eastAsia="zh-CN"/>
        </w:rPr>
        <w:t>中共重庆市璧山区委党史研究室</w:t>
      </w:r>
    </w:p>
    <w:p>
      <w:pPr>
        <w:pStyle w:val="11"/>
        <w:pageBreakBefore w:val="0"/>
        <w:widowControl w:val="0"/>
        <w:kinsoku/>
        <w:overflowPunct/>
        <w:topLinePunct w:val="0"/>
        <w:autoSpaceDE/>
        <w:autoSpaceDN/>
        <w:bidi w:val="0"/>
        <w:adjustRightInd/>
        <w:snapToGrid/>
        <w:spacing w:line="594" w:lineRule="exact"/>
        <w:ind w:left="359" w:leftChars="171" w:firstLine="1100" w:firstLineChars="250"/>
        <w:textAlignment w:val="auto"/>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1"/>
        <w:pageBreakBefore w:val="0"/>
        <w:widowControl w:val="0"/>
        <w:kinsoku/>
        <w:overflowPunct/>
        <w:topLinePunct w:val="0"/>
        <w:autoSpaceDE/>
        <w:autoSpaceDN/>
        <w:bidi w:val="0"/>
        <w:adjustRightInd/>
        <w:snapToGrid/>
        <w:spacing w:line="594" w:lineRule="exact"/>
        <w:ind w:left="357" w:firstLine="640"/>
        <w:textAlignment w:val="auto"/>
        <w:rPr>
          <w:rFonts w:eastAsia="方正仿宋_GBK"/>
          <w:sz w:val="32"/>
          <w:szCs w:val="32"/>
        </w:rPr>
      </w:pPr>
    </w:p>
    <w:p>
      <w:pPr>
        <w:pageBreakBefore w:val="0"/>
        <w:widowControl w:val="0"/>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eastAsia="方正黑体_GBK"/>
          <w:sz w:val="32"/>
          <w:szCs w:val="32"/>
        </w:rPr>
        <w:t>一、基本</w:t>
      </w:r>
      <w:r>
        <w:rPr>
          <w:rFonts w:hint="eastAsia" w:eastAsia="方正黑体_GBK"/>
          <w:sz w:val="32"/>
          <w:szCs w:val="32"/>
        </w:rPr>
        <w:t>情况</w:t>
      </w:r>
    </w:p>
    <w:p>
      <w:pPr>
        <w:pageBreakBefore w:val="0"/>
        <w:widowControl w:val="0"/>
        <w:kinsoku/>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（一）</w:t>
      </w:r>
      <w:r>
        <w:rPr>
          <w:rFonts w:hint="eastAsia" w:eastAsia="方正仿宋_GBK"/>
          <w:sz w:val="32"/>
          <w:szCs w:val="32"/>
        </w:rPr>
        <w:t>部门（单位）基本情况</w:t>
      </w:r>
      <w:r>
        <w:rPr>
          <w:rFonts w:eastAsia="方正仿宋_GBK"/>
          <w:sz w:val="32"/>
          <w:szCs w:val="32"/>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职能职责</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hAnsi="仿宋_GB2312" w:eastAsia="方正仿宋_GBK" w:cs="仿宋_GB2312"/>
          <w:color w:val="000000" w:themeColor="text1"/>
          <w:sz w:val="32"/>
          <w14:textFill>
            <w14:solidFill>
              <w14:schemeClr w14:val="tx1"/>
            </w14:solidFill>
          </w14:textFill>
        </w:rPr>
      </w:pPr>
      <w:r>
        <w:rPr>
          <w:rFonts w:ascii="方正仿宋_GBK" w:hAnsi="仿宋_GB2312" w:eastAsia="方正仿宋_GBK" w:cs="仿宋_GB2312"/>
          <w:color w:val="000000" w:themeColor="text1"/>
          <w:sz w:val="32"/>
          <w14:textFill>
            <w14:solidFill>
              <w14:schemeClr w14:val="tx1"/>
            </w14:solidFill>
          </w14:textFill>
        </w:rPr>
        <w:t>贯彻落实党的路线、方针、政策，研究总结党的历史经验，围绕区委中心工作，开展党史工作；组织征集、研究、编写党史资料，开展党史重要课题和党史重要人物研究；推动党史成果的转化，组织和协助有关部门开展党史宣传、学习教育活动；协助区有关部门审核、审查涉及党史重大事件和重要人物的重要纪念活动；协助区有关部门审读拟公开发表或出版的涉及全区党史重大题材和重要人物工作、生活的图书、文章等事项，协助审查涉及全区党史重大题材的展览、影视作品等事项；做好党史遗址保护工作，协助区有关部门对与党史有关的纪念场馆、设施建设及其内容提出审查意见；指导区级部门和镇街党组织开展党史工作；承办区委和上级党史部门交办的其他事项。</w:t>
      </w:r>
    </w:p>
    <w:p>
      <w:pPr>
        <w:pStyle w:val="11"/>
        <w:pageBreakBefore w:val="0"/>
        <w:widowControl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eastAsia" w:ascii="方正仿宋_GBK" w:hAnsi="仿宋_GB2312" w:eastAsia="方正仿宋_GBK" w:cs="仿宋_GB2312"/>
          <w:color w:val="000000" w:themeColor="text1"/>
          <w:kern w:val="0"/>
          <w:sz w:val="32"/>
          <w:szCs w:val="24"/>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2.</w:t>
      </w:r>
      <w:r>
        <w:rPr>
          <w:rFonts w:hint="eastAsia" w:eastAsia="方正楷体_GBK" w:cs="方正楷体_GBK"/>
          <w:color w:val="000000" w:themeColor="text1"/>
          <w:sz w:val="32"/>
          <w:szCs w:val="32"/>
          <w:lang w:eastAsia="zh-CN"/>
          <w14:textFill>
            <w14:solidFill>
              <w14:schemeClr w14:val="tx1"/>
            </w14:solidFill>
          </w14:textFill>
        </w:rPr>
        <w:t>机构设置与人员情况</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中国共产党重庆市璧山区委员会党史研究室是区委直属财政全额拨款正处级参公事业单位，内设2个正科级科室：综合科、征研宣传科。机关参公编制</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14:textFill>
            <w14:solidFill>
              <w14:schemeClr w14:val="tx1"/>
            </w14:solidFill>
          </w14:textFill>
        </w:rPr>
        <w:t>名，设主任1名，副主任1名，科级领导职数2名。</w:t>
      </w:r>
      <w:r>
        <w:rPr>
          <w:rFonts w:hint="eastAsia" w:eastAsia="方正仿宋_GBK" w:cs="方正仿宋_GBK"/>
          <w:color w:val="000000" w:themeColor="text1"/>
          <w:spacing w:val="-6"/>
          <w:sz w:val="32"/>
          <w:szCs w:val="32"/>
          <w:lang w:val="en-US" w:eastAsia="zh-CN"/>
          <w14:textFill>
            <w14:solidFill>
              <w14:schemeClr w14:val="tx1"/>
            </w14:solidFill>
          </w14:textFill>
        </w:rPr>
        <w:t>2022年底实有</w:t>
      </w:r>
      <w:r>
        <w:rPr>
          <w:rFonts w:hint="eastAsia" w:eastAsia="方正仿宋_GBK" w:cs="方正仿宋_GBK"/>
          <w:color w:val="000000" w:themeColor="text1"/>
          <w:spacing w:val="-6"/>
          <w:sz w:val="32"/>
          <w:szCs w:val="32"/>
          <w:lang w:eastAsia="zh-CN"/>
          <w14:textFill>
            <w14:solidFill>
              <w14:schemeClr w14:val="tx1"/>
            </w14:solidFill>
          </w14:textFill>
        </w:rPr>
        <w:t>在编在岗</w:t>
      </w:r>
      <w:r>
        <w:rPr>
          <w:rFonts w:hint="eastAsia" w:eastAsia="方正仿宋_GBK" w:cs="方正仿宋_GBK"/>
          <w:color w:val="000000" w:themeColor="text1"/>
          <w:spacing w:val="-6"/>
          <w:sz w:val="32"/>
          <w:szCs w:val="32"/>
          <w:lang w:val="en-US" w:eastAsia="zh-CN"/>
          <w14:textFill>
            <w14:solidFill>
              <w14:schemeClr w14:val="tx1"/>
            </w14:solidFill>
          </w14:textFill>
        </w:rPr>
        <w:t>8名。</w:t>
      </w:r>
    </w:p>
    <w:p>
      <w:pPr>
        <w:pageBreakBefore w:val="0"/>
        <w:widowControl w:val="0"/>
        <w:numPr>
          <w:ilvl w:val="0"/>
          <w:numId w:val="1"/>
        </w:numPr>
        <w:kinsoku/>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hint="eastAsia" w:eastAsia="方正仿宋_GBK"/>
          <w:sz w:val="32"/>
          <w:szCs w:val="32"/>
        </w:rPr>
        <w:t>预算及支出情况</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收入预算：202</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年年初预算数</w:t>
      </w:r>
      <w:r>
        <w:rPr>
          <w:rFonts w:hint="eastAsia" w:ascii="方正仿宋_GBK" w:hAnsi="仿宋_GB2312" w:eastAsia="方正仿宋_GBK" w:cs="仿宋_GB2312"/>
          <w:sz w:val="32"/>
        </w:rPr>
        <w:t>673.70</w:t>
      </w:r>
      <w:r>
        <w:rPr>
          <w:rFonts w:hint="default" w:ascii="Times New Roman" w:hAnsi="Times New Roman" w:eastAsia="方正仿宋_GBK" w:cs="Times New Roman"/>
          <w:color w:val="000000" w:themeColor="text1"/>
          <w:sz w:val="32"/>
          <w14:textFill>
            <w14:solidFill>
              <w14:schemeClr w14:val="tx1"/>
            </w14:solidFill>
          </w14:textFill>
        </w:rPr>
        <w:t>万元，其中：一般公共预算拨款</w:t>
      </w:r>
      <w:r>
        <w:rPr>
          <w:rFonts w:hint="eastAsia" w:ascii="方正仿宋_GBK" w:hAnsi="仿宋_GB2312" w:eastAsia="方正仿宋_GBK" w:cs="仿宋_GB2312"/>
          <w:sz w:val="32"/>
        </w:rPr>
        <w:t>673.70</w:t>
      </w:r>
      <w:r>
        <w:rPr>
          <w:rFonts w:hint="default" w:ascii="Times New Roman" w:hAnsi="Times New Roman" w:eastAsia="方正仿宋_GBK" w:cs="Times New Roman"/>
          <w:color w:val="000000" w:themeColor="text1"/>
          <w:sz w:val="32"/>
          <w14:textFill>
            <w14:solidFill>
              <w14:schemeClr w14:val="tx1"/>
            </w14:solidFill>
          </w14:textFill>
        </w:rPr>
        <w:t>万元，政府性基金预算拨款0万元，国有资本经营预算收入0万元，事业收入0万元，事业单位经营收入 万元，其他收入0万元。收入较202</w:t>
      </w:r>
      <w:r>
        <w:rPr>
          <w:rFonts w:hint="eastAsia" w:ascii="Times New Roman" w:hAnsi="Times New Roman"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年增加</w:t>
      </w:r>
      <w:r>
        <w:rPr>
          <w:rFonts w:hint="eastAsia" w:ascii="方正仿宋_GBK" w:hAnsi="仿宋_GB2312" w:eastAsia="方正仿宋_GBK" w:cs="仿宋_GB2312"/>
          <w:sz w:val="32"/>
        </w:rPr>
        <w:t>151.10</w:t>
      </w:r>
      <w:r>
        <w:rPr>
          <w:rFonts w:hint="default" w:ascii="Times New Roman" w:hAnsi="Times New Roman" w:eastAsia="方正仿宋_GBK" w:cs="Times New Roman"/>
          <w:color w:val="000000" w:themeColor="text1"/>
          <w:sz w:val="32"/>
          <w14:textFill>
            <w14:solidFill>
              <w14:schemeClr w14:val="tx1"/>
            </w14:solidFill>
          </w14:textFill>
        </w:rPr>
        <w:t>万元，主要是</w:t>
      </w:r>
      <w:r>
        <w:rPr>
          <w:rFonts w:hint="default" w:ascii="Times New Roman" w:hAnsi="Times New Roman" w:cs="Times New Roman"/>
          <w:color w:val="000000" w:themeColor="text1"/>
          <w:szCs w:val="21"/>
          <w:shd w:val="clear" w:color="auto" w:fill="FFFFFF"/>
          <w14:textFill>
            <w14:solidFill>
              <w14:schemeClr w14:val="tx1"/>
            </w14:solidFill>
          </w14:textFill>
        </w:rPr>
        <w:t>一</w:t>
      </w:r>
      <w:r>
        <w:rPr>
          <w:rFonts w:hint="default" w:ascii="Times New Roman" w:hAnsi="Times New Roman" w:eastAsia="方正仿宋_GBK" w:cs="Times New Roman"/>
          <w:color w:val="000000" w:themeColor="text1"/>
          <w:sz w:val="32"/>
          <w14:textFill>
            <w14:solidFill>
              <w14:schemeClr w14:val="tx1"/>
            </w14:solidFill>
          </w14:textFill>
        </w:rPr>
        <w:t>般公共服务经费拨款增加</w:t>
      </w:r>
      <w:r>
        <w:rPr>
          <w:rFonts w:hint="eastAsia" w:ascii="方正仿宋_GBK" w:hAnsi="仿宋_GB2312" w:eastAsia="方正仿宋_GBK" w:cs="仿宋_GB2312"/>
          <w:sz w:val="32"/>
        </w:rPr>
        <w:t>151.10</w:t>
      </w:r>
      <w:r>
        <w:rPr>
          <w:rFonts w:hint="default" w:ascii="Times New Roman" w:hAnsi="Times New Roman" w:eastAsia="方正仿宋_GBK" w:cs="Times New Roman"/>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default" w:ascii="Times New Roman" w:hAnsi="Times New Roman" w:eastAsia="方正仿宋_GBK" w:cs="Times New Roman"/>
          <w:color w:val="000000" w:themeColor="text1"/>
          <w:sz w:val="32"/>
          <w14:textFill>
            <w14:solidFill>
              <w14:schemeClr w14:val="tx1"/>
            </w14:solidFill>
          </w14:textFill>
        </w:rPr>
        <w:t>支出预算：202</w:t>
      </w:r>
      <w:r>
        <w:rPr>
          <w:rFonts w:hint="eastAsia" w:eastAsia="方正仿宋_GBK" w:cs="Times New Roman"/>
          <w:color w:val="000000" w:themeColor="text1"/>
          <w:sz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14:textFill>
            <w14:solidFill>
              <w14:schemeClr w14:val="tx1"/>
            </w14:solidFill>
          </w14:textFill>
        </w:rPr>
        <w:t>年年初预算数</w:t>
      </w:r>
      <w:r>
        <w:rPr>
          <w:rFonts w:hint="eastAsia" w:ascii="方正仿宋_GBK" w:hAnsi="仿宋_GB2312" w:eastAsia="方正仿宋_GBK" w:cs="仿宋_GB2312"/>
          <w:sz w:val="32"/>
        </w:rPr>
        <w:t>673.70</w:t>
      </w:r>
      <w:r>
        <w:rPr>
          <w:rFonts w:hint="default" w:ascii="Times New Roman" w:hAnsi="Times New Roman" w:eastAsia="方正仿宋_GBK" w:cs="Times New Roman"/>
          <w:color w:val="000000" w:themeColor="text1"/>
          <w:sz w:val="32"/>
          <w14:textFill>
            <w14:solidFill>
              <w14:schemeClr w14:val="tx1"/>
            </w14:solidFill>
          </w14:textFill>
        </w:rPr>
        <w:t>万元，其中：一般公共服务支出预算</w:t>
      </w:r>
      <w:r>
        <w:rPr>
          <w:rFonts w:hint="eastAsia" w:ascii="方正仿宋_GBK" w:hAnsi="仿宋_GB2312" w:eastAsia="方正仿宋_GBK" w:cs="仿宋_GB2312"/>
          <w:sz w:val="32"/>
        </w:rPr>
        <w:t>622.64</w:t>
      </w:r>
      <w:r>
        <w:rPr>
          <w:rFonts w:hint="default" w:ascii="Times New Roman" w:hAnsi="Times New Roman" w:eastAsia="方正仿宋_GBK" w:cs="Times New Roman"/>
          <w:color w:val="000000" w:themeColor="text1"/>
          <w:sz w:val="32"/>
          <w14:textFill>
            <w14:solidFill>
              <w14:schemeClr w14:val="tx1"/>
            </w14:solidFill>
          </w14:textFill>
        </w:rPr>
        <w:t>万元，教育支出预算0万元，社会保障和就业支出预算</w:t>
      </w:r>
      <w:r>
        <w:rPr>
          <w:rFonts w:hint="eastAsia" w:ascii="方正仿宋_GBK" w:hAnsi="仿宋_GB2312" w:eastAsia="方正仿宋_GBK" w:cs="仿宋_GB2312"/>
          <w:sz w:val="32"/>
        </w:rPr>
        <w:t>26.03</w:t>
      </w:r>
      <w:r>
        <w:rPr>
          <w:rFonts w:hint="default" w:ascii="Times New Roman" w:hAnsi="Times New Roman" w:eastAsia="方正仿宋_GBK" w:cs="Times New Roman"/>
          <w:color w:val="000000" w:themeColor="text1"/>
          <w:sz w:val="32"/>
          <w14:textFill>
            <w14:solidFill>
              <w14:schemeClr w14:val="tx1"/>
            </w14:solidFill>
          </w14:textFill>
        </w:rPr>
        <w:t>万元，卫生健康支出预算</w:t>
      </w:r>
      <w:r>
        <w:rPr>
          <w:rFonts w:hint="eastAsia" w:ascii="方正仿宋_GBK" w:hAnsi="仿宋_GB2312" w:eastAsia="方正仿宋_GBK" w:cs="仿宋_GB2312"/>
          <w:sz w:val="32"/>
        </w:rPr>
        <w:t>11.42</w:t>
      </w:r>
      <w:r>
        <w:rPr>
          <w:rFonts w:hint="default" w:ascii="Times New Roman" w:hAnsi="Times New Roman" w:eastAsia="方正仿宋_GBK" w:cs="Times New Roman"/>
          <w:color w:val="000000" w:themeColor="text1"/>
          <w:sz w:val="32"/>
          <w14:textFill>
            <w14:solidFill>
              <w14:schemeClr w14:val="tx1"/>
            </w14:solidFill>
          </w14:textFill>
        </w:rPr>
        <w:t>万元，住房保障支出预算</w:t>
      </w:r>
      <w:r>
        <w:rPr>
          <w:rFonts w:hint="eastAsia" w:ascii="方正仿宋_GBK" w:hAnsi="仿宋_GB2312" w:eastAsia="方正仿宋_GBK" w:cs="仿宋_GB2312"/>
          <w:sz w:val="32"/>
        </w:rPr>
        <w:t>13.62</w:t>
      </w:r>
      <w:r>
        <w:rPr>
          <w:rFonts w:hint="default" w:ascii="Times New Roman" w:hAnsi="Times New Roman" w:eastAsia="方正仿宋_GBK" w:cs="Times New Roman"/>
          <w:color w:val="000000" w:themeColor="text1"/>
          <w:sz w:val="32"/>
          <w14:textFill>
            <w14:solidFill>
              <w14:schemeClr w14:val="tx1"/>
            </w14:solidFill>
          </w14:textFill>
        </w:rPr>
        <w:t>万元。支出预算较202</w:t>
      </w:r>
      <w:r>
        <w:rPr>
          <w:rFonts w:hint="eastAsia" w:eastAsia="方正仿宋_GBK" w:cs="Times New Roman"/>
          <w:color w:val="000000" w:themeColor="text1"/>
          <w:sz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14:textFill>
            <w14:solidFill>
              <w14:schemeClr w14:val="tx1"/>
            </w14:solidFill>
          </w14:textFill>
        </w:rPr>
        <w:t>年增加</w:t>
      </w:r>
      <w:r>
        <w:rPr>
          <w:rFonts w:hint="eastAsia" w:ascii="方正仿宋_GBK" w:hAnsi="仿宋_GB2312" w:eastAsia="方正仿宋_GBK" w:cs="仿宋_GB2312"/>
          <w:color w:val="000000"/>
          <w:sz w:val="32"/>
        </w:rPr>
        <w:t>151.10</w:t>
      </w:r>
      <w:r>
        <w:rPr>
          <w:rFonts w:hint="default" w:ascii="Times New Roman" w:hAnsi="Times New Roman" w:eastAsia="方正仿宋_GBK" w:cs="Times New Roman"/>
          <w:color w:val="000000" w:themeColor="text1"/>
          <w:sz w:val="32"/>
          <w14:textFill>
            <w14:solidFill>
              <w14:schemeClr w14:val="tx1"/>
            </w14:solidFill>
          </w14:textFill>
        </w:rPr>
        <w:t>万元，主要是基本支出预算增加</w:t>
      </w:r>
      <w:r>
        <w:rPr>
          <w:rFonts w:hint="eastAsia" w:ascii="方正仿宋_GBK" w:hAnsi="仿宋_GB2312" w:eastAsia="方正仿宋_GBK" w:cs="仿宋_GB2312"/>
          <w:color w:val="000000"/>
          <w:sz w:val="32"/>
        </w:rPr>
        <w:t>10.33</w:t>
      </w:r>
      <w:r>
        <w:rPr>
          <w:rFonts w:hint="default" w:ascii="Times New Roman" w:hAnsi="Times New Roman" w:eastAsia="方正仿宋_GBK" w:cs="Times New Roman"/>
          <w:color w:val="000000" w:themeColor="text1"/>
          <w:sz w:val="32"/>
          <w14:textFill>
            <w14:solidFill>
              <w14:schemeClr w14:val="tx1"/>
            </w14:solidFill>
          </w14:textFill>
        </w:rPr>
        <w:t>万元，项目支出预算增加</w:t>
      </w:r>
      <w:r>
        <w:rPr>
          <w:rFonts w:hint="eastAsia" w:ascii="方正仿宋_GBK" w:hAnsi="仿宋_GB2312" w:eastAsia="方正仿宋_GBK" w:cs="仿宋_GB2312"/>
          <w:color w:val="000000"/>
          <w:sz w:val="32"/>
        </w:rPr>
        <w:t>140.77</w:t>
      </w:r>
      <w:r>
        <w:rPr>
          <w:rFonts w:hint="default" w:ascii="Times New Roman" w:hAnsi="Times New Roman" w:eastAsia="方正仿宋_GBK" w:cs="Times New Roman"/>
          <w:color w:val="000000" w:themeColor="text1"/>
          <w:sz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完成2022年2本党史书籍编纂出版前定稿：《红岩英烈在璧山》、《中共重庆市璧山区委执政纪实（2021年卷）》。</w:t>
      </w:r>
    </w:p>
    <w:p>
      <w:pPr>
        <w:pStyle w:val="2"/>
        <w:keepNext w:val="0"/>
        <w:keepLines w:val="0"/>
        <w:pageBreakBefore w:val="0"/>
        <w:widowControl w:val="0"/>
        <w:kinsoku/>
        <w:wordWrap/>
        <w:overflowPunct/>
        <w:topLinePunct w:val="0"/>
        <w:autoSpaceDE/>
        <w:autoSpaceDN/>
        <w:bidi w:val="0"/>
        <w:adjustRightInd/>
        <w:snapToGrid/>
        <w:spacing w:before="0" w:after="0" w:line="594" w:lineRule="exact"/>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 xml:space="preserve">    </w:t>
      </w:r>
      <w:r>
        <w:rPr>
          <w:rFonts w:hint="eastAsia" w:eastAsia="方正仿宋_GBK" w:cs="Times New Roman"/>
          <w:b w:val="0"/>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完成2022年1本党史书籍编纂印刷成书：《重庆市璧山区党史学习教育专题实录》500册。</w:t>
      </w:r>
    </w:p>
    <w:p>
      <w:pPr>
        <w:pStyle w:val="2"/>
        <w:keepNext w:val="0"/>
        <w:keepLines w:val="0"/>
        <w:pageBreakBefore w:val="0"/>
        <w:widowControl w:val="0"/>
        <w:kinsoku/>
        <w:wordWrap/>
        <w:overflowPunct/>
        <w:topLinePunct w:val="0"/>
        <w:autoSpaceDE/>
        <w:autoSpaceDN/>
        <w:bidi w:val="0"/>
        <w:adjustRightInd/>
        <w:snapToGrid/>
        <w:spacing w:before="0" w:after="0" w:line="594" w:lineRule="exact"/>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 xml:space="preserve">    </w:t>
      </w:r>
      <w:r>
        <w:rPr>
          <w:rFonts w:hint="eastAsia" w:eastAsia="方正仿宋_GBK" w:cs="Times New Roman"/>
          <w:b w:val="0"/>
          <w:color w:val="000000" w:themeColor="text1"/>
          <w:kern w:val="2"/>
          <w:sz w:val="32"/>
          <w:szCs w:val="32"/>
          <w:lang w:val="en-US" w:eastAsia="zh-CN" w:bidi="ar-SA"/>
          <w14:textFill>
            <w14:solidFill>
              <w14:schemeClr w14:val="tx1"/>
            </w14:solidFill>
          </w14:textFill>
        </w:rPr>
        <w:t>（三）</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完成2022年《三线建设在璧山》资料征集、书稿大纲的编拟、评审。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（四）</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完成2022年《璧山党史群英谱》部分人物史料、实物征集，编写框架。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（五）</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完成2022年《璧山通史》的史料征补和资料长编。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（六）</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完成党史宣传教育，开展党史授课1次、党史交流调研2次。</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textAlignment w:val="auto"/>
        <w:rPr>
          <w:rFonts w:hint="eastAsia" w:ascii="Times New Roman" w:hAnsi="Times New Roman" w:eastAsia="方正仿宋_GBK" w:cs="Times New Roman"/>
          <w:b w:val="0"/>
          <w:color w:val="000000" w:themeColor="text1"/>
          <w:spacing w:val="-6"/>
          <w:kern w:val="2"/>
          <w:sz w:val="32"/>
          <w:szCs w:val="32"/>
          <w:lang w:val="en-US" w:eastAsia="zh-CN" w:bidi="ar-SA"/>
          <w14:textFill>
            <w14:solidFill>
              <w14:schemeClr w14:val="tx1"/>
            </w14:solidFill>
          </w14:textFill>
        </w:rPr>
      </w:pPr>
      <w:r>
        <w:rPr>
          <w:rFonts w:hint="eastAsia" w:eastAsia="方正仿宋_GBK" w:cs="Times New Roman"/>
          <w:b w:val="0"/>
          <w:color w:val="000000" w:themeColor="text1"/>
          <w:spacing w:val="-6"/>
          <w:kern w:val="2"/>
          <w:sz w:val="32"/>
          <w:szCs w:val="32"/>
          <w:lang w:val="en-US" w:eastAsia="zh-CN" w:bidi="ar-SA"/>
          <w14:textFill>
            <w14:solidFill>
              <w14:schemeClr w14:val="tx1"/>
            </w14:solidFill>
          </w14:textFill>
        </w:rPr>
        <w:t>（七）</w:t>
      </w:r>
      <w:r>
        <w:rPr>
          <w:rFonts w:hint="eastAsia" w:ascii="Times New Roman" w:hAnsi="Times New Roman" w:eastAsia="方正仿宋_GBK" w:cs="Times New Roman"/>
          <w:b w:val="0"/>
          <w:color w:val="000000" w:themeColor="text1"/>
          <w:spacing w:val="-6"/>
          <w:kern w:val="2"/>
          <w:sz w:val="32"/>
          <w:szCs w:val="32"/>
          <w:lang w:val="en-US" w:eastAsia="zh-CN" w:bidi="ar-SA"/>
          <w14:textFill>
            <w14:solidFill>
              <w14:schemeClr w14:val="tx1"/>
            </w14:solidFill>
          </w14:textFill>
        </w:rPr>
        <w:t>征集史料，购买党史业务书籍，为编纂党史著作积累资料。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（八）</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保证单位正常运转。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pPr>
      <w:r>
        <w:rPr>
          <w:rFonts w:hint="eastAsia" w:eastAsia="方正仿宋_GBK" w:cs="Times New Roman"/>
          <w:b w:val="0"/>
          <w:color w:val="000000" w:themeColor="text1"/>
          <w:kern w:val="2"/>
          <w:sz w:val="32"/>
          <w:szCs w:val="32"/>
          <w:lang w:val="en-US" w:eastAsia="zh-CN" w:bidi="ar-SA"/>
          <w14:textFill>
            <w14:solidFill>
              <w14:schemeClr w14:val="tx1"/>
            </w14:solidFill>
          </w14:textFill>
        </w:rPr>
        <w:t>（九）</w:t>
      </w:r>
      <w:r>
        <w:rPr>
          <w:rFonts w:hint="eastAsia"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及时准确做好单位预决算和绩效公开。</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textAlignment w:val="auto"/>
        <w:rPr>
          <w:rFonts w:hint="eastAsia" w:ascii="Times New Roman" w:hAnsi="Times New Roman" w:eastAsia="方正仿宋_GBK" w:cs="Times New Roman"/>
          <w:b w:val="0"/>
          <w:color w:val="000000" w:themeColor="text1"/>
          <w:spacing w:val="-6"/>
          <w:kern w:val="2"/>
          <w:sz w:val="32"/>
          <w:szCs w:val="32"/>
          <w:lang w:val="en-US" w:eastAsia="zh-CN" w:bidi="ar-SA"/>
          <w14:textFill>
            <w14:solidFill>
              <w14:schemeClr w14:val="tx1"/>
            </w14:solidFill>
          </w14:textFill>
        </w:rPr>
      </w:pPr>
      <w:r>
        <w:rPr>
          <w:rFonts w:hint="eastAsia" w:eastAsia="方正仿宋_GBK" w:cs="Times New Roman"/>
          <w:b w:val="0"/>
          <w:color w:val="000000" w:themeColor="text1"/>
          <w:spacing w:val="-6"/>
          <w:kern w:val="2"/>
          <w:sz w:val="32"/>
          <w:szCs w:val="32"/>
          <w:lang w:val="en-US" w:eastAsia="zh-CN" w:bidi="ar-SA"/>
          <w14:textFill>
            <w14:solidFill>
              <w14:schemeClr w14:val="tx1"/>
            </w14:solidFill>
          </w14:textFill>
        </w:rPr>
        <w:t>（十）</w:t>
      </w:r>
      <w:r>
        <w:rPr>
          <w:rFonts w:hint="eastAsia" w:ascii="Times New Roman" w:hAnsi="Times New Roman" w:eastAsia="方正仿宋_GBK" w:cs="Times New Roman"/>
          <w:b w:val="0"/>
          <w:color w:val="000000" w:themeColor="text1"/>
          <w:spacing w:val="-6"/>
          <w:kern w:val="2"/>
          <w:sz w:val="32"/>
          <w:szCs w:val="32"/>
          <w:lang w:val="en-US" w:eastAsia="zh-CN" w:bidi="ar-SA"/>
          <w14:textFill>
            <w14:solidFill>
              <w14:schemeClr w14:val="tx1"/>
            </w14:solidFill>
          </w14:textFill>
        </w:rPr>
        <w:t>完成区委区府及上级安排的工作，圆满完成各项考核任务。</w:t>
      </w:r>
    </w:p>
    <w:p>
      <w:pPr>
        <w:pageBreakBefore w:val="0"/>
        <w:widowControl w:val="0"/>
        <w:kinsoku/>
        <w:overflowPunct/>
        <w:topLinePunct w:val="0"/>
        <w:autoSpaceDE/>
        <w:autoSpaceDN/>
        <w:bidi w:val="0"/>
        <w:adjustRightInd/>
        <w:snapToGrid/>
        <w:spacing w:line="594" w:lineRule="exact"/>
        <w:ind w:firstLine="640" w:firstLineChars="200"/>
        <w:textAlignment w:val="auto"/>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w:t>
      </w:r>
      <w:r>
        <w:rPr>
          <w:rFonts w:hint="eastAsia" w:ascii="Times New Roman" w:hAnsi="Times New Roman" w:eastAsia="方正仿宋_GBK"/>
          <w:color w:val="000000" w:themeColor="text1"/>
          <w:sz w:val="32"/>
          <w:szCs w:val="32"/>
          <w14:textFill>
            <w14:solidFill>
              <w14:schemeClr w14:val="tx1"/>
            </w14:solidFill>
          </w14:textFill>
        </w:rPr>
        <w:t>投入评价情况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8个</w:t>
      </w:r>
      <w:r>
        <w:rPr>
          <w:rFonts w:hint="eastAsia" w:eastAsia="方正仿宋_GBK"/>
          <w:color w:val="000000" w:themeColor="text1"/>
          <w:sz w:val="32"/>
          <w:szCs w:val="32"/>
          <w:lang w:eastAsia="zh-CN"/>
          <w14:textFill>
            <w14:solidFill>
              <w14:schemeClr w14:val="tx1"/>
            </w14:solidFill>
          </w14:textFill>
        </w:rPr>
        <w:t>项目资金</w:t>
      </w:r>
      <w:r>
        <w:rPr>
          <w:rFonts w:hint="eastAsia" w:eastAsia="方正仿宋_GBK"/>
          <w:color w:val="000000" w:themeColor="text1"/>
          <w:sz w:val="32"/>
          <w:szCs w:val="32"/>
          <w:lang w:val="en-US" w:eastAsia="zh-CN"/>
          <w14:textFill>
            <w14:solidFill>
              <w14:schemeClr w14:val="tx1"/>
            </w14:solidFill>
          </w14:textFill>
        </w:rPr>
        <w:t>299.70元，其中：区本级财政资金299.70万元，投入资金299.70万元，资金到位率100%。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w:t>
      </w:r>
      <w:r>
        <w:rPr>
          <w:rFonts w:hint="eastAsia" w:ascii="Times New Roman" w:hAnsi="Times New Roman" w:eastAsia="方正仿宋_GBK"/>
          <w:color w:val="000000" w:themeColor="text1"/>
          <w:sz w:val="32"/>
          <w:szCs w:val="32"/>
          <w14:textFill>
            <w14:solidFill>
              <w14:schemeClr w14:val="tx1"/>
            </w14:solidFill>
          </w14:textFill>
        </w:rPr>
        <w:t>过程评价情况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8个项目</w:t>
      </w:r>
      <w:r>
        <w:rPr>
          <w:rFonts w:hint="eastAsia" w:eastAsia="方正仿宋_GBK"/>
          <w:color w:val="000000" w:themeColor="text1"/>
          <w:sz w:val="32"/>
          <w:szCs w:val="32"/>
          <w:lang w:eastAsia="zh-CN"/>
          <w14:textFill>
            <w14:solidFill>
              <w14:schemeClr w14:val="tx1"/>
            </w14:solidFill>
          </w14:textFill>
        </w:rPr>
        <w:t>列入区委党史研究室</w:t>
      </w:r>
      <w:r>
        <w:rPr>
          <w:rFonts w:hint="eastAsia" w:eastAsia="方正仿宋_GBK"/>
          <w:color w:val="000000" w:themeColor="text1"/>
          <w:sz w:val="32"/>
          <w:szCs w:val="32"/>
          <w:lang w:val="en-US" w:eastAsia="zh-CN"/>
          <w14:textFill>
            <w14:solidFill>
              <w14:schemeClr w14:val="tx1"/>
            </w14:solidFill>
          </w14:textFill>
        </w:rPr>
        <w:t>2022年度经费收入预算，对全部资金的使用进行了充分、详细的使用计划预算，在资金使用过程中，对经费的管理、制度的建设等方面进行了全方面的管控，确保了党史书籍顺利编纂，并为党史成果转化提供了有力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w:t>
      </w:r>
      <w:r>
        <w:rPr>
          <w:rFonts w:hint="eastAsia" w:ascii="Times New Roman" w:hAnsi="Times New Roman" w:eastAsia="方正仿宋_GBK"/>
          <w:color w:val="000000" w:themeColor="text1"/>
          <w:sz w:val="32"/>
          <w:szCs w:val="32"/>
          <w14:textFill>
            <w14:solidFill>
              <w14:schemeClr w14:val="tx1"/>
            </w14:solidFill>
          </w14:textFill>
        </w:rPr>
        <w:t>产出评价情况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按照年初的预期目标，2022年完成</w:t>
      </w:r>
      <w:r>
        <w:rPr>
          <w:rFonts w:hint="default" w:eastAsia="方正仿宋_GBK"/>
          <w:color w:val="000000" w:themeColor="text1"/>
          <w:sz w:val="32"/>
          <w:szCs w:val="32"/>
          <w:lang w:val="en-US" w:eastAsia="zh-CN"/>
          <w14:textFill>
            <w14:solidFill>
              <w14:schemeClr w14:val="tx1"/>
            </w14:solidFill>
          </w14:textFill>
        </w:rPr>
        <w:t>2本党史书籍编纂出版前定稿：《红岩英烈在璧山》、《中共重庆市璧山区委执政纪实（2021年卷）》</w:t>
      </w:r>
      <w:r>
        <w:rPr>
          <w:rFonts w:hint="eastAsia" w:eastAsia="方正仿宋_GBK"/>
          <w:color w:val="000000" w:themeColor="text1"/>
          <w:sz w:val="32"/>
          <w:szCs w:val="32"/>
          <w:lang w:val="en-US" w:eastAsia="zh-CN"/>
          <w14:textFill>
            <w14:solidFill>
              <w14:schemeClr w14:val="tx1"/>
            </w14:solidFill>
          </w14:textFill>
        </w:rPr>
        <w:t>；完成1本党史书籍编纂内部印刷成书：《重庆市璧山区党史学习教育专题实录》500册；</w:t>
      </w:r>
      <w:r>
        <w:rPr>
          <w:rFonts w:hint="default" w:eastAsia="方正仿宋_GBK"/>
          <w:color w:val="000000" w:themeColor="text1"/>
          <w:sz w:val="32"/>
          <w:szCs w:val="32"/>
          <w:lang w:val="en-US" w:eastAsia="zh-CN"/>
          <w14:textFill>
            <w14:solidFill>
              <w14:schemeClr w14:val="tx1"/>
            </w14:solidFill>
          </w14:textFill>
        </w:rPr>
        <w:t>完成2022年《三线建设在璧山》资料征集、书稿大纲的编拟、评审</w:t>
      </w:r>
      <w:r>
        <w:rPr>
          <w:rFonts w:hint="eastAsia" w:eastAsia="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完成2022年《璧山党史群英谱》部分人物史料、实物征集，编写框架</w:t>
      </w:r>
      <w:r>
        <w:rPr>
          <w:rFonts w:hint="eastAsia" w:eastAsia="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完成2022年《璧山通史》的史料征补和资料长编</w:t>
      </w:r>
      <w:r>
        <w:rPr>
          <w:rFonts w:hint="eastAsia" w:eastAsia="方正仿宋_GBK"/>
          <w:color w:val="000000" w:themeColor="text1"/>
          <w:sz w:val="32"/>
          <w:szCs w:val="32"/>
          <w:lang w:val="en-US" w:eastAsia="zh-CN"/>
          <w14:textFill>
            <w14:solidFill>
              <w14:schemeClr w14:val="tx1"/>
            </w14:solidFill>
          </w14:textFill>
        </w:rPr>
        <w:t>；</w:t>
      </w:r>
      <w:r>
        <w:rPr>
          <w:rFonts w:hint="default" w:eastAsia="方正仿宋_GBK"/>
          <w:color w:val="000000" w:themeColor="text1"/>
          <w:sz w:val="32"/>
          <w:szCs w:val="32"/>
          <w:lang w:val="en-US" w:eastAsia="zh-CN"/>
          <w14:textFill>
            <w14:solidFill>
              <w14:schemeClr w14:val="tx1"/>
            </w14:solidFill>
          </w14:textFill>
        </w:rPr>
        <w:t>完成党史宣传教育，开展党史授课1次、党史交流调研2次</w:t>
      </w:r>
      <w:r>
        <w:rPr>
          <w:rFonts w:hint="eastAsia" w:eastAsia="方正仿宋_GBK"/>
          <w:color w:val="000000" w:themeColor="text1"/>
          <w:sz w:val="32"/>
          <w:szCs w:val="32"/>
          <w:lang w:val="en-US" w:eastAsia="zh-CN"/>
          <w14:textFill>
            <w14:solidFill>
              <w14:schemeClr w14:val="tx1"/>
            </w14:solidFill>
          </w14:textFill>
        </w:rPr>
        <w:t>。为党史学习教育宣传提供智力支持，助推党史成果转化。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（四）效益评价情况</w:t>
      </w:r>
    </w:p>
    <w:p>
      <w:pPr>
        <w:pStyle w:val="3"/>
        <w:keepNext w:val="0"/>
        <w:keepLines w:val="0"/>
        <w:pageBreakBefore w:val="0"/>
        <w:widowControl w:val="0"/>
        <w:kinsoku/>
        <w:wordWrap/>
        <w:overflowPunct/>
        <w:topLinePunct w:val="0"/>
        <w:autoSpaceDE/>
        <w:autoSpaceDN/>
        <w:bidi w:val="0"/>
        <w:adjustRightInd/>
        <w:snapToGrid/>
        <w:spacing w:line="594" w:lineRule="exact"/>
        <w:ind w:right="0" w:firstLine="616" w:firstLineChars="200"/>
        <w:textAlignment w:val="auto"/>
        <w:rPr>
          <w:rFonts w:hint="eastAsia" w:ascii="Times New Roman" w:hAnsi="Times New Roman" w:eastAsia="方正仿宋_GBK" w:cs="方正仿宋_GBK"/>
          <w:color w:val="000000" w:themeColor="text1"/>
          <w:spacing w:val="-6"/>
          <w:sz w:val="32"/>
          <w:szCs w:val="32"/>
          <w:lang w:eastAsia="zh-CN"/>
          <w14:textFill>
            <w14:solidFill>
              <w14:schemeClr w14:val="tx1"/>
            </w14:solidFill>
          </w14:textFill>
        </w:rPr>
      </w:pPr>
      <w:r>
        <w:rPr>
          <w:rFonts w:hint="eastAsia" w:eastAsia="方正仿宋_GBK"/>
          <w:color w:val="000000" w:themeColor="text1"/>
          <w:spacing w:val="-6"/>
          <w:sz w:val="32"/>
          <w:szCs w:val="32"/>
          <w:lang w:val="en-US" w:eastAsia="zh-CN"/>
          <w14:textFill>
            <w14:solidFill>
              <w14:schemeClr w14:val="tx1"/>
            </w14:solidFill>
          </w14:textFill>
        </w:rPr>
        <w:t>坚持紧扣区委区政府中心工作，精心谋划、深入研究，充分发挥了党史资政育人的作用，全面提升了党史宣传教育水平，助推</w:t>
      </w:r>
      <w:r>
        <w:rPr>
          <w:rFonts w:hint="eastAsia" w:ascii="Times New Roman" w:hAnsi="Times New Roman" w:eastAsia="方正仿宋_GBK" w:cs="方正仿宋_GBK"/>
          <w:color w:val="000000" w:themeColor="text1"/>
          <w:spacing w:val="-6"/>
          <w:sz w:val="32"/>
          <w:szCs w:val="32"/>
          <w:lang w:val="en-US" w:eastAsia="zh-CN"/>
          <w14:textFill>
            <w14:solidFill>
              <w14:schemeClr w14:val="tx1"/>
            </w14:solidFill>
          </w14:textFill>
        </w:rPr>
        <w:t>党史研究成果转化</w:t>
      </w:r>
      <w:r>
        <w:rPr>
          <w:rFonts w:hint="eastAsia" w:eastAsia="方正仿宋_GBK"/>
          <w:color w:val="000000" w:themeColor="text1"/>
          <w:spacing w:val="-6"/>
          <w:sz w:val="32"/>
          <w:szCs w:val="32"/>
          <w:lang w:val="en-US" w:eastAsia="zh-CN"/>
          <w14:textFill>
            <w14:solidFill>
              <w14:schemeClr w14:val="tx1"/>
            </w14:solidFill>
          </w14:textFill>
        </w:rPr>
        <w:t>，</w:t>
      </w:r>
      <w:r>
        <w:rPr>
          <w:rFonts w:hint="eastAsia" w:ascii="Times New Roman" w:hAnsi="Times New Roman" w:eastAsia="方正仿宋_GBK" w:cs="方正仿宋_GBK"/>
          <w:color w:val="000000" w:themeColor="text1"/>
          <w:spacing w:val="-6"/>
          <w:sz w:val="32"/>
          <w:szCs w:val="32"/>
          <w:lang w:eastAsia="zh-CN"/>
          <w14:textFill>
            <w14:solidFill>
              <w14:schemeClr w14:val="tx1"/>
            </w14:solidFill>
          </w14:textFill>
        </w:rPr>
        <w:t>保障了财政资金的使用绩效，群众满意度不断提升。</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（一）存在的问题</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系统培训</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欠缺，业务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人员</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业务能力有待进一步提高</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，经办</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人员对工作的熟悉程度还不够。</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（二）原因分析</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经费不足，没有参加财务专业培训；</w:t>
      </w:r>
    </w:p>
    <w:p>
      <w:pPr>
        <w:pageBreakBefore w:val="0"/>
        <w:widowControl w:val="0"/>
        <w:kinsoku/>
        <w:overflowPunct/>
        <w:topLinePunct w:val="0"/>
        <w:autoSpaceDE/>
        <w:autoSpaceDN/>
        <w:bidi w:val="0"/>
        <w:adjustRightInd/>
        <w:snapToGrid/>
        <w:spacing w:line="594" w:lineRule="exact"/>
        <w:ind w:firstLine="616" w:firstLineChars="200"/>
        <w:textAlignment w:val="auto"/>
        <w:rPr>
          <w:rFonts w:hint="eastAsia" w:ascii="方正仿宋_GBK" w:hAnsi="方正仿宋_GBK" w:eastAsia="方正仿宋_GBK" w:cs="方正仿宋_GBK"/>
          <w:b w:val="0"/>
          <w:bCs w:val="0"/>
          <w:color w:val="000000" w:themeColor="text1"/>
          <w:spacing w:val="-6"/>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pacing w:val="-6"/>
          <w:sz w:val="32"/>
          <w:szCs w:val="32"/>
          <w:lang w:val="en-US" w:eastAsia="zh-CN"/>
          <w14:textFill>
            <w14:solidFill>
              <w14:schemeClr w14:val="tx1"/>
            </w14:solidFill>
          </w14:textFill>
        </w:rPr>
        <w:t>2.财务</w:t>
      </w:r>
      <w:r>
        <w:rPr>
          <w:rFonts w:hint="eastAsia" w:ascii="方正仿宋_GBK" w:hAnsi="方正仿宋_GBK" w:eastAsia="方正仿宋_GBK" w:cs="方正仿宋_GBK"/>
          <w:b w:val="0"/>
          <w:bCs w:val="0"/>
          <w:color w:val="000000" w:themeColor="text1"/>
          <w:spacing w:val="-6"/>
          <w:sz w:val="32"/>
          <w:szCs w:val="32"/>
          <w:lang w:eastAsia="zh-CN"/>
          <w14:textFill>
            <w14:solidFill>
              <w14:schemeClr w14:val="tx1"/>
            </w14:solidFill>
          </w14:textFill>
        </w:rPr>
        <w:t>人员不是专职负责相关工作，参加培训和自学的时间有限。</w:t>
      </w:r>
    </w:p>
    <w:p>
      <w:pPr>
        <w:pageBreakBefore w:val="0"/>
        <w:widowControl w:val="0"/>
        <w:kinsoku/>
        <w:overflowPunct/>
        <w:topLinePunct w:val="0"/>
        <w:autoSpaceDE/>
        <w:autoSpaceDN/>
        <w:bidi w:val="0"/>
        <w:adjustRightInd/>
        <w:snapToGrid/>
        <w:spacing w:line="594" w:lineRule="exact"/>
        <w:ind w:firstLine="640" w:firstLineChars="200"/>
        <w:textAlignment w:val="auto"/>
        <w:rPr>
          <w:rFonts w:hint="eastAsia" w:eastAsia="方正黑体_GBK"/>
          <w:sz w:val="32"/>
          <w:szCs w:val="32"/>
        </w:rPr>
      </w:pPr>
      <w:r>
        <w:rPr>
          <w:rFonts w:hint="eastAsia" w:eastAsia="方正黑体_GBK"/>
          <w:sz w:val="32"/>
          <w:szCs w:val="32"/>
        </w:rPr>
        <w:t>五、有关建议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加强绩效管理制度的建设，进一步增强支出责任和效率意识，全面加强预算管理，优化资源配置，提高财政资金使用绩效和科学精细化管理水平。</w:t>
      </w:r>
    </w:p>
    <w:p>
      <w:pPr>
        <w:pageBreakBefore w:val="0"/>
        <w:widowControl w:val="0"/>
        <w:kinsoku/>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加强财务相关业务培训，</w:t>
      </w:r>
      <w:r>
        <w:rPr>
          <w:rFonts w:hint="eastAsia" w:ascii="方正仿宋_GBK" w:hAnsi="方正仿宋_GBK" w:eastAsia="方正仿宋_GBK" w:cs="方正仿宋_GBK"/>
          <w:b w:val="0"/>
          <w:bCs w:val="0"/>
          <w:color w:val="000000" w:themeColor="text1"/>
          <w:sz w:val="32"/>
          <w:szCs w:val="32"/>
          <w:shd w:val="clear" w:fill="FFFFFF"/>
          <w14:textFill>
            <w14:solidFill>
              <w14:schemeClr w14:val="tx1"/>
            </w14:solidFill>
          </w14:textFill>
        </w:rPr>
        <w:t>增强预算绩效管理工作人员业务素质，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提高财务工作人员的工作水平，促进财政绩效评价工作更加科学客观合理。</w:t>
      </w:r>
    </w:p>
    <w:p>
      <w:pPr>
        <w:pStyle w:val="2"/>
        <w:pageBreakBefore w:val="0"/>
        <w:widowControl w:val="0"/>
        <w:kinsoku/>
        <w:overflowPunct/>
        <w:topLinePunct w:val="0"/>
        <w:autoSpaceDE/>
        <w:autoSpaceDN/>
        <w:bidi w:val="0"/>
        <w:adjustRightInd/>
        <w:snapToGrid/>
        <w:spacing w:before="0" w:after="0" w:line="594" w:lineRule="exac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pStyle w:val="2"/>
        <w:pageBreakBefore w:val="0"/>
        <w:widowControl w:val="0"/>
        <w:kinsoku/>
        <w:wordWrap w:val="0"/>
        <w:overflowPunct/>
        <w:topLinePunct w:val="0"/>
        <w:autoSpaceDE/>
        <w:autoSpaceDN/>
        <w:bidi w:val="0"/>
        <w:adjustRightInd/>
        <w:snapToGrid/>
        <w:spacing w:before="0" w:after="0" w:line="594" w:lineRule="exact"/>
        <w:jc w:val="righ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中共重庆市璧山区委党史研究室</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 xml:space="preserve"> </w:t>
      </w:r>
      <w:r>
        <w:rPr>
          <w:rFonts w:hint="eastAsia" w:eastAsia="方正仿宋_GBK" w:cs="Times New Roman"/>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firstLine="0" w:firstLineChars="0"/>
        <w:jc w:val="righ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eastAsia"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年3月3</w:t>
      </w:r>
      <w:r>
        <w:rPr>
          <w:rFonts w:hint="eastAsia"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日</w:t>
      </w:r>
      <w:r>
        <w:rPr>
          <w:rFonts w:hint="eastAsia" w:eastAsia="方正仿宋_GBK" w:cs="Times New Roman"/>
          <w:b w:val="0"/>
          <w:bCs/>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firstLine="2560" w:firstLineChars="800"/>
        <w:jc w:val="right"/>
        <w:textAlignment w:val="auto"/>
        <w:rPr>
          <w:rFonts w:hint="eastAsia"/>
        </w:rPr>
      </w:pPr>
      <w:r>
        <w:rPr>
          <w:rFonts w:hint="eastAsia" w:eastAsia="方正仿宋_GBK" w:cs="Times New Roman"/>
          <w:color w:val="000000" w:themeColor="text1"/>
          <w:sz w:val="32"/>
          <w:szCs w:val="32"/>
          <w:lang w:val="en-US" w:eastAsia="zh-CN"/>
          <w14:textFill>
            <w14:solidFill>
              <w14:schemeClr w14:val="tx1"/>
            </w14:solidFill>
          </w14:textFill>
        </w:rPr>
        <w:t xml:space="preserve">  </w:t>
      </w:r>
    </w:p>
    <w:sectPr>
      <w:pgSz w:w="11906" w:h="16838"/>
      <w:pgMar w:top="1588" w:right="1361" w:bottom="1588"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F40E6"/>
    <w:multiLevelType w:val="singleLevel"/>
    <w:tmpl w:val="B57F40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TFlYjRhYTE5ODZmOTdhZWNjNmM3ODcyYTg3YjI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9497F"/>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11CE4"/>
    <w:rsid w:val="00E225F8"/>
    <w:rsid w:val="00E25A0F"/>
    <w:rsid w:val="00E42BE7"/>
    <w:rsid w:val="00E55405"/>
    <w:rsid w:val="00E72086"/>
    <w:rsid w:val="00E91393"/>
    <w:rsid w:val="00EB0A75"/>
    <w:rsid w:val="00EF2A45"/>
    <w:rsid w:val="00F70C2E"/>
    <w:rsid w:val="00F9262E"/>
    <w:rsid w:val="00F93438"/>
    <w:rsid w:val="00FA41F0"/>
    <w:rsid w:val="00FD0041"/>
    <w:rsid w:val="00FE38F2"/>
    <w:rsid w:val="01DB6127"/>
    <w:rsid w:val="0F976CA5"/>
    <w:rsid w:val="109B0828"/>
    <w:rsid w:val="16C15493"/>
    <w:rsid w:val="16DB61F8"/>
    <w:rsid w:val="17677669"/>
    <w:rsid w:val="18633981"/>
    <w:rsid w:val="1AAA436E"/>
    <w:rsid w:val="1BF14125"/>
    <w:rsid w:val="1DA33B45"/>
    <w:rsid w:val="21C45D42"/>
    <w:rsid w:val="25DA0320"/>
    <w:rsid w:val="29587ACD"/>
    <w:rsid w:val="2A57693A"/>
    <w:rsid w:val="2CF5746B"/>
    <w:rsid w:val="32A81CAF"/>
    <w:rsid w:val="365E6403"/>
    <w:rsid w:val="37427AD3"/>
    <w:rsid w:val="37E11F4B"/>
    <w:rsid w:val="3F5465F5"/>
    <w:rsid w:val="41E644C8"/>
    <w:rsid w:val="45F4643C"/>
    <w:rsid w:val="47EB6E27"/>
    <w:rsid w:val="4E3A4FCB"/>
    <w:rsid w:val="503C110B"/>
    <w:rsid w:val="5EAD3E7C"/>
    <w:rsid w:val="64542A70"/>
    <w:rsid w:val="65202952"/>
    <w:rsid w:val="65F22540"/>
    <w:rsid w:val="680C5410"/>
    <w:rsid w:val="68723DEE"/>
    <w:rsid w:val="7792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1788</Words>
  <Characters>1937</Characters>
  <Lines>1</Lines>
  <Paragraphs>1</Paragraphs>
  <TotalTime>1</TotalTime>
  <ScaleCrop>false</ScaleCrop>
  <LinksUpToDate>false</LinksUpToDate>
  <CharactersWithSpaces>1958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苏菲婆婆</cp:lastModifiedBy>
  <cp:lastPrinted>2023-04-10T06:17:00Z</cp:lastPrinted>
  <dcterms:modified xsi:type="dcterms:W3CDTF">2023-09-13T01:26:16Z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258E04EAE6DE4D11909206295FEC4FF8</vt:lpwstr>
  </property>
</Properties>
</file>