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ascii="Times New Roman" w:hAnsi="Times New Roman" w:eastAsia="方正小标宋_GBK"/>
          <w:sz w:val="44"/>
          <w:szCs w:val="32"/>
          <w:lang w:eastAsia="zh-CN"/>
        </w:rPr>
      </w:pPr>
      <w:bookmarkStart w:id="0" w:name="_GoBack"/>
      <w:bookmarkEnd w:id="0"/>
      <w:r>
        <w:rPr>
          <w:rFonts w:hint="eastAsia" w:ascii="Times New Roman" w:hAnsi="Times New Roman" w:eastAsia="方正小标宋_GBK"/>
          <w:sz w:val="44"/>
          <w:szCs w:val="32"/>
        </w:rPr>
        <w:t>璧山</w:t>
      </w:r>
      <w:r>
        <w:rPr>
          <w:rFonts w:ascii="Times New Roman" w:hAnsi="Times New Roman" w:eastAsia="方正小标宋_GBK"/>
          <w:sz w:val="44"/>
          <w:szCs w:val="32"/>
        </w:rPr>
        <w:t>区</w:t>
      </w:r>
      <w:r>
        <w:rPr>
          <w:rFonts w:hint="eastAsia" w:ascii="Times New Roman" w:hAnsi="Times New Roman" w:eastAsia="方正小标宋_GBK"/>
          <w:sz w:val="44"/>
          <w:szCs w:val="32"/>
          <w:lang w:eastAsia="zh-CN"/>
        </w:rPr>
        <w:t>侨联</w:t>
      </w:r>
    </w:p>
    <w:p>
      <w:pPr>
        <w:pStyle w:val="10"/>
        <w:spacing w:line="596" w:lineRule="exact"/>
        <w:ind w:left="359" w:leftChars="171" w:firstLine="1100" w:firstLineChars="250"/>
        <w:rPr>
          <w:rFonts w:ascii="Times New Roman" w:hAnsi="Times New Roman" w:eastAsia="方正小标宋_GBK"/>
          <w:sz w:val="44"/>
          <w:szCs w:val="32"/>
        </w:rPr>
      </w:pPr>
      <w:r>
        <w:rPr>
          <w:rFonts w:hint="eastAsia" w:ascii="Times New Roman" w:hAnsi="Times New Roman" w:eastAsia="方正小标宋_GBK"/>
          <w:sz w:val="44"/>
          <w:szCs w:val="32"/>
        </w:rPr>
        <w:t>2022</w:t>
      </w:r>
      <w:r>
        <w:rPr>
          <w:rFonts w:ascii="Times New Roman" w:hAnsi="Times New Roman" w:eastAsia="方正小标宋_GBK"/>
          <w:sz w:val="44"/>
          <w:szCs w:val="32"/>
        </w:rPr>
        <w:t>年</w:t>
      </w:r>
      <w:r>
        <w:rPr>
          <w:rFonts w:hint="eastAsia" w:ascii="Times New Roman" w:hAnsi="Times New Roman" w:eastAsia="方正小标宋_GBK"/>
          <w:sz w:val="44"/>
          <w:szCs w:val="32"/>
        </w:rPr>
        <w:t>度</w:t>
      </w:r>
      <w:r>
        <w:rPr>
          <w:rFonts w:ascii="Times New Roman" w:hAnsi="Times New Roman" w:eastAsia="方正小标宋_GBK"/>
          <w:sz w:val="44"/>
          <w:szCs w:val="32"/>
        </w:rPr>
        <w:t>整体支出绩效</w:t>
      </w:r>
      <w:r>
        <w:rPr>
          <w:rFonts w:hint="eastAsia" w:ascii="Times New Roman" w:hAnsi="Times New Roman" w:eastAsia="方正小标宋_GBK"/>
          <w:sz w:val="44"/>
          <w:szCs w:val="32"/>
        </w:rPr>
        <w:t>自评</w:t>
      </w:r>
      <w:r>
        <w:rPr>
          <w:rFonts w:ascii="Times New Roman" w:hAnsi="Times New Roman" w:eastAsia="方正小标宋_GBK"/>
          <w:sz w:val="44"/>
          <w:szCs w:val="32"/>
        </w:rPr>
        <w:t>报告</w:t>
      </w:r>
    </w:p>
    <w:p>
      <w:pPr>
        <w:pStyle w:val="10"/>
        <w:spacing w:line="596" w:lineRule="exact"/>
        <w:ind w:left="357" w:firstLine="640"/>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一、基本</w:t>
      </w:r>
      <w:r>
        <w:rPr>
          <w:rFonts w:hint="eastAsia" w:ascii="Times New Roman" w:hAnsi="Times New Roman" w:eastAsia="方正黑体_GBK"/>
          <w:sz w:val="32"/>
          <w:szCs w:val="32"/>
        </w:rPr>
        <w:t>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部门基本情况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重庆市璧山区归侨侨眷联合会（简称区侨联）是党领导的人民团体，是党和政府联系广大归侨侨眷和海外侨胞的桥梁和纽带，是团结服务归侨侨眷和海外侨胞的群众组织。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坚持党的领导。坚决贯彻党的意志和主张，坚定不移走中国特色社会主义群团发展道路，切实增强侨联工作的政治性和侨联组织的先进性、群众性，汇聚全区广大归侨侨眷和海外侨胞推进社会主义现代化建设的强大合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2.加强对广大归侨侨眷和海外侨胞的政治引领。切实承担引导全区侨界群众听党话、跟党走的政治任务，把全区广大归侨侨眷和海外侨胞最广泛最紧密地团结在党的周围。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3.依法依章程独立自主开展工作。根据《中华全国归国华侨联合会章程》，组织实施全区归侨侨眷代表大会、委员会的决议、决定，并指导、检查、监督基层侨联组织的贯彻执行情况。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团结动员全区广大归侨侨眷和海外侨胞干事创业。引导广大归侨侨眷和海外侨胞积极参与和支持全区经济建设。积极促进吸引利用侨资侨智，引进海外资金、先进技术和管理经验工作。服务区内企业走出去，了解国外投资环境，建立国际商业网络，开展国际化经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加强团结服务广大归侨侨眷和海外侨胞职责。教育归侨、侨眷遵守我国宪法和法律，通过合法渠道理性表达诉求，依法维护全区归侨侨眷合法权益和海外侨胞在国内的正当权益。了解归侨侨眷工作生活状况，推动建立困难归侨侨眷帮扶机制，建好侨胞之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弘扬中华文化，拓展海外联谊。加强涉侨文化遗产保护，依照有关规定开展相关文化活动。密切与海外侨胞及其社团的联系，推动海内外民间交流合作，积极开展“以侨促台”工作，促进中国特色社会主义现代化建设与中华人民共和国的和平统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积极参与社会建设。按照法定程序承接政府转移的社会管理服务职能，积极参与社会治理。参与协商和推荐区人大侨界代表、提名侨界政协委员人选工作，积极引导归侨侨眷有序开展政治参与，为侨界人大代表、政协委员参加全区政治、经济、文化和社会事务活动，履行政治协商、民主监督的职能做好服务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8.加强侨联自身改革和建设。开展调查研究，了解归侨侨眷和海外侨胞的意见，并及时向有关部门反映。参与有关法律法规的研究工作，为有关部门制定侨务工作的方针、政策提出建议和意见，协助督促有关部门贯彻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重庆市璧山区归侨侨眷联合会为正处级单位，内设一个办公室。202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年底有在职职工</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名，临聘人员1名。无下属二级预算单位。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预算及支出情况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年一般公共预算财政拨款</w:t>
      </w:r>
      <w:r>
        <w:rPr>
          <w:rFonts w:hint="eastAsia" w:ascii="Times New Roman" w:hAnsi="Times New Roman" w:eastAsia="方正仿宋_GBK"/>
          <w:color w:val="auto"/>
          <w:sz w:val="32"/>
          <w:szCs w:val="32"/>
          <w:lang w:eastAsia="zh-CN"/>
        </w:rPr>
        <w:t>年初</w:t>
      </w:r>
      <w:r>
        <w:rPr>
          <w:rFonts w:hint="eastAsia" w:ascii="Times New Roman" w:hAnsi="Times New Roman" w:eastAsia="方正仿宋_GBK"/>
          <w:color w:val="auto"/>
          <w:sz w:val="32"/>
          <w:szCs w:val="32"/>
        </w:rPr>
        <w:t>预算数为1460152.14元，全年（调整）预算数</w:t>
      </w:r>
      <w:r>
        <w:rPr>
          <w:rFonts w:hint="eastAsia" w:ascii="Times New Roman" w:hAnsi="Times New Roman" w:eastAsia="方正仿宋_GBK"/>
          <w:color w:val="auto"/>
          <w:sz w:val="32"/>
          <w:szCs w:val="32"/>
          <w:lang w:eastAsia="zh-CN"/>
        </w:rPr>
        <w:t>为1859510.9</w:t>
      </w:r>
      <w:r>
        <w:rPr>
          <w:rFonts w:hint="eastAsia" w:ascii="Times New Roman" w:hAnsi="Times New Roman" w:eastAsia="方正仿宋_GBK"/>
          <w:color w:val="auto"/>
          <w:sz w:val="32"/>
          <w:szCs w:val="32"/>
          <w:lang w:val="en-US" w:eastAsia="zh-CN"/>
        </w:rPr>
        <w:t>0元。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年部门支出金额为</w:t>
      </w:r>
      <w:r>
        <w:rPr>
          <w:rFonts w:hint="eastAsia" w:ascii="Times New Roman" w:hAnsi="Times New Roman" w:eastAsia="方正仿宋_GBK"/>
          <w:sz w:val="32"/>
          <w:szCs w:val="32"/>
          <w:lang w:val="en-US" w:eastAsia="zh-CN"/>
        </w:rPr>
        <w:t>1566351.20</w:t>
      </w:r>
      <w:r>
        <w:rPr>
          <w:rFonts w:hint="eastAsia" w:ascii="Times New Roman" w:hAnsi="Times New Roman" w:eastAsia="方正仿宋_GBK"/>
          <w:sz w:val="32"/>
          <w:szCs w:val="32"/>
        </w:rPr>
        <w:t>元，其中：基本支出1397140.9</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rPr>
        <w:t>元，项目支出169210.3</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rPr>
        <w:t>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w:t>
      </w:r>
      <w:r>
        <w:rPr>
          <w:rFonts w:hint="eastAsia" w:ascii="Times New Roman" w:hAnsi="Times New Roman" w:eastAsia="方正黑体_GBK"/>
          <w:sz w:val="32"/>
          <w:szCs w:val="32"/>
        </w:rPr>
        <w:t>主要成效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通过开展整体支出绩效自评，</w:t>
      </w:r>
      <w:r>
        <w:rPr>
          <w:rFonts w:hint="eastAsia" w:ascii="Times New Roman" w:hAnsi="Times New Roman" w:eastAsia="方正仿宋_GBK"/>
          <w:sz w:val="32"/>
          <w:szCs w:val="32"/>
          <w:lang w:eastAsia="zh-CN"/>
        </w:rPr>
        <w:t>对本</w:t>
      </w:r>
      <w:r>
        <w:rPr>
          <w:rFonts w:hint="eastAsia" w:ascii="Times New Roman" w:hAnsi="Times New Roman" w:eastAsia="方正仿宋_GBK"/>
          <w:sz w:val="32"/>
          <w:szCs w:val="32"/>
        </w:rPr>
        <w:t>单位从整体上提升预算绩效管理工作水平</w:t>
      </w:r>
      <w:r>
        <w:rPr>
          <w:rFonts w:hint="eastAsia" w:ascii="Times New Roman" w:hAnsi="Times New Roman" w:eastAsia="方正仿宋_GBK"/>
          <w:sz w:val="32"/>
          <w:szCs w:val="32"/>
          <w:lang w:eastAsia="zh-CN"/>
        </w:rPr>
        <w:t>起到了一定的促进作用</w:t>
      </w:r>
      <w:r>
        <w:rPr>
          <w:rFonts w:hint="eastAsia" w:ascii="Times New Roman" w:hAnsi="Times New Roman" w:eastAsia="方正仿宋_GBK"/>
          <w:sz w:val="32"/>
          <w:szCs w:val="32"/>
        </w:rPr>
        <w:t>，强化</w:t>
      </w:r>
      <w:r>
        <w:rPr>
          <w:rFonts w:hint="eastAsia" w:ascii="Times New Roman" w:hAnsi="Times New Roman" w:eastAsia="方正仿宋_GBK"/>
          <w:sz w:val="32"/>
          <w:szCs w:val="32"/>
          <w:lang w:eastAsia="zh-CN"/>
        </w:rPr>
        <w:t>了</w:t>
      </w:r>
      <w:r>
        <w:rPr>
          <w:rFonts w:hint="eastAsia" w:ascii="Times New Roman" w:hAnsi="Times New Roman" w:eastAsia="方正仿宋_GBK"/>
          <w:sz w:val="32"/>
          <w:szCs w:val="32"/>
        </w:rPr>
        <w:t>支出责任，规范</w:t>
      </w:r>
      <w:r>
        <w:rPr>
          <w:rFonts w:hint="eastAsia" w:ascii="Times New Roman" w:hAnsi="Times New Roman" w:eastAsia="方正仿宋_GBK"/>
          <w:sz w:val="32"/>
          <w:szCs w:val="32"/>
          <w:lang w:eastAsia="zh-CN"/>
        </w:rPr>
        <w:t>了</w:t>
      </w:r>
      <w:r>
        <w:rPr>
          <w:rFonts w:hint="eastAsia" w:ascii="Times New Roman" w:hAnsi="Times New Roman" w:eastAsia="方正仿宋_GBK"/>
          <w:sz w:val="32"/>
          <w:szCs w:val="32"/>
        </w:rPr>
        <w:t>资金管理行为，提高</w:t>
      </w:r>
      <w:r>
        <w:rPr>
          <w:rFonts w:hint="eastAsia" w:ascii="Times New Roman" w:hAnsi="Times New Roman" w:eastAsia="方正仿宋_GBK"/>
          <w:sz w:val="32"/>
          <w:szCs w:val="32"/>
          <w:lang w:eastAsia="zh-CN"/>
        </w:rPr>
        <w:t>了</w:t>
      </w:r>
      <w:r>
        <w:rPr>
          <w:rFonts w:hint="eastAsia" w:ascii="Times New Roman" w:hAnsi="Times New Roman" w:eastAsia="方正仿宋_GBK"/>
          <w:sz w:val="32"/>
          <w:szCs w:val="32"/>
        </w:rPr>
        <w:t>财政资金使用效益。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三、绩效</w:t>
      </w:r>
      <w:r>
        <w:rPr>
          <w:rFonts w:ascii="Times New Roman" w:hAnsi="Times New Roman" w:eastAsia="方正黑体_GBK"/>
          <w:sz w:val="32"/>
          <w:szCs w:val="32"/>
        </w:rPr>
        <w:t>评价情况及结论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（一）绩效评价情况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1.预算执行率（10分）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2022年度</w:t>
      </w:r>
      <w:r>
        <w:rPr>
          <w:rFonts w:hint="eastAsia" w:ascii="Times New Roman" w:hAnsi="Times New Roman" w:eastAsia="方正仿宋_GBK" w:cs="方正仿宋_GBK"/>
          <w:sz w:val="32"/>
          <w:szCs w:val="32"/>
        </w:rPr>
        <w:t>，我单位年初预算1460152.14元，全年（调整）预算1859510.9</w:t>
      </w:r>
      <w:r>
        <w:rPr>
          <w:rFonts w:hint="eastAsia" w:eastAsia="方正仿宋_GBK" w:cs="方正仿宋_GBK"/>
          <w:sz w:val="32"/>
          <w:szCs w:val="32"/>
          <w:lang w:val="en-US" w:eastAsia="zh-CN"/>
        </w:rPr>
        <w:t>0</w:t>
      </w:r>
      <w:r>
        <w:rPr>
          <w:rFonts w:hint="eastAsia" w:ascii="Times New Roman" w:hAnsi="Times New Roman" w:eastAsia="方正仿宋_GBK" w:cs="方正仿宋_GBK"/>
          <w:sz w:val="32"/>
          <w:szCs w:val="32"/>
        </w:rPr>
        <w:t>元，全年执行1566351.2</w:t>
      </w:r>
      <w:r>
        <w:rPr>
          <w:rFonts w:hint="eastAsia" w:eastAsia="方正仿宋_GBK" w:cs="方正仿宋_GBK"/>
          <w:sz w:val="32"/>
          <w:szCs w:val="32"/>
          <w:lang w:val="en-US" w:eastAsia="zh-CN"/>
        </w:rPr>
        <w:t>0</w:t>
      </w:r>
      <w:r>
        <w:rPr>
          <w:rFonts w:hint="eastAsia" w:ascii="Times New Roman" w:hAnsi="Times New Roman" w:eastAsia="方正仿宋_GBK" w:cs="方正仿宋_GBK"/>
          <w:sz w:val="32"/>
          <w:szCs w:val="32"/>
        </w:rPr>
        <w:t>元，预算执行率达</w:t>
      </w:r>
      <w:r>
        <w:rPr>
          <w:rFonts w:hint="eastAsia" w:eastAsia="方正仿宋_GBK" w:cs="方正仿宋_GBK"/>
          <w:sz w:val="32"/>
          <w:szCs w:val="32"/>
          <w:lang w:val="en-US" w:eastAsia="zh-CN"/>
        </w:rPr>
        <w:t>84</w:t>
      </w:r>
      <w:r>
        <w:rPr>
          <w:rFonts w:hint="eastAsia" w:ascii="Times New Roman" w:hAnsi="Times New Roman" w:eastAsia="方正仿宋_GBK" w:cs="方正仿宋_GBK"/>
          <w:sz w:val="32"/>
          <w:szCs w:val="32"/>
        </w:rPr>
        <w:t>%，未完成年度绩效目标值的</w:t>
      </w:r>
      <w:r>
        <w:rPr>
          <w:rFonts w:hint="eastAsia" w:eastAsia="方正仿宋_GBK" w:cs="方正仿宋_GBK"/>
          <w:sz w:val="32"/>
          <w:szCs w:val="32"/>
          <w:lang w:val="en-US" w:eastAsia="zh-CN"/>
        </w:rPr>
        <w:t>90</w:t>
      </w:r>
      <w:r>
        <w:rPr>
          <w:rFonts w:hint="eastAsia" w:ascii="Times New Roman" w:hAnsi="Times New Roman" w:eastAsia="方正仿宋_GBK" w:cs="方正仿宋_GBK"/>
          <w:sz w:val="32"/>
          <w:szCs w:val="32"/>
        </w:rPr>
        <w:t>%，单位全年预算执行率完成值为9</w:t>
      </w:r>
      <w:r>
        <w:rPr>
          <w:rFonts w:hint="eastAsia" w:eastAsia="方正仿宋_GBK" w:cs="方正仿宋_GBK"/>
          <w:sz w:val="32"/>
          <w:szCs w:val="32"/>
          <w:lang w:val="en-US" w:eastAsia="zh-CN"/>
        </w:rPr>
        <w:t>3</w:t>
      </w:r>
      <w:r>
        <w:rPr>
          <w:rFonts w:hint="eastAsia" w:ascii="Times New Roman" w:hAnsi="Times New Roman" w:eastAsia="方正仿宋_GBK" w:cs="方正仿宋_GBK"/>
          <w:sz w:val="32"/>
          <w:szCs w:val="32"/>
        </w:rPr>
        <w:t>%，我单位将督促相关人员严格按照年初目标执行项目，提高预算执行率。该指标绩效评价得分为</w:t>
      </w:r>
      <w:r>
        <w:rPr>
          <w:rFonts w:hint="eastAsia" w:eastAsia="方正仿宋_GBK" w:cs="方正仿宋_GBK"/>
          <w:sz w:val="32"/>
          <w:szCs w:val="32"/>
          <w:lang w:val="en-US" w:eastAsia="zh-CN"/>
        </w:rPr>
        <w:t>9.3</w:t>
      </w:r>
      <w:r>
        <w:rPr>
          <w:rFonts w:hint="eastAsia" w:ascii="Times New Roman" w:hAnsi="Times New Roman"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eastAsia="方正仿宋_GBK" w:cs="方正仿宋_GBK"/>
          <w:sz w:val="32"/>
          <w:szCs w:val="32"/>
          <w:lang w:val="en-US" w:eastAsia="zh-CN"/>
        </w:rPr>
        <w:t>2</w:t>
      </w:r>
      <w:r>
        <w:rPr>
          <w:rFonts w:hint="eastAsia" w:ascii="Times New Roman" w:hAnsi="Times New Roman" w:eastAsia="方正仿宋_GBK" w:cs="方正仿宋_GBK"/>
          <w:sz w:val="32"/>
          <w:szCs w:val="32"/>
        </w:rPr>
        <w:t>.预决算信息公开及时率（</w:t>
      </w:r>
      <w:r>
        <w:rPr>
          <w:rFonts w:hint="eastAsia" w:eastAsia="方正仿宋_GBK" w:cs="方正仿宋_GBK"/>
          <w:sz w:val="32"/>
          <w:szCs w:val="32"/>
          <w:lang w:val="en-US" w:eastAsia="zh-CN"/>
        </w:rPr>
        <w:t>10</w:t>
      </w:r>
      <w:r>
        <w:rPr>
          <w:rFonts w:hint="eastAsia" w:ascii="Times New Roman" w:hAnsi="Times New Roman"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我单位严格按照重庆市璧山区财政局（以下简称“区财政局”）的要求，在规定时间内完成了</w:t>
      </w:r>
      <w:r>
        <w:rPr>
          <w:rFonts w:hint="eastAsia" w:ascii="Times New Roman" w:hAnsi="Times New Roman" w:eastAsia="方正仿宋_GBK" w:cs="方正仿宋_GBK"/>
          <w:sz w:val="32"/>
          <w:szCs w:val="32"/>
          <w:lang w:eastAsia="zh-CN"/>
        </w:rPr>
        <w:t>2022年度</w:t>
      </w:r>
      <w:r>
        <w:rPr>
          <w:rFonts w:hint="eastAsia" w:ascii="Times New Roman" w:hAnsi="Times New Roman" w:eastAsia="方正仿宋_GBK" w:cs="方正仿宋_GBK"/>
          <w:sz w:val="32"/>
          <w:szCs w:val="32"/>
        </w:rPr>
        <w:t>的预算、决算工作，并及时进行了预决算信息公开，公开及时率达100%，该指标绩效评价得分为</w:t>
      </w:r>
      <w:r>
        <w:rPr>
          <w:rFonts w:hint="eastAsia" w:eastAsia="方正仿宋_GBK" w:cs="方正仿宋_GBK"/>
          <w:sz w:val="32"/>
          <w:szCs w:val="32"/>
          <w:lang w:val="en-US" w:eastAsia="zh-CN"/>
        </w:rPr>
        <w:t>10</w:t>
      </w:r>
      <w:r>
        <w:rPr>
          <w:rFonts w:hint="eastAsia" w:ascii="Times New Roman" w:hAnsi="Times New Roman"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eastAsia="方正仿宋_GBK" w:cs="方正仿宋_GBK"/>
          <w:sz w:val="32"/>
          <w:szCs w:val="32"/>
          <w:lang w:val="en-US" w:eastAsia="zh-CN"/>
        </w:rPr>
        <w:t>3</w:t>
      </w:r>
      <w:r>
        <w:rPr>
          <w:rFonts w:hint="eastAsia" w:ascii="Times New Roman" w:hAnsi="Times New Roman" w:eastAsia="方正仿宋_GBK" w:cs="方正仿宋_GBK"/>
          <w:sz w:val="32"/>
          <w:szCs w:val="32"/>
        </w:rPr>
        <w:t>.资金支出规范率（10分）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2022年度</w:t>
      </w:r>
      <w:r>
        <w:rPr>
          <w:rFonts w:hint="eastAsia" w:ascii="Times New Roman" w:hAnsi="Times New Roman" w:eastAsia="方正仿宋_GBK" w:cs="方正仿宋_GBK"/>
          <w:sz w:val="32"/>
          <w:szCs w:val="32"/>
        </w:rPr>
        <w:t>，我单位组织实施的所有基本支出及项目支出。严格按照相关文件及标准支出，未出现不合规使用资金的情况，该指标绩效评价得分为10分。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eastAsia="方正仿宋_GBK" w:cs="方正仿宋_GBK"/>
          <w:sz w:val="32"/>
          <w:szCs w:val="32"/>
          <w:lang w:val="en-US" w:eastAsia="zh-CN"/>
        </w:rPr>
        <w:t>4</w:t>
      </w:r>
      <w:r>
        <w:rPr>
          <w:rFonts w:hint="eastAsia" w:ascii="Times New Roman" w:hAnsi="Times New Roman" w:eastAsia="方正仿宋_GBK" w:cs="方正仿宋_GBK"/>
          <w:sz w:val="32"/>
          <w:szCs w:val="32"/>
        </w:rPr>
        <w:t>.基层组织活动开展次数（10分）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2022年度</w:t>
      </w:r>
      <w:r>
        <w:rPr>
          <w:rFonts w:hint="eastAsia" w:ascii="Times New Roman" w:hAnsi="Times New Roman" w:eastAsia="方正仿宋_GBK" w:cs="方正仿宋_GBK"/>
          <w:sz w:val="32"/>
          <w:szCs w:val="32"/>
        </w:rPr>
        <w:t>，预计开展基层组织活动5次，实际开展活动为7次，按时按量的开展了基层组织活动，该指标绩效评价得分为10分。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eastAsia="方正仿宋_GBK" w:cs="方正仿宋_GBK"/>
          <w:sz w:val="32"/>
          <w:szCs w:val="32"/>
          <w:lang w:val="en-US" w:eastAsia="zh-CN"/>
        </w:rPr>
        <w:t>5.外出开展交流活动次数</w:t>
      </w:r>
      <w:r>
        <w:rPr>
          <w:rFonts w:hint="eastAsia" w:ascii="Times New Roman" w:hAnsi="Times New Roman" w:eastAsia="方正仿宋_GBK" w:cs="方正仿宋_GBK"/>
          <w:sz w:val="32"/>
          <w:szCs w:val="32"/>
        </w:rPr>
        <w:t>（10分）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2022年度，</w:t>
      </w:r>
      <w:r>
        <w:rPr>
          <w:rFonts w:hint="eastAsia" w:eastAsia="方正仿宋_GBK" w:cs="方正仿宋_GBK"/>
          <w:sz w:val="32"/>
          <w:szCs w:val="32"/>
          <w:lang w:val="en-US" w:eastAsia="zh-CN"/>
        </w:rPr>
        <w:t>计划外出开展交流活动至少1次，实际开展交流活动1次，</w:t>
      </w:r>
      <w:r>
        <w:rPr>
          <w:rFonts w:hint="default" w:ascii="Times New Roman" w:hAnsi="Times New Roman" w:eastAsia="方正仿宋_GBK" w:cs="方正仿宋_GBK"/>
          <w:sz w:val="32"/>
          <w:szCs w:val="32"/>
          <w:lang w:val="en-US" w:eastAsia="zh-CN"/>
        </w:rPr>
        <w:t>该指标绩效评价得分为10分。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6.调研慰问侨企数量（</w:t>
      </w:r>
      <w:r>
        <w:rPr>
          <w:rFonts w:hint="eastAsia" w:eastAsia="方正仿宋_GBK" w:cs="方正仿宋_GBK"/>
          <w:sz w:val="32"/>
          <w:szCs w:val="32"/>
          <w:lang w:val="en-US" w:eastAsia="zh-CN"/>
        </w:rPr>
        <w:t>10</w:t>
      </w:r>
      <w:r>
        <w:rPr>
          <w:rFonts w:hint="eastAsia" w:ascii="Times New Roman" w:hAnsi="Times New Roman"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2022年度</w:t>
      </w:r>
      <w:r>
        <w:rPr>
          <w:rFonts w:hint="eastAsia" w:ascii="Times New Roman" w:hAnsi="Times New Roman" w:eastAsia="方正仿宋_GBK" w:cs="方正仿宋_GBK"/>
          <w:sz w:val="32"/>
          <w:szCs w:val="32"/>
        </w:rPr>
        <w:t>，计划开展调研慰问6家，实际调研慰问侨企7家，完成率达100%，侨企该指标绩效评价得分为</w:t>
      </w:r>
      <w:r>
        <w:rPr>
          <w:rFonts w:hint="eastAsia" w:eastAsia="方正仿宋_GBK" w:cs="方正仿宋_GBK"/>
          <w:sz w:val="32"/>
          <w:szCs w:val="32"/>
          <w:lang w:val="en-US" w:eastAsia="zh-CN"/>
        </w:rPr>
        <w:t>10</w:t>
      </w:r>
      <w:r>
        <w:rPr>
          <w:rFonts w:hint="eastAsia" w:ascii="Times New Roman" w:hAnsi="Times New Roman"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7.兼职副主席补助发放标准（10分）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2022年度</w:t>
      </w:r>
      <w:r>
        <w:rPr>
          <w:rFonts w:hint="eastAsia" w:ascii="Times New Roman" w:hAnsi="Times New Roman" w:eastAsia="方正仿宋_GBK" w:cs="方正仿宋_GBK"/>
          <w:sz w:val="32"/>
          <w:szCs w:val="32"/>
        </w:rPr>
        <w:t>根据相关文件要求，发放兼职副主席补助，补助标准为9600元/人，全年按时按标准发放，该指标绩效评价得分为10分。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eastAsia="方正仿宋_GBK" w:cs="方正仿宋_GBK"/>
          <w:sz w:val="32"/>
          <w:szCs w:val="32"/>
          <w:lang w:val="en-US" w:eastAsia="zh-CN"/>
        </w:rPr>
        <w:t>8</w:t>
      </w:r>
      <w:r>
        <w:rPr>
          <w:rFonts w:hint="eastAsia" w:ascii="Times New Roman" w:hAnsi="Times New Roman" w:eastAsia="方正仿宋_GBK" w:cs="方正仿宋_GBK"/>
          <w:sz w:val="32"/>
          <w:szCs w:val="32"/>
        </w:rPr>
        <w:t>.侨讯合刊印制规范率（10分）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2022年度</w:t>
      </w:r>
      <w:r>
        <w:rPr>
          <w:rFonts w:hint="eastAsia" w:ascii="Times New Roman" w:hAnsi="Times New Roman" w:eastAsia="方正仿宋_GBK" w:cs="方正仿宋_GBK"/>
          <w:sz w:val="32"/>
          <w:szCs w:val="32"/>
        </w:rPr>
        <w:t>，年终进行侨讯合刊印制，保证侨讯合刊印制印制规范率达100%，该指标绩效评价得分为10分。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eastAsia="方正仿宋_GBK" w:cs="方正仿宋_GBK"/>
          <w:sz w:val="32"/>
          <w:szCs w:val="32"/>
          <w:lang w:val="en-US" w:eastAsia="zh-CN"/>
        </w:rPr>
        <w:t>9.</w:t>
      </w:r>
      <w:r>
        <w:rPr>
          <w:rFonts w:hint="eastAsia" w:ascii="Times New Roman" w:hAnsi="Times New Roman" w:eastAsia="方正仿宋_GBK" w:cs="方正仿宋_GBK"/>
          <w:sz w:val="32"/>
          <w:szCs w:val="32"/>
        </w:rPr>
        <w:t>单位正常运行率（</w:t>
      </w:r>
      <w:r>
        <w:rPr>
          <w:rFonts w:hint="eastAsia" w:eastAsia="方正仿宋_GBK" w:cs="方正仿宋_GBK"/>
          <w:sz w:val="32"/>
          <w:szCs w:val="32"/>
          <w:lang w:val="en-US" w:eastAsia="zh-CN"/>
        </w:rPr>
        <w:t>10</w:t>
      </w:r>
      <w:r>
        <w:rPr>
          <w:rFonts w:hint="eastAsia" w:ascii="Times New Roman" w:hAnsi="Times New Roman"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eastAsia="方正仿宋_GBK" w:cs="方正仿宋_GBK"/>
          <w:sz w:val="32"/>
          <w:szCs w:val="32"/>
          <w:lang w:val="en-US" w:eastAsia="zh-CN"/>
        </w:rPr>
        <w:t>2</w:t>
      </w:r>
      <w:r>
        <w:rPr>
          <w:rFonts w:hint="eastAsia" w:ascii="Times New Roman" w:hAnsi="Times New Roman" w:eastAsia="方正仿宋_GBK" w:cs="方正仿宋_GBK"/>
          <w:sz w:val="32"/>
          <w:szCs w:val="32"/>
        </w:rPr>
        <w:t>年，</w:t>
      </w:r>
      <w:r>
        <w:rPr>
          <w:rFonts w:hint="eastAsia" w:eastAsia="方正仿宋_GBK" w:cs="方正仿宋_GBK"/>
          <w:sz w:val="32"/>
          <w:szCs w:val="32"/>
          <w:lang w:eastAsia="zh-CN"/>
        </w:rPr>
        <w:t>单位运行正常，业务开展正常，基本</w:t>
      </w:r>
      <w:r>
        <w:rPr>
          <w:rFonts w:hint="eastAsia" w:ascii="Times New Roman" w:hAnsi="Times New Roman" w:eastAsia="方正仿宋_GBK" w:cs="方正仿宋_GBK"/>
          <w:sz w:val="32"/>
          <w:szCs w:val="32"/>
        </w:rPr>
        <w:t>完成</w:t>
      </w:r>
      <w:r>
        <w:rPr>
          <w:rFonts w:hint="eastAsia" w:eastAsia="方正仿宋_GBK" w:cs="方正仿宋_GBK"/>
          <w:sz w:val="32"/>
          <w:szCs w:val="32"/>
          <w:lang w:eastAsia="zh-CN"/>
        </w:rPr>
        <w:t>了各项工作，</w:t>
      </w:r>
      <w:r>
        <w:rPr>
          <w:rFonts w:hint="eastAsia" w:ascii="Times New Roman" w:hAnsi="Times New Roman" w:eastAsia="方正仿宋_GBK" w:cs="方正仿宋_GBK"/>
          <w:sz w:val="32"/>
          <w:szCs w:val="32"/>
        </w:rPr>
        <w:t>该指标绩效评价得分为</w:t>
      </w:r>
      <w:r>
        <w:rPr>
          <w:rFonts w:hint="eastAsia" w:eastAsia="方正仿宋_GBK" w:cs="方正仿宋_GBK"/>
          <w:sz w:val="32"/>
          <w:szCs w:val="32"/>
          <w:lang w:val="en-US" w:eastAsia="zh-CN"/>
        </w:rPr>
        <w:t>10</w:t>
      </w:r>
      <w:r>
        <w:rPr>
          <w:rFonts w:hint="eastAsia" w:ascii="Times New Roman" w:hAnsi="Times New Roman"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eastAsia="方正仿宋_GBK" w:cs="方正仿宋_GBK"/>
          <w:sz w:val="32"/>
          <w:szCs w:val="32"/>
          <w:lang w:val="en-US" w:eastAsia="zh-CN"/>
        </w:rPr>
        <w:t>10</w:t>
      </w:r>
      <w:r>
        <w:rPr>
          <w:rFonts w:hint="eastAsia" w:ascii="Times New Roman" w:hAnsi="Times New Roman" w:eastAsia="方正仿宋_GBK" w:cs="方正仿宋_GBK"/>
          <w:sz w:val="32"/>
          <w:szCs w:val="32"/>
        </w:rPr>
        <w:t>.侨界群众及企业满意度（10分）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绩效自评工作小组</w:t>
      </w:r>
      <w:r>
        <w:rPr>
          <w:rFonts w:hint="eastAsia" w:eastAsia="方正仿宋_GBK" w:cs="方正仿宋_GBK"/>
          <w:sz w:val="32"/>
          <w:szCs w:val="32"/>
          <w:lang w:eastAsia="zh-CN"/>
        </w:rPr>
        <w:t>向</w:t>
      </w:r>
      <w:r>
        <w:rPr>
          <w:rFonts w:hint="eastAsia" w:ascii="Times New Roman" w:hAnsi="Times New Roman" w:eastAsia="方正仿宋_GBK" w:cs="方正仿宋_GBK"/>
          <w:sz w:val="32"/>
          <w:szCs w:val="32"/>
        </w:rPr>
        <w:t>侨界群众</w:t>
      </w:r>
      <w:r>
        <w:rPr>
          <w:rFonts w:hint="eastAsia" w:eastAsia="方正仿宋_GBK" w:cs="方正仿宋_GBK"/>
          <w:sz w:val="32"/>
          <w:szCs w:val="32"/>
          <w:lang w:eastAsia="zh-CN"/>
        </w:rPr>
        <w:t>和侨企负责人进行了满意度调查，</w:t>
      </w:r>
      <w:r>
        <w:rPr>
          <w:rFonts w:hint="eastAsia" w:ascii="Times New Roman" w:hAnsi="Times New Roman" w:eastAsia="方正仿宋_GBK" w:cs="方正仿宋_GBK"/>
          <w:sz w:val="32"/>
          <w:szCs w:val="32"/>
        </w:rPr>
        <w:t>共计调查人数50人，满意度达95%以上，该指标绩效评价得分为10分。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（二）绩效评价结论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本次绩效评价综合得分</w:t>
      </w:r>
      <w:r>
        <w:rPr>
          <w:rFonts w:hint="eastAsia" w:eastAsia="方正仿宋_GBK" w:cs="方正仿宋_GBK"/>
          <w:sz w:val="32"/>
          <w:szCs w:val="32"/>
          <w:lang w:val="en-US" w:eastAsia="zh-CN"/>
        </w:rPr>
        <w:t>99.3</w:t>
      </w:r>
      <w:r>
        <w:rPr>
          <w:rFonts w:hint="eastAsia" w:ascii="Times New Roman" w:hAnsi="Times New Roman" w:eastAsia="方正仿宋_GBK" w:cs="方正仿宋_GBK"/>
          <w:sz w:val="32"/>
          <w:szCs w:val="32"/>
        </w:rPr>
        <w:t>分，绩效评价等级为“优”。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w:t>
      </w:r>
      <w:r>
        <w:rPr>
          <w:rFonts w:hint="eastAsia" w:ascii="Times New Roman" w:hAnsi="Times New Roman" w:eastAsia="方正黑体_GBK"/>
          <w:sz w:val="32"/>
          <w:szCs w:val="32"/>
        </w:rPr>
        <w:t>需重点关注的问题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在预算绩效管理过程中，工作人员和管理人员缺乏专业理论知识，不熟悉预算绩效工作程序，缺乏业务经验。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五、有关建议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提高</w:t>
      </w:r>
      <w:r>
        <w:rPr>
          <w:rFonts w:hint="eastAsia" w:ascii="Times New Roman" w:hAnsi="Times New Roman" w:eastAsia="方正仿宋_GBK"/>
          <w:sz w:val="32"/>
          <w:szCs w:val="32"/>
          <w:lang w:eastAsia="zh-CN"/>
        </w:rPr>
        <w:t>对绩效工作重要性的</w:t>
      </w:r>
      <w:r>
        <w:rPr>
          <w:rFonts w:hint="eastAsia" w:ascii="Times New Roman" w:hAnsi="Times New Roman" w:eastAsia="方正仿宋_GBK"/>
          <w:sz w:val="32"/>
          <w:szCs w:val="32"/>
        </w:rPr>
        <w:t>思想认识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组织单位工作人员认真学习预算绩效管理相关法律法规及制度，以此提高单位工作人员的预算绩效管理意识。</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Y4OTA4ZGRjYzMwZjA1ZjExMzQ1Nzc1ZGMzZGEzY2I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3F41199"/>
    <w:rsid w:val="0A8D3D36"/>
    <w:rsid w:val="16EB2510"/>
    <w:rsid w:val="19436634"/>
    <w:rsid w:val="22BE7201"/>
    <w:rsid w:val="244D0366"/>
    <w:rsid w:val="2FE34275"/>
    <w:rsid w:val="3337290D"/>
    <w:rsid w:val="376161AB"/>
    <w:rsid w:val="3FE77469"/>
    <w:rsid w:val="428E62C2"/>
    <w:rsid w:val="43144024"/>
    <w:rsid w:val="48D82045"/>
    <w:rsid w:val="4A817B21"/>
    <w:rsid w:val="4D094EC3"/>
    <w:rsid w:val="5002749B"/>
    <w:rsid w:val="552C6ACA"/>
    <w:rsid w:val="564711C7"/>
    <w:rsid w:val="63A1155A"/>
    <w:rsid w:val="6E5A6ED5"/>
    <w:rsid w:val="6E8228CD"/>
    <w:rsid w:val="746960C4"/>
    <w:rsid w:val="74FF2584"/>
    <w:rsid w:val="75A8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qFormat/>
    <w:uiPriority w:val="0"/>
    <w:pPr>
      <w:jc w:val="center"/>
      <w:outlineLvl w:val="0"/>
    </w:pPr>
    <w:rPr>
      <w:rFonts w:ascii="Arial" w:hAnsi="Arial" w:cs="Arial"/>
      <w:b/>
      <w:bCs/>
      <w:sz w:val="32"/>
      <w:szCs w:val="32"/>
    </w:rPr>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2073</Words>
  <Characters>2248</Characters>
  <Lines>1</Lines>
  <Paragraphs>1</Paragraphs>
  <TotalTime>1</TotalTime>
  <ScaleCrop>false</ScaleCrop>
  <LinksUpToDate>false</LinksUpToDate>
  <CharactersWithSpaces>2248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2020-04-20T08:58:00Z</cp:lastPrinted>
  <dcterms:modified xsi:type="dcterms:W3CDTF">2023-09-14T08:47:01Z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8D2EBB5B81F14E619CE76013E96EA017</vt:lpwstr>
  </property>
</Properties>
</file>