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64" w:rsidRPr="001C3D64" w:rsidRDefault="001C3D64" w:rsidP="001C3D64">
      <w:pPr>
        <w:spacing w:line="596" w:lineRule="exact"/>
        <w:jc w:val="left"/>
        <w:rPr>
          <w:rFonts w:ascii="方正仿宋_GBK" w:eastAsia="方正仿宋_GBK"/>
          <w:sz w:val="32"/>
          <w:szCs w:val="32"/>
        </w:rPr>
      </w:pPr>
    </w:p>
    <w:p w:rsidR="00BC3295" w:rsidRPr="00FB4B7C" w:rsidRDefault="00327FBB" w:rsidP="006C7720">
      <w:pPr>
        <w:spacing w:line="596" w:lineRule="exact"/>
        <w:jc w:val="center"/>
        <w:rPr>
          <w:rFonts w:ascii="黑体" w:eastAsia="黑体" w:hAnsi="黑体"/>
          <w:sz w:val="44"/>
          <w:szCs w:val="32"/>
        </w:rPr>
      </w:pPr>
      <w:r w:rsidRPr="00FB4B7C">
        <w:rPr>
          <w:rFonts w:ascii="黑体" w:eastAsia="黑体" w:hAnsi="黑体" w:hint="eastAsia"/>
          <w:sz w:val="44"/>
          <w:szCs w:val="32"/>
        </w:rPr>
        <w:t>重庆市</w:t>
      </w:r>
      <w:proofErr w:type="gramStart"/>
      <w:r w:rsidR="00A1196F" w:rsidRPr="00FB4B7C">
        <w:rPr>
          <w:rFonts w:ascii="黑体" w:eastAsia="黑体" w:hAnsi="黑体" w:hint="eastAsia"/>
          <w:sz w:val="44"/>
          <w:szCs w:val="32"/>
        </w:rPr>
        <w:t>璧</w:t>
      </w:r>
      <w:proofErr w:type="gramEnd"/>
      <w:r w:rsidR="00A1196F" w:rsidRPr="00FB4B7C">
        <w:rPr>
          <w:rFonts w:ascii="黑体" w:eastAsia="黑体" w:hAnsi="黑体" w:hint="eastAsia"/>
          <w:sz w:val="44"/>
          <w:szCs w:val="32"/>
        </w:rPr>
        <w:t>山</w:t>
      </w:r>
      <w:r w:rsidR="009A23DE" w:rsidRPr="00FB4B7C">
        <w:rPr>
          <w:rFonts w:ascii="黑体" w:eastAsia="黑体" w:hAnsi="黑体"/>
          <w:sz w:val="44"/>
          <w:szCs w:val="32"/>
        </w:rPr>
        <w:t>区</w:t>
      </w:r>
      <w:r w:rsidRPr="00FB4B7C">
        <w:rPr>
          <w:rFonts w:ascii="黑体" w:eastAsia="黑体" w:hAnsi="黑体" w:hint="eastAsia"/>
          <w:sz w:val="44"/>
          <w:szCs w:val="32"/>
        </w:rPr>
        <w:t>档案馆</w:t>
      </w:r>
    </w:p>
    <w:p w:rsidR="009A23DE" w:rsidRPr="00FB4B7C" w:rsidRDefault="00A1196F" w:rsidP="00E05A32">
      <w:pPr>
        <w:pStyle w:val="a6"/>
        <w:spacing w:line="596" w:lineRule="exact"/>
        <w:ind w:leftChars="171" w:left="359" w:firstLineChars="250" w:firstLine="1100"/>
        <w:rPr>
          <w:rFonts w:ascii="黑体" w:eastAsia="黑体" w:hAnsi="黑体"/>
          <w:sz w:val="44"/>
          <w:szCs w:val="32"/>
        </w:rPr>
      </w:pPr>
      <w:r w:rsidRPr="00FB4B7C">
        <w:rPr>
          <w:rFonts w:ascii="黑体" w:eastAsia="黑体" w:hAnsi="黑体" w:hint="eastAsia"/>
          <w:sz w:val="44"/>
          <w:szCs w:val="32"/>
        </w:rPr>
        <w:t>202</w:t>
      </w:r>
      <w:r w:rsidR="0079497F" w:rsidRPr="00FB4B7C">
        <w:rPr>
          <w:rFonts w:ascii="黑体" w:eastAsia="黑体" w:hAnsi="黑体" w:hint="eastAsia"/>
          <w:sz w:val="44"/>
          <w:szCs w:val="32"/>
        </w:rPr>
        <w:t>2</w:t>
      </w:r>
      <w:r w:rsidR="009A23DE" w:rsidRPr="00FB4B7C">
        <w:rPr>
          <w:rFonts w:ascii="黑体" w:eastAsia="黑体" w:hAnsi="黑体"/>
          <w:sz w:val="44"/>
          <w:szCs w:val="32"/>
        </w:rPr>
        <w:t>年</w:t>
      </w:r>
      <w:r w:rsidR="00704B56" w:rsidRPr="00FB4B7C">
        <w:rPr>
          <w:rFonts w:ascii="黑体" w:eastAsia="黑体" w:hAnsi="黑体" w:hint="eastAsia"/>
          <w:sz w:val="44"/>
          <w:szCs w:val="32"/>
        </w:rPr>
        <w:t>度</w:t>
      </w:r>
      <w:r w:rsidR="00806865" w:rsidRPr="00FB4B7C">
        <w:rPr>
          <w:rFonts w:ascii="黑体" w:eastAsia="黑体" w:hAnsi="黑体"/>
          <w:sz w:val="44"/>
          <w:szCs w:val="32"/>
        </w:rPr>
        <w:t>整体支出绩效</w:t>
      </w:r>
      <w:r w:rsidR="003532F1" w:rsidRPr="00FB4B7C">
        <w:rPr>
          <w:rFonts w:ascii="黑体" w:eastAsia="黑体" w:hAnsi="黑体" w:hint="eastAsia"/>
          <w:sz w:val="44"/>
          <w:szCs w:val="32"/>
        </w:rPr>
        <w:t>自评</w:t>
      </w:r>
      <w:r w:rsidR="00806865" w:rsidRPr="00FB4B7C">
        <w:rPr>
          <w:rFonts w:ascii="黑体" w:eastAsia="黑体" w:hAnsi="黑体"/>
          <w:sz w:val="44"/>
          <w:szCs w:val="32"/>
        </w:rPr>
        <w:t>报告</w:t>
      </w:r>
    </w:p>
    <w:p w:rsidR="009A23DE" w:rsidRPr="00FB4B7C" w:rsidRDefault="009A23DE" w:rsidP="00806211">
      <w:pPr>
        <w:pStyle w:val="a6"/>
        <w:spacing w:line="596" w:lineRule="exact"/>
        <w:ind w:left="357" w:firstLine="640"/>
        <w:rPr>
          <w:rFonts w:ascii="黑体" w:eastAsia="黑体" w:hAnsi="黑体"/>
          <w:sz w:val="32"/>
          <w:szCs w:val="32"/>
        </w:rPr>
      </w:pPr>
    </w:p>
    <w:p w:rsidR="00327FBB" w:rsidRPr="0056175B" w:rsidRDefault="00327FBB" w:rsidP="00327FBB">
      <w:pPr>
        <w:numPr>
          <w:ilvl w:val="0"/>
          <w:numId w:val="5"/>
        </w:numPr>
        <w:spacing w:line="600" w:lineRule="exact"/>
        <w:ind w:firstLineChars="200" w:firstLine="643"/>
        <w:rPr>
          <w:rFonts w:ascii="黑体" w:eastAsia="黑体" w:hAnsi="黑体" w:cs="仿宋_GB2312"/>
          <w:b/>
          <w:sz w:val="32"/>
        </w:rPr>
      </w:pPr>
      <w:r w:rsidRPr="0056175B">
        <w:rPr>
          <w:rFonts w:ascii="黑体" w:eastAsia="黑体" w:hAnsi="黑体" w:cs="仿宋_GB2312" w:hint="eastAsia"/>
          <w:b/>
          <w:sz w:val="32"/>
        </w:rPr>
        <w:t>基本情况</w:t>
      </w:r>
    </w:p>
    <w:p w:rsidR="00327FBB" w:rsidRPr="00FB4B7C" w:rsidRDefault="00327FBB" w:rsidP="00FB4B7C">
      <w:pPr>
        <w:spacing w:line="600" w:lineRule="exact"/>
        <w:ind w:firstLineChars="200" w:firstLine="640"/>
        <w:rPr>
          <w:rFonts w:ascii="仿宋" w:eastAsia="仿宋" w:hAnsi="仿宋" w:cs="仿宋_GB2312"/>
          <w:sz w:val="32"/>
        </w:rPr>
      </w:pPr>
      <w:r w:rsidRPr="00FB4B7C">
        <w:rPr>
          <w:rFonts w:ascii="仿宋" w:eastAsia="仿宋" w:hAnsi="仿宋" w:cs="仿宋_GB2312" w:hint="eastAsia"/>
          <w:sz w:val="32"/>
        </w:rPr>
        <w:t>（一）重庆市</w:t>
      </w:r>
      <w:proofErr w:type="gramStart"/>
      <w:r w:rsidRPr="00FB4B7C">
        <w:rPr>
          <w:rFonts w:ascii="仿宋" w:eastAsia="仿宋" w:hAnsi="仿宋" w:cs="仿宋_GB2312" w:hint="eastAsia"/>
          <w:sz w:val="32"/>
        </w:rPr>
        <w:t>璧</w:t>
      </w:r>
      <w:proofErr w:type="gramEnd"/>
      <w:r w:rsidRPr="00FB4B7C">
        <w:rPr>
          <w:rFonts w:ascii="仿宋" w:eastAsia="仿宋" w:hAnsi="仿宋" w:cs="仿宋_GB2312" w:hint="eastAsia"/>
          <w:sz w:val="32"/>
        </w:rPr>
        <w:t>山区档案馆职能职责</w:t>
      </w:r>
      <w:r w:rsidRPr="00FB4B7C">
        <w:rPr>
          <w:rFonts w:ascii="仿宋" w:eastAsia="仿宋" w:hAnsi="仿宋" w:cs="FZFangSong-Z02" w:hint="eastAsia"/>
          <w:sz w:val="32"/>
          <w:szCs w:val="32"/>
        </w:rPr>
        <w:t>：贯彻执行档案和地方志工作有关法律、法规和国家有关方针政策。接收、整理、保管、保护全区机关、团体、企事业单位和其他组织及个人具有保存价值的、有关璧山历史、经济和社会发展的档案和地方志资料；接收、整理、保管全区已公开的现行文件和电子公文。征集对璧山政治、经济、社会具有重要意义的档案和地方志资料。组织开展档案开放鉴定；开发档案信息和地方志资源，开展档案和地方志的编研、学术交流工作；依法向社会开放档案信息资源；负责馆藏档案、地方志资料、现行文件的查阅服务工作，依法向公民、法人或其他组织提供政府信息。利用档案和地方志资源，向社会进行爱国主义教育、革命传统教育、璧山发展历程教育和科学文化教育。收集、保存、利用全区档案和地方志信息化成果；开展档案和地方志信息化建设，建设、运维数字档案馆（方志馆），构建全区档案和地方志信息资源共享平台。组织编纂地方志书、地方综合年鉴，收集整理旧志、地情资料，开发利用地方志资源。完成区委、区政府和区委办公室交办的其他任务。</w:t>
      </w:r>
    </w:p>
    <w:p w:rsidR="00327FBB" w:rsidRPr="00FB4B7C" w:rsidRDefault="00327FBB" w:rsidP="00327FBB">
      <w:pPr>
        <w:spacing w:line="560" w:lineRule="exact"/>
        <w:ind w:firstLineChars="200" w:firstLine="640"/>
        <w:rPr>
          <w:rFonts w:ascii="仿宋" w:eastAsia="仿宋" w:hAnsi="仿宋" w:cs="FZFangSong-Z02"/>
          <w:sz w:val="32"/>
          <w:szCs w:val="32"/>
        </w:rPr>
      </w:pPr>
      <w:r w:rsidRPr="00FB4B7C">
        <w:rPr>
          <w:rFonts w:ascii="仿宋" w:eastAsia="仿宋" w:hAnsi="仿宋" w:cs="FZFangSong-Z02" w:hint="eastAsia"/>
          <w:sz w:val="32"/>
          <w:szCs w:val="32"/>
        </w:rPr>
        <w:t>根据《中共重庆市璧山区委重庆市璧山区人民政府关于印发</w:t>
      </w:r>
      <w:r w:rsidRPr="00FB4B7C">
        <w:rPr>
          <w:rFonts w:ascii="仿宋" w:eastAsia="仿宋" w:hAnsi="仿宋" w:cs="FZFangSong-Z02" w:hint="eastAsia"/>
          <w:sz w:val="32"/>
          <w:szCs w:val="32"/>
        </w:rPr>
        <w:lastRenderedPageBreak/>
        <w:t>&lt;重庆市璧山区机构改革方案&gt;的通知》（璧山委发[2020]1号）和《中共重庆市璧山区委机构编制委员会关于区地方志办公室更名的通知》（</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委编委[2020]5号）精神，设置重庆市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山区档案馆，挂重庆市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山区地方志编修中心牌子。重庆市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山区档案馆（重庆市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山区地方志编修中心）为中共重庆市璧山区委办公室管理的财政全额补助公益一类事业单位，按正处级管理。重庆市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山区档案馆（重庆市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山区地方志编修中心）设内设机构5个：综合科、档案整理科、档案利用科、信息技术科、方志编修科。重庆市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山区档案馆（重庆市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山区地方志编修中心）核定事业编制</w:t>
      </w:r>
      <w:r w:rsidR="00FE74FC" w:rsidRPr="00FB4B7C">
        <w:rPr>
          <w:rFonts w:ascii="仿宋" w:eastAsia="仿宋" w:hAnsi="仿宋" w:cs="FZFangSong-Z02" w:hint="eastAsia"/>
          <w:sz w:val="32"/>
          <w:szCs w:val="32"/>
        </w:rPr>
        <w:t>17</w:t>
      </w:r>
      <w:r w:rsidRPr="00FB4B7C">
        <w:rPr>
          <w:rFonts w:ascii="仿宋" w:eastAsia="仿宋" w:hAnsi="仿宋" w:cs="FZFangSong-Z02" w:hint="eastAsia"/>
          <w:sz w:val="32"/>
          <w:szCs w:val="32"/>
        </w:rPr>
        <w:t>名（干部</w:t>
      </w:r>
      <w:r w:rsidR="00FE74FC" w:rsidRPr="00FB4B7C">
        <w:rPr>
          <w:rFonts w:ascii="仿宋" w:eastAsia="仿宋" w:hAnsi="仿宋" w:cs="FZFangSong-Z02" w:hint="eastAsia"/>
          <w:sz w:val="32"/>
          <w:szCs w:val="32"/>
        </w:rPr>
        <w:t>16</w:t>
      </w:r>
      <w:r w:rsidRPr="00FB4B7C">
        <w:rPr>
          <w:rFonts w:ascii="仿宋" w:eastAsia="仿宋" w:hAnsi="仿宋" w:cs="FZFangSong-Z02" w:hint="eastAsia"/>
          <w:sz w:val="32"/>
          <w:szCs w:val="32"/>
        </w:rPr>
        <w:t>名，工人1名</w:t>
      </w:r>
      <w:r w:rsidR="00FE74FC" w:rsidRPr="00FB4B7C">
        <w:rPr>
          <w:rFonts w:ascii="仿宋" w:eastAsia="仿宋" w:hAnsi="仿宋" w:cs="FZFangSong-Z02" w:hint="eastAsia"/>
          <w:sz w:val="32"/>
          <w:szCs w:val="32"/>
        </w:rPr>
        <w:t>）</w:t>
      </w:r>
      <w:r w:rsidRPr="00FB4B7C">
        <w:rPr>
          <w:rFonts w:ascii="仿宋" w:eastAsia="仿宋" w:hAnsi="仿宋" w:cs="FZFangSong-Z02" w:hint="eastAsia"/>
          <w:sz w:val="32"/>
          <w:szCs w:val="32"/>
        </w:rPr>
        <w:t>，实有在编人员</w:t>
      </w:r>
      <w:r w:rsidR="00FE74FC" w:rsidRPr="00FB4B7C">
        <w:rPr>
          <w:rFonts w:ascii="仿宋" w:eastAsia="仿宋" w:hAnsi="仿宋" w:cs="FZFangSong-Z02" w:hint="eastAsia"/>
          <w:sz w:val="32"/>
          <w:szCs w:val="32"/>
        </w:rPr>
        <w:t>16人。其中：党组书记</w:t>
      </w:r>
      <w:r w:rsidRPr="00FB4B7C">
        <w:rPr>
          <w:rFonts w:ascii="仿宋" w:eastAsia="仿宋" w:hAnsi="仿宋" w:cs="FZFangSong-Z02" w:hint="eastAsia"/>
          <w:sz w:val="32"/>
          <w:szCs w:val="32"/>
        </w:rPr>
        <w:t>1名、馆长1名，副馆长</w:t>
      </w:r>
      <w:r w:rsidR="00FE74FC" w:rsidRPr="00FB4B7C">
        <w:rPr>
          <w:rFonts w:ascii="仿宋" w:eastAsia="仿宋" w:hAnsi="仿宋" w:cs="FZFangSong-Z02" w:hint="eastAsia"/>
          <w:sz w:val="32"/>
          <w:szCs w:val="32"/>
        </w:rPr>
        <w:t>1</w:t>
      </w:r>
      <w:r w:rsidRPr="00FB4B7C">
        <w:rPr>
          <w:rFonts w:ascii="仿宋" w:eastAsia="仿宋" w:hAnsi="仿宋" w:cs="FZFangSong-Z02" w:hint="eastAsia"/>
          <w:sz w:val="32"/>
          <w:szCs w:val="32"/>
        </w:rPr>
        <w:t>名。</w:t>
      </w:r>
    </w:p>
    <w:p w:rsidR="00327FBB" w:rsidRPr="00FB4B7C" w:rsidRDefault="00327FBB" w:rsidP="00327FBB">
      <w:pPr>
        <w:spacing w:line="560" w:lineRule="exact"/>
        <w:ind w:firstLineChars="200" w:firstLine="640"/>
        <w:rPr>
          <w:rFonts w:ascii="仿宋" w:eastAsia="仿宋" w:hAnsi="仿宋" w:cs="FZFangSong-Z02"/>
          <w:sz w:val="32"/>
          <w:szCs w:val="32"/>
        </w:rPr>
      </w:pPr>
      <w:r w:rsidRPr="00FB4B7C">
        <w:rPr>
          <w:rFonts w:ascii="仿宋" w:eastAsia="仿宋" w:hAnsi="仿宋" w:cs="FZFangSong-Z02" w:hint="eastAsia"/>
          <w:sz w:val="32"/>
          <w:szCs w:val="32"/>
        </w:rPr>
        <w:t>本部门涉及机构改革，对此专门说明如下：一是机构改革要求。根据《中共重庆市璧山区委重庆市璧山区人民政府关于印发&lt;重庆市璧山区机构改革方案&gt;的通知》（璧山委发[2020]1号）和《中共重庆市璧山区委机构编制委员会关于区地方志办公室更名的通知》（</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委编委[2020]5号）精神，设置重庆市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山区档案馆，挂重庆市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山区地方志编修中心牌子。重庆市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山区档案馆（重庆市</w:t>
      </w:r>
      <w:proofErr w:type="gramStart"/>
      <w:r w:rsidRPr="00FB4B7C">
        <w:rPr>
          <w:rFonts w:ascii="仿宋" w:eastAsia="仿宋" w:hAnsi="仿宋" w:cs="FZFangSong-Z02" w:hint="eastAsia"/>
          <w:sz w:val="32"/>
          <w:szCs w:val="32"/>
        </w:rPr>
        <w:t>璧</w:t>
      </w:r>
      <w:proofErr w:type="gramEnd"/>
      <w:r w:rsidRPr="00FB4B7C">
        <w:rPr>
          <w:rFonts w:ascii="仿宋" w:eastAsia="仿宋" w:hAnsi="仿宋" w:cs="FZFangSong-Z02" w:hint="eastAsia"/>
          <w:sz w:val="32"/>
          <w:szCs w:val="32"/>
        </w:rPr>
        <w:t>山区地方志编修中心）为中共重庆市璧山区委办公室管理的财政全额补助公益一类事业单位，按正处级管理。二是机构调整情况。将区档案局（区档案馆）承担的行政职能划归区委办公室，对外保留区档案局牌子。区档案馆作为区委办公室所属事业单位。不再保留与区档案馆合并设立的区档案局。</w:t>
      </w:r>
    </w:p>
    <w:p w:rsidR="00327FBB" w:rsidRPr="00FB4B7C" w:rsidRDefault="0056175B" w:rsidP="00FB4B7C">
      <w:pPr>
        <w:spacing w:line="600" w:lineRule="exact"/>
        <w:ind w:firstLineChars="200" w:firstLine="643"/>
        <w:rPr>
          <w:rFonts w:ascii="仿宋" w:eastAsia="仿宋" w:hAnsi="仿宋" w:cs="仿宋_GB2312" w:hint="eastAsia"/>
          <w:b/>
          <w:sz w:val="32"/>
        </w:rPr>
      </w:pPr>
      <w:r>
        <w:rPr>
          <w:rFonts w:ascii="仿宋" w:eastAsia="仿宋" w:hAnsi="仿宋" w:cs="仿宋_GB2312" w:hint="eastAsia"/>
          <w:b/>
          <w:sz w:val="32"/>
        </w:rPr>
        <w:t>（</w:t>
      </w:r>
      <w:r w:rsidR="00327FBB" w:rsidRPr="00FB4B7C">
        <w:rPr>
          <w:rFonts w:ascii="仿宋" w:eastAsia="仿宋" w:hAnsi="仿宋" w:cs="仿宋_GB2312" w:hint="eastAsia"/>
          <w:b/>
          <w:sz w:val="32"/>
        </w:rPr>
        <w:t>二</w:t>
      </w:r>
      <w:r>
        <w:rPr>
          <w:rFonts w:ascii="仿宋" w:eastAsia="仿宋" w:hAnsi="仿宋" w:cs="仿宋_GB2312" w:hint="eastAsia"/>
          <w:b/>
          <w:sz w:val="32"/>
        </w:rPr>
        <w:t>）</w:t>
      </w:r>
      <w:r w:rsidR="00FB4B7C">
        <w:rPr>
          <w:rFonts w:ascii="仿宋" w:eastAsia="仿宋" w:hAnsi="仿宋" w:cs="仿宋_GB2312" w:hint="eastAsia"/>
          <w:b/>
          <w:sz w:val="32"/>
        </w:rPr>
        <w:t>预算及支出</w:t>
      </w:r>
      <w:r w:rsidR="00327FBB" w:rsidRPr="00FB4B7C">
        <w:rPr>
          <w:rFonts w:ascii="仿宋" w:eastAsia="仿宋" w:hAnsi="仿宋" w:cs="仿宋_GB2312" w:hint="eastAsia"/>
          <w:b/>
          <w:sz w:val="32"/>
        </w:rPr>
        <w:t>情况</w:t>
      </w:r>
    </w:p>
    <w:p w:rsidR="00327FBB" w:rsidRPr="00FB4B7C" w:rsidRDefault="0056175B" w:rsidP="00327FBB">
      <w:pPr>
        <w:spacing w:line="600" w:lineRule="exact"/>
        <w:ind w:firstLineChars="200" w:firstLine="640"/>
        <w:rPr>
          <w:rFonts w:ascii="仿宋" w:eastAsia="仿宋" w:hAnsi="仿宋" w:cs="仿宋_GB2312" w:hint="eastAsia"/>
          <w:sz w:val="32"/>
        </w:rPr>
      </w:pPr>
      <w:r>
        <w:rPr>
          <w:rFonts w:ascii="仿宋" w:eastAsia="仿宋" w:hAnsi="仿宋" w:cs="仿宋_GB2312" w:hint="eastAsia"/>
          <w:sz w:val="32"/>
        </w:rPr>
        <w:t>1.</w:t>
      </w:r>
      <w:r w:rsidR="00FB4B7C">
        <w:rPr>
          <w:rFonts w:ascii="仿宋" w:eastAsia="仿宋" w:hAnsi="仿宋" w:cs="仿宋_GB2312" w:hint="eastAsia"/>
          <w:sz w:val="32"/>
        </w:rPr>
        <w:t>预算</w:t>
      </w:r>
      <w:r w:rsidR="00327FBB" w:rsidRPr="00FB4B7C">
        <w:rPr>
          <w:rFonts w:ascii="仿宋" w:eastAsia="仿宋" w:hAnsi="仿宋" w:cs="仿宋_GB2312" w:hint="eastAsia"/>
          <w:sz w:val="32"/>
        </w:rPr>
        <w:t>收入情况：2022年初预算数597.06万元，全年预算</w:t>
      </w:r>
      <w:r w:rsidR="00327FBB" w:rsidRPr="00FB4B7C">
        <w:rPr>
          <w:rFonts w:ascii="仿宋" w:eastAsia="仿宋" w:hAnsi="仿宋" w:cs="仿宋_GB2312" w:hint="eastAsia"/>
          <w:sz w:val="32"/>
        </w:rPr>
        <w:lastRenderedPageBreak/>
        <w:t>数515.82万元。其中：一般公共预算拨款597.06万元，政府性基金预算拨款0万元，国有资本经营预算收入0万元，事业收入0万元，事业单位经营收入0万元，其他收入0万元。</w:t>
      </w:r>
    </w:p>
    <w:p w:rsidR="00327FBB" w:rsidRPr="00FB4B7C" w:rsidRDefault="0056175B" w:rsidP="00327FBB">
      <w:pPr>
        <w:spacing w:line="600" w:lineRule="exact"/>
        <w:ind w:firstLineChars="200" w:firstLine="640"/>
        <w:rPr>
          <w:rFonts w:ascii="仿宋" w:eastAsia="仿宋" w:hAnsi="仿宋" w:cs="仿宋_GB2312" w:hint="eastAsia"/>
          <w:sz w:val="32"/>
        </w:rPr>
      </w:pPr>
      <w:r>
        <w:rPr>
          <w:rFonts w:ascii="仿宋" w:eastAsia="仿宋" w:hAnsi="仿宋" w:cs="仿宋_GB2312" w:hint="eastAsia"/>
          <w:sz w:val="32"/>
        </w:rPr>
        <w:t>2.</w:t>
      </w:r>
      <w:r w:rsidR="00327FBB" w:rsidRPr="00FB4B7C">
        <w:rPr>
          <w:rFonts w:ascii="仿宋" w:eastAsia="仿宋" w:hAnsi="仿宋" w:cs="仿宋_GB2312" w:hint="eastAsia"/>
          <w:sz w:val="32"/>
        </w:rPr>
        <w:t>支出情况：2022年初预算数597.06万元，全年预算数515.82万元，其中：一般公共服务支出预算</w:t>
      </w:r>
      <w:r w:rsidR="00FE74FC" w:rsidRPr="00FB4B7C">
        <w:rPr>
          <w:rFonts w:ascii="仿宋" w:eastAsia="仿宋" w:hAnsi="仿宋" w:cs="仿宋_GB2312" w:hint="eastAsia"/>
          <w:sz w:val="32"/>
        </w:rPr>
        <w:t>399.04</w:t>
      </w:r>
      <w:r w:rsidR="00327FBB" w:rsidRPr="00FB4B7C">
        <w:rPr>
          <w:rFonts w:ascii="仿宋" w:eastAsia="仿宋" w:hAnsi="仿宋" w:cs="仿宋_GB2312" w:hint="eastAsia"/>
          <w:sz w:val="32"/>
        </w:rPr>
        <w:t>万元，教育支出预算0万元，社会保障和就业支出预算</w:t>
      </w:r>
      <w:r w:rsidR="00FE74FC" w:rsidRPr="00FB4B7C">
        <w:rPr>
          <w:rFonts w:ascii="仿宋" w:eastAsia="仿宋" w:hAnsi="仿宋" w:cs="仿宋_GB2312" w:hint="eastAsia"/>
          <w:sz w:val="32"/>
        </w:rPr>
        <w:t>81.06</w:t>
      </w:r>
      <w:r w:rsidR="00327FBB" w:rsidRPr="00FB4B7C">
        <w:rPr>
          <w:rFonts w:ascii="仿宋" w:eastAsia="仿宋" w:hAnsi="仿宋" w:cs="仿宋_GB2312" w:hint="eastAsia"/>
          <w:sz w:val="32"/>
        </w:rPr>
        <w:t>万元，卫生健康支出预算</w:t>
      </w:r>
      <w:r w:rsidR="00FE74FC" w:rsidRPr="00FB4B7C">
        <w:rPr>
          <w:rFonts w:ascii="仿宋" w:eastAsia="仿宋" w:hAnsi="仿宋" w:cs="仿宋_GB2312" w:hint="eastAsia"/>
          <w:sz w:val="32"/>
        </w:rPr>
        <w:t>19.57</w:t>
      </w:r>
      <w:r w:rsidR="00327FBB" w:rsidRPr="00FB4B7C">
        <w:rPr>
          <w:rFonts w:ascii="仿宋" w:eastAsia="仿宋" w:hAnsi="仿宋" w:cs="仿宋_GB2312" w:hint="eastAsia"/>
          <w:sz w:val="32"/>
        </w:rPr>
        <w:t>万元，住房保障支出预算</w:t>
      </w:r>
      <w:r w:rsidR="00FE74FC" w:rsidRPr="00FB4B7C">
        <w:rPr>
          <w:rFonts w:ascii="仿宋" w:eastAsia="仿宋" w:hAnsi="仿宋" w:cs="仿宋_GB2312" w:hint="eastAsia"/>
          <w:sz w:val="32"/>
        </w:rPr>
        <w:t>16.94</w:t>
      </w:r>
      <w:r w:rsidR="00327FBB" w:rsidRPr="00FB4B7C">
        <w:rPr>
          <w:rFonts w:ascii="仿宋" w:eastAsia="仿宋" w:hAnsi="仿宋" w:cs="仿宋_GB2312" w:hint="eastAsia"/>
          <w:sz w:val="32"/>
        </w:rPr>
        <w:t>万元。</w:t>
      </w:r>
    </w:p>
    <w:p w:rsidR="0056175B" w:rsidRDefault="0056175B" w:rsidP="0056175B">
      <w:pPr>
        <w:spacing w:line="596" w:lineRule="exact"/>
        <w:ind w:firstLineChars="200" w:firstLine="640"/>
        <w:rPr>
          <w:rFonts w:ascii="黑体" w:eastAsia="黑体" w:hAnsi="黑体" w:hint="eastAsia"/>
          <w:sz w:val="32"/>
          <w:szCs w:val="32"/>
        </w:rPr>
      </w:pPr>
      <w:r w:rsidRPr="0056175B">
        <w:rPr>
          <w:rFonts w:ascii="黑体" w:eastAsia="黑体" w:hAnsi="黑体" w:hint="eastAsia"/>
          <w:sz w:val="32"/>
          <w:szCs w:val="32"/>
        </w:rPr>
        <w:t>二</w:t>
      </w:r>
      <w:r w:rsidR="00806865" w:rsidRPr="0056175B">
        <w:rPr>
          <w:rFonts w:ascii="黑体" w:eastAsia="黑体" w:hAnsi="黑体"/>
          <w:sz w:val="32"/>
          <w:szCs w:val="32"/>
        </w:rPr>
        <w:t>、</w:t>
      </w:r>
      <w:r w:rsidR="0034410B" w:rsidRPr="0056175B">
        <w:rPr>
          <w:rFonts w:ascii="黑体" w:eastAsia="黑体" w:hAnsi="黑体" w:hint="eastAsia"/>
          <w:sz w:val="32"/>
          <w:szCs w:val="32"/>
        </w:rPr>
        <w:t>主要成效</w:t>
      </w:r>
    </w:p>
    <w:p w:rsidR="0056175B" w:rsidRPr="00FB4B7C" w:rsidRDefault="0056175B" w:rsidP="0056175B">
      <w:pPr>
        <w:spacing w:line="596" w:lineRule="exact"/>
        <w:ind w:firstLineChars="200" w:firstLine="640"/>
        <w:rPr>
          <w:rFonts w:ascii="仿宋" w:eastAsia="仿宋" w:hAnsi="仿宋"/>
          <w:sz w:val="32"/>
          <w:szCs w:val="32"/>
        </w:rPr>
      </w:pPr>
      <w:r>
        <w:rPr>
          <w:rFonts w:ascii="仿宋" w:eastAsia="仿宋" w:hAnsi="仿宋" w:hint="eastAsia"/>
          <w:sz w:val="32"/>
          <w:szCs w:val="32"/>
        </w:rPr>
        <w:t>2022年，较好完成全年整体绩效工作：</w:t>
      </w:r>
      <w:r w:rsidRPr="0056175B">
        <w:rPr>
          <w:rFonts w:ascii="仿宋" w:eastAsia="仿宋" w:hAnsi="仿宋" w:hint="eastAsia"/>
          <w:sz w:val="32"/>
          <w:szCs w:val="32"/>
        </w:rPr>
        <w:t>1.接收、整理、保管、保护全区机关、团体、企事业单位和其他组织及个人具有保存价值的、有关璧山历史、经济和社会发展的档案和地方志资料，接收率80%以上。接收、整理、保管全区已公开的现行文件和电子公文，接收率100%。2.征集对璧山政治、经济、社会具有重要意义的档案和地方志资料，收集率100%。3.完成档案开放鉴定及馆藏保护，鉴定及保护覆盖率34万卷。4.编纂璧山年鉴，印刷出版1000册。5.档案查阅服务满意度99%。6.单位预决算公开率100%（频密信息除外）。7.单位职工履职满意度100%。8.单位项目绩效管理率100%。</w:t>
      </w:r>
    </w:p>
    <w:p w:rsidR="00806865" w:rsidRPr="0056175B" w:rsidRDefault="0034410B" w:rsidP="00E05A32">
      <w:pPr>
        <w:spacing w:line="596" w:lineRule="exact"/>
        <w:ind w:firstLineChars="200" w:firstLine="640"/>
        <w:rPr>
          <w:rFonts w:ascii="黑体" w:eastAsia="黑体" w:hAnsi="黑体"/>
          <w:sz w:val="32"/>
          <w:szCs w:val="32"/>
        </w:rPr>
      </w:pPr>
      <w:r w:rsidRPr="0056175B">
        <w:rPr>
          <w:rFonts w:ascii="黑体" w:eastAsia="黑体" w:hAnsi="黑体" w:hint="eastAsia"/>
          <w:sz w:val="32"/>
          <w:szCs w:val="32"/>
        </w:rPr>
        <w:t>三、</w:t>
      </w:r>
      <w:r w:rsidR="00CD33CE" w:rsidRPr="0056175B">
        <w:rPr>
          <w:rFonts w:ascii="黑体" w:eastAsia="黑体" w:hAnsi="黑体" w:hint="eastAsia"/>
          <w:sz w:val="32"/>
          <w:szCs w:val="32"/>
        </w:rPr>
        <w:t>绩效</w:t>
      </w:r>
      <w:r w:rsidR="00806865" w:rsidRPr="0056175B">
        <w:rPr>
          <w:rFonts w:ascii="黑体" w:eastAsia="黑体" w:hAnsi="黑体"/>
          <w:sz w:val="32"/>
          <w:szCs w:val="32"/>
        </w:rPr>
        <w:t>评价情况及结论</w:t>
      </w:r>
    </w:p>
    <w:p w:rsidR="007A0E37" w:rsidRPr="0056175B" w:rsidRDefault="0056175B" w:rsidP="0056175B">
      <w:pPr>
        <w:spacing w:line="300" w:lineRule="auto"/>
        <w:ind w:firstLineChars="200" w:firstLine="640"/>
        <w:rPr>
          <w:rFonts w:ascii="仿宋" w:eastAsia="仿宋" w:hAnsi="仿宋" w:cs="方正楷体_GBK" w:hint="eastAsia"/>
          <w:bCs/>
          <w:sz w:val="32"/>
          <w:szCs w:val="32"/>
        </w:rPr>
      </w:pPr>
      <w:r w:rsidRPr="0056175B">
        <w:rPr>
          <w:rFonts w:ascii="仿宋" w:eastAsia="仿宋" w:hAnsi="仿宋" w:cs="方正楷体_GBK" w:hint="eastAsia"/>
          <w:bCs/>
          <w:sz w:val="32"/>
          <w:szCs w:val="32"/>
        </w:rPr>
        <w:t>1.</w:t>
      </w:r>
      <w:r w:rsidR="007A0E37" w:rsidRPr="0056175B">
        <w:rPr>
          <w:rFonts w:ascii="仿宋" w:eastAsia="仿宋" w:hAnsi="仿宋" w:cs="方正楷体_GBK" w:hint="eastAsia"/>
          <w:bCs/>
          <w:sz w:val="32"/>
          <w:szCs w:val="32"/>
        </w:rPr>
        <w:t>投入评价</w:t>
      </w:r>
      <w:r w:rsidRPr="0056175B">
        <w:rPr>
          <w:rFonts w:ascii="仿宋" w:eastAsia="仿宋" w:hAnsi="仿宋" w:cs="方正楷体_GBK" w:hint="eastAsia"/>
          <w:bCs/>
          <w:sz w:val="32"/>
          <w:szCs w:val="32"/>
        </w:rPr>
        <w:t>。</w:t>
      </w:r>
      <w:r w:rsidR="007A0E37" w:rsidRPr="0056175B">
        <w:rPr>
          <w:rFonts w:ascii="仿宋" w:eastAsia="仿宋" w:hAnsi="仿宋" w:cs="方正楷体_GBK" w:hint="eastAsia"/>
          <w:bCs/>
          <w:sz w:val="32"/>
          <w:szCs w:val="32"/>
        </w:rPr>
        <w:t>区档案馆按照绩效管理相关文件精神，客观实际地设立了单位整体绩效目标，符合国家法律法规、国民经济和社会发展总体规划，反映出单位整体绩效目标与履职情况，绩效</w:t>
      </w:r>
      <w:r w:rsidR="007A0E37" w:rsidRPr="0056175B">
        <w:rPr>
          <w:rFonts w:ascii="仿宋" w:eastAsia="仿宋" w:hAnsi="仿宋" w:cs="方正楷体_GBK" w:hint="eastAsia"/>
          <w:bCs/>
          <w:sz w:val="32"/>
          <w:szCs w:val="32"/>
        </w:rPr>
        <w:lastRenderedPageBreak/>
        <w:t>目标严格匹配单位预算资金，绩效目标细化，且清晰，用可衡量的指标</w:t>
      </w:r>
      <w:proofErr w:type="gramStart"/>
      <w:r w:rsidR="007A0E37" w:rsidRPr="0056175B">
        <w:rPr>
          <w:rFonts w:ascii="仿宋" w:eastAsia="仿宋" w:hAnsi="仿宋" w:cs="方正楷体_GBK" w:hint="eastAsia"/>
          <w:bCs/>
          <w:sz w:val="32"/>
          <w:szCs w:val="32"/>
        </w:rPr>
        <w:t>值予以</w:t>
      </w:r>
      <w:proofErr w:type="gramEnd"/>
      <w:r w:rsidR="007A0E37" w:rsidRPr="0056175B">
        <w:rPr>
          <w:rFonts w:ascii="仿宋" w:eastAsia="仿宋" w:hAnsi="仿宋" w:cs="方正楷体_GBK" w:hint="eastAsia"/>
          <w:bCs/>
          <w:sz w:val="32"/>
          <w:szCs w:val="32"/>
        </w:rPr>
        <w:t>体现。</w:t>
      </w:r>
    </w:p>
    <w:p w:rsidR="007A0E37" w:rsidRPr="0056175B" w:rsidRDefault="007A0E37" w:rsidP="0056175B">
      <w:pPr>
        <w:spacing w:line="300" w:lineRule="auto"/>
        <w:ind w:firstLineChars="200" w:firstLine="640"/>
        <w:rPr>
          <w:rFonts w:ascii="仿宋" w:eastAsia="仿宋" w:hAnsi="仿宋"/>
          <w:bCs/>
          <w:sz w:val="32"/>
          <w:szCs w:val="32"/>
        </w:rPr>
      </w:pPr>
      <w:r w:rsidRPr="0056175B">
        <w:rPr>
          <w:rFonts w:ascii="仿宋" w:eastAsia="仿宋" w:hAnsi="仿宋" w:cs="方正楷体_GBK" w:hint="eastAsia"/>
          <w:bCs/>
          <w:sz w:val="32"/>
          <w:szCs w:val="32"/>
        </w:rPr>
        <w:t>（二）过程评价</w:t>
      </w:r>
    </w:p>
    <w:p w:rsidR="007A0E37" w:rsidRPr="0056175B" w:rsidRDefault="007A0E37" w:rsidP="0056175B">
      <w:pPr>
        <w:spacing w:line="300" w:lineRule="auto"/>
        <w:ind w:firstLineChars="200" w:firstLine="640"/>
        <w:rPr>
          <w:rFonts w:ascii="仿宋" w:eastAsia="仿宋" w:hAnsi="仿宋"/>
          <w:bCs/>
          <w:sz w:val="32"/>
          <w:szCs w:val="32"/>
        </w:rPr>
      </w:pPr>
      <w:r w:rsidRPr="0056175B">
        <w:rPr>
          <w:rFonts w:ascii="仿宋" w:eastAsia="仿宋" w:hAnsi="仿宋"/>
          <w:bCs/>
          <w:sz w:val="32"/>
          <w:szCs w:val="32"/>
        </w:rPr>
        <w:t>在项目实施过程中，对项目实施严格监督，由</w:t>
      </w:r>
      <w:proofErr w:type="gramStart"/>
      <w:r w:rsidRPr="0056175B">
        <w:rPr>
          <w:rFonts w:ascii="仿宋" w:eastAsia="仿宋" w:hAnsi="仿宋"/>
          <w:bCs/>
          <w:sz w:val="32"/>
          <w:szCs w:val="32"/>
        </w:rPr>
        <w:t>各任务</w:t>
      </w:r>
      <w:proofErr w:type="gramEnd"/>
      <w:r w:rsidRPr="0056175B">
        <w:rPr>
          <w:rFonts w:ascii="仿宋" w:eastAsia="仿宋" w:hAnsi="仿宋"/>
          <w:bCs/>
          <w:sz w:val="32"/>
          <w:szCs w:val="32"/>
        </w:rPr>
        <w:t>科室严格把关，出现问题及时解决，确保每个项目顺利开展。每个项目</w:t>
      </w:r>
      <w:r w:rsidRPr="0056175B">
        <w:rPr>
          <w:rFonts w:ascii="仿宋" w:eastAsia="仿宋" w:hAnsi="仿宋" w:hint="eastAsia"/>
          <w:bCs/>
          <w:sz w:val="32"/>
          <w:szCs w:val="32"/>
        </w:rPr>
        <w:t>均</w:t>
      </w:r>
      <w:r w:rsidRPr="0056175B">
        <w:rPr>
          <w:rFonts w:ascii="仿宋" w:eastAsia="仿宋" w:hAnsi="仿宋"/>
          <w:bCs/>
          <w:sz w:val="32"/>
          <w:szCs w:val="32"/>
        </w:rPr>
        <w:t>进行公示并通过验收小组验收合格。</w:t>
      </w:r>
    </w:p>
    <w:p w:rsidR="007A0E37" w:rsidRPr="0056175B" w:rsidRDefault="007A0E37" w:rsidP="007A0E37">
      <w:pPr>
        <w:spacing w:line="300" w:lineRule="auto"/>
        <w:ind w:left="623"/>
        <w:rPr>
          <w:rFonts w:ascii="仿宋" w:eastAsia="仿宋" w:hAnsi="仿宋" w:cs="方正楷体_GBK" w:hint="eastAsia"/>
          <w:bCs/>
          <w:sz w:val="32"/>
          <w:szCs w:val="32"/>
        </w:rPr>
      </w:pPr>
      <w:r w:rsidRPr="0056175B">
        <w:rPr>
          <w:rFonts w:ascii="仿宋" w:eastAsia="仿宋" w:hAnsi="仿宋" w:cs="方正楷体_GBK" w:hint="eastAsia"/>
          <w:bCs/>
          <w:sz w:val="32"/>
          <w:szCs w:val="32"/>
        </w:rPr>
        <w:t>（三）产出评价</w:t>
      </w:r>
    </w:p>
    <w:p w:rsidR="007A0E37" w:rsidRPr="0056175B" w:rsidRDefault="007A0E37" w:rsidP="0056175B">
      <w:pPr>
        <w:spacing w:line="300" w:lineRule="auto"/>
        <w:ind w:firstLineChars="200" w:firstLine="640"/>
        <w:rPr>
          <w:rFonts w:ascii="仿宋" w:eastAsia="仿宋" w:hAnsi="仿宋" w:hint="eastAsia"/>
          <w:bCs/>
          <w:sz w:val="32"/>
          <w:szCs w:val="32"/>
        </w:rPr>
      </w:pPr>
      <w:r w:rsidRPr="0056175B">
        <w:rPr>
          <w:rFonts w:ascii="仿宋" w:eastAsia="仿宋" w:hAnsi="仿宋"/>
          <w:bCs/>
          <w:sz w:val="32"/>
          <w:szCs w:val="32"/>
        </w:rPr>
        <w:t>202</w:t>
      </w:r>
      <w:r w:rsidR="0056175B">
        <w:rPr>
          <w:rFonts w:ascii="仿宋" w:eastAsia="仿宋" w:hAnsi="仿宋" w:hint="eastAsia"/>
          <w:bCs/>
          <w:sz w:val="32"/>
          <w:szCs w:val="32"/>
        </w:rPr>
        <w:t>2</w:t>
      </w:r>
      <w:r w:rsidRPr="0056175B">
        <w:rPr>
          <w:rFonts w:ascii="仿宋" w:eastAsia="仿宋" w:hAnsi="仿宋"/>
          <w:bCs/>
          <w:sz w:val="32"/>
          <w:szCs w:val="32"/>
        </w:rPr>
        <w:t>年，</w:t>
      </w:r>
      <w:r w:rsidRPr="0056175B">
        <w:rPr>
          <w:rFonts w:ascii="仿宋" w:eastAsia="仿宋" w:hAnsi="仿宋" w:hint="eastAsia"/>
          <w:bCs/>
          <w:sz w:val="32"/>
          <w:szCs w:val="32"/>
        </w:rPr>
        <w:t>区档案馆严格把</w:t>
      </w:r>
      <w:proofErr w:type="gramStart"/>
      <w:r w:rsidRPr="0056175B">
        <w:rPr>
          <w:rFonts w:ascii="仿宋" w:eastAsia="仿宋" w:hAnsi="仿宋" w:hint="eastAsia"/>
          <w:bCs/>
          <w:sz w:val="32"/>
          <w:szCs w:val="32"/>
        </w:rPr>
        <w:t>控基本</w:t>
      </w:r>
      <w:proofErr w:type="gramEnd"/>
      <w:r w:rsidRPr="0056175B">
        <w:rPr>
          <w:rFonts w:ascii="仿宋" w:eastAsia="仿宋" w:hAnsi="仿宋" w:hint="eastAsia"/>
          <w:bCs/>
          <w:sz w:val="32"/>
          <w:szCs w:val="32"/>
        </w:rPr>
        <w:t>支出及项目支出的预算资金，在职人员控制率≤100%，三</w:t>
      </w:r>
      <w:proofErr w:type="gramStart"/>
      <w:r w:rsidRPr="0056175B">
        <w:rPr>
          <w:rFonts w:ascii="仿宋" w:eastAsia="仿宋" w:hAnsi="仿宋" w:hint="eastAsia"/>
          <w:bCs/>
          <w:sz w:val="32"/>
          <w:szCs w:val="32"/>
        </w:rPr>
        <w:t>公经费</w:t>
      </w:r>
      <w:proofErr w:type="gramEnd"/>
      <w:r w:rsidRPr="0056175B">
        <w:rPr>
          <w:rFonts w:ascii="仿宋" w:eastAsia="仿宋" w:hAnsi="仿宋" w:hint="eastAsia"/>
          <w:bCs/>
          <w:sz w:val="32"/>
          <w:szCs w:val="32"/>
        </w:rPr>
        <w:t>变动率≤0。预算数</w:t>
      </w:r>
      <w:r w:rsidR="0056175B">
        <w:rPr>
          <w:rFonts w:ascii="仿宋" w:eastAsia="仿宋" w:hAnsi="仿宋" w:hint="eastAsia"/>
          <w:bCs/>
          <w:sz w:val="32"/>
          <w:szCs w:val="32"/>
        </w:rPr>
        <w:t>597.06</w:t>
      </w:r>
      <w:r w:rsidRPr="0056175B">
        <w:rPr>
          <w:rFonts w:ascii="仿宋" w:eastAsia="仿宋" w:hAnsi="仿宋" w:hint="eastAsia"/>
          <w:bCs/>
          <w:sz w:val="32"/>
          <w:szCs w:val="32"/>
        </w:rPr>
        <w:t>万元，全年执行数</w:t>
      </w:r>
      <w:r w:rsidR="0056175B">
        <w:rPr>
          <w:rFonts w:ascii="仿宋" w:eastAsia="仿宋" w:hAnsi="仿宋" w:hint="eastAsia"/>
          <w:bCs/>
          <w:sz w:val="32"/>
          <w:szCs w:val="32"/>
        </w:rPr>
        <w:t>515.82</w:t>
      </w:r>
      <w:r w:rsidRPr="0056175B">
        <w:rPr>
          <w:rFonts w:ascii="仿宋" w:eastAsia="仿宋" w:hAnsi="仿宋" w:hint="eastAsia"/>
          <w:bCs/>
          <w:sz w:val="32"/>
          <w:szCs w:val="32"/>
        </w:rPr>
        <w:t>万元，资金执行率</w:t>
      </w:r>
      <w:r w:rsidR="0050631F" w:rsidRPr="0056175B">
        <w:rPr>
          <w:rFonts w:ascii="仿宋" w:eastAsia="仿宋" w:hAnsi="仿宋" w:hint="eastAsia"/>
          <w:bCs/>
          <w:sz w:val="32"/>
          <w:szCs w:val="32"/>
        </w:rPr>
        <w:t>86.39</w:t>
      </w:r>
      <w:r w:rsidRPr="0056175B">
        <w:rPr>
          <w:rFonts w:ascii="仿宋" w:eastAsia="仿宋" w:hAnsi="仿宋" w:hint="eastAsia"/>
          <w:bCs/>
          <w:sz w:val="32"/>
          <w:szCs w:val="32"/>
        </w:rPr>
        <w:t>%，项目资金预算数106万元，调整预算</w:t>
      </w:r>
      <w:r w:rsidR="0050631F" w:rsidRPr="0056175B">
        <w:rPr>
          <w:rFonts w:ascii="仿宋" w:eastAsia="仿宋" w:hAnsi="仿宋" w:hint="eastAsia"/>
          <w:bCs/>
          <w:sz w:val="32"/>
          <w:szCs w:val="32"/>
        </w:rPr>
        <w:t>缩减</w:t>
      </w:r>
      <w:r w:rsidRPr="0056175B">
        <w:rPr>
          <w:rFonts w:ascii="仿宋" w:eastAsia="仿宋" w:hAnsi="仿宋" w:hint="eastAsia"/>
          <w:bCs/>
          <w:sz w:val="32"/>
          <w:szCs w:val="32"/>
        </w:rPr>
        <w:t>资金为</w:t>
      </w:r>
      <w:r w:rsidR="0050631F" w:rsidRPr="0056175B">
        <w:rPr>
          <w:rFonts w:ascii="仿宋" w:eastAsia="仿宋" w:hAnsi="仿宋" w:hint="eastAsia"/>
          <w:bCs/>
          <w:sz w:val="32"/>
          <w:szCs w:val="32"/>
        </w:rPr>
        <w:t>28.43</w:t>
      </w:r>
      <w:r w:rsidRPr="0056175B">
        <w:rPr>
          <w:rFonts w:ascii="仿宋" w:eastAsia="仿宋" w:hAnsi="仿宋" w:hint="eastAsia"/>
          <w:bCs/>
          <w:sz w:val="32"/>
          <w:szCs w:val="32"/>
        </w:rPr>
        <w:t>万元，全年项目执行数</w:t>
      </w:r>
      <w:r w:rsidR="0050631F" w:rsidRPr="0056175B">
        <w:rPr>
          <w:rFonts w:ascii="仿宋" w:eastAsia="仿宋" w:hAnsi="仿宋" w:hint="eastAsia"/>
          <w:bCs/>
          <w:sz w:val="32"/>
          <w:szCs w:val="32"/>
        </w:rPr>
        <w:t>28.43</w:t>
      </w:r>
      <w:r w:rsidRPr="0056175B">
        <w:rPr>
          <w:rFonts w:ascii="仿宋" w:eastAsia="仿宋" w:hAnsi="仿宋" w:hint="eastAsia"/>
          <w:bCs/>
          <w:sz w:val="32"/>
          <w:szCs w:val="32"/>
        </w:rPr>
        <w:t>万元，执行率100%。</w:t>
      </w:r>
    </w:p>
    <w:p w:rsidR="007A0E37" w:rsidRPr="0056175B" w:rsidRDefault="007A0E37" w:rsidP="0056175B">
      <w:pPr>
        <w:spacing w:line="300" w:lineRule="auto"/>
        <w:ind w:firstLineChars="200" w:firstLine="640"/>
        <w:rPr>
          <w:rFonts w:ascii="仿宋" w:eastAsia="仿宋" w:hAnsi="仿宋" w:hint="eastAsia"/>
          <w:bCs/>
          <w:sz w:val="32"/>
          <w:szCs w:val="32"/>
        </w:rPr>
      </w:pPr>
      <w:r w:rsidRPr="0056175B">
        <w:rPr>
          <w:rFonts w:ascii="仿宋" w:eastAsia="仿宋" w:hAnsi="仿宋" w:hint="eastAsia"/>
          <w:bCs/>
          <w:sz w:val="32"/>
          <w:szCs w:val="32"/>
        </w:rPr>
        <w:t>其中：1.</w:t>
      </w:r>
      <w:r w:rsidRPr="0056175B">
        <w:rPr>
          <w:rFonts w:ascii="仿宋" w:eastAsia="仿宋" w:hAnsi="仿宋"/>
          <w:bCs/>
          <w:sz w:val="32"/>
          <w:szCs w:val="32"/>
        </w:rPr>
        <w:t>馆藏档案保护、查询利用费</w:t>
      </w:r>
      <w:r w:rsidRPr="0056175B">
        <w:rPr>
          <w:rFonts w:ascii="仿宋" w:eastAsia="仿宋" w:hAnsi="仿宋" w:hint="eastAsia"/>
          <w:bCs/>
          <w:sz w:val="32"/>
          <w:szCs w:val="32"/>
        </w:rPr>
        <w:t>55万</w:t>
      </w:r>
      <w:r w:rsidRPr="0056175B">
        <w:rPr>
          <w:rFonts w:ascii="仿宋" w:eastAsia="仿宋" w:hAnsi="仿宋"/>
          <w:bCs/>
          <w:sz w:val="32"/>
          <w:szCs w:val="32"/>
        </w:rPr>
        <w:t>元，本级资金</w:t>
      </w:r>
      <w:r w:rsidRPr="0056175B">
        <w:rPr>
          <w:rFonts w:ascii="仿宋" w:eastAsia="仿宋" w:hAnsi="仿宋" w:hint="eastAsia"/>
          <w:bCs/>
          <w:sz w:val="32"/>
          <w:szCs w:val="32"/>
        </w:rPr>
        <w:t>55万</w:t>
      </w:r>
      <w:r w:rsidRPr="0056175B">
        <w:rPr>
          <w:rFonts w:ascii="仿宋" w:eastAsia="仿宋" w:hAnsi="仿宋"/>
          <w:bCs/>
          <w:sz w:val="32"/>
          <w:szCs w:val="32"/>
        </w:rPr>
        <w:t>元，</w:t>
      </w:r>
      <w:r w:rsidRPr="0056175B">
        <w:rPr>
          <w:rFonts w:ascii="仿宋" w:eastAsia="仿宋" w:hAnsi="仿宋" w:hint="eastAsia"/>
          <w:bCs/>
          <w:sz w:val="32"/>
          <w:szCs w:val="32"/>
        </w:rPr>
        <w:t>财政调整预算数为12.93万元，</w:t>
      </w:r>
      <w:r w:rsidRPr="0056175B">
        <w:rPr>
          <w:rFonts w:ascii="仿宋" w:eastAsia="仿宋" w:hAnsi="仿宋"/>
          <w:bCs/>
          <w:sz w:val="32"/>
          <w:szCs w:val="32"/>
        </w:rPr>
        <w:t>投入资金</w:t>
      </w:r>
      <w:r w:rsidRPr="0056175B">
        <w:rPr>
          <w:rFonts w:ascii="仿宋" w:eastAsia="仿宋" w:hAnsi="仿宋" w:hint="eastAsia"/>
          <w:bCs/>
          <w:sz w:val="32"/>
          <w:szCs w:val="32"/>
        </w:rPr>
        <w:t>12.93万元</w:t>
      </w:r>
      <w:r w:rsidRPr="0056175B">
        <w:rPr>
          <w:rFonts w:ascii="仿宋" w:eastAsia="仿宋" w:hAnsi="仿宋"/>
          <w:bCs/>
          <w:sz w:val="32"/>
          <w:szCs w:val="32"/>
        </w:rPr>
        <w:t>，资金到位率100%；</w:t>
      </w:r>
    </w:p>
    <w:p w:rsidR="007A0E37" w:rsidRPr="0056175B" w:rsidRDefault="007A0E37" w:rsidP="0056175B">
      <w:pPr>
        <w:spacing w:line="300" w:lineRule="auto"/>
        <w:ind w:firstLineChars="200" w:firstLine="640"/>
        <w:rPr>
          <w:rFonts w:ascii="仿宋" w:eastAsia="仿宋" w:hAnsi="仿宋" w:hint="eastAsia"/>
          <w:bCs/>
          <w:sz w:val="32"/>
          <w:szCs w:val="32"/>
        </w:rPr>
      </w:pPr>
      <w:r w:rsidRPr="0056175B">
        <w:rPr>
          <w:rFonts w:ascii="仿宋" w:eastAsia="仿宋" w:hAnsi="仿宋" w:hint="eastAsia"/>
          <w:bCs/>
          <w:sz w:val="32"/>
          <w:szCs w:val="32"/>
        </w:rPr>
        <w:t>2.</w:t>
      </w:r>
      <w:r w:rsidRPr="0056175B">
        <w:rPr>
          <w:rFonts w:ascii="仿宋" w:eastAsia="仿宋" w:hAnsi="仿宋"/>
          <w:bCs/>
          <w:sz w:val="32"/>
          <w:szCs w:val="32"/>
        </w:rPr>
        <w:t>璧山年鉴（2020卷）编辑印刷费</w:t>
      </w:r>
      <w:r w:rsidRPr="0056175B">
        <w:rPr>
          <w:rFonts w:ascii="仿宋" w:eastAsia="仿宋" w:hAnsi="仿宋" w:hint="eastAsia"/>
          <w:bCs/>
          <w:sz w:val="32"/>
          <w:szCs w:val="32"/>
        </w:rPr>
        <w:t>48万</w:t>
      </w:r>
      <w:r w:rsidRPr="0056175B">
        <w:rPr>
          <w:rFonts w:ascii="仿宋" w:eastAsia="仿宋" w:hAnsi="仿宋"/>
          <w:bCs/>
          <w:sz w:val="32"/>
          <w:szCs w:val="32"/>
        </w:rPr>
        <w:t>元，本级资金</w:t>
      </w:r>
      <w:r w:rsidRPr="0056175B">
        <w:rPr>
          <w:rFonts w:ascii="仿宋" w:eastAsia="仿宋" w:hAnsi="仿宋" w:hint="eastAsia"/>
          <w:bCs/>
          <w:sz w:val="32"/>
          <w:szCs w:val="32"/>
        </w:rPr>
        <w:t>48万</w:t>
      </w:r>
      <w:r w:rsidRPr="0056175B">
        <w:rPr>
          <w:rFonts w:ascii="仿宋" w:eastAsia="仿宋" w:hAnsi="仿宋"/>
          <w:bCs/>
          <w:sz w:val="32"/>
          <w:szCs w:val="32"/>
        </w:rPr>
        <w:t>元，</w:t>
      </w:r>
      <w:r w:rsidRPr="0056175B">
        <w:rPr>
          <w:rFonts w:ascii="仿宋" w:eastAsia="仿宋" w:hAnsi="仿宋" w:hint="eastAsia"/>
          <w:bCs/>
          <w:sz w:val="32"/>
          <w:szCs w:val="32"/>
        </w:rPr>
        <w:t>财政调整预算数为12.5万</w:t>
      </w:r>
      <w:r w:rsidRPr="0056175B">
        <w:rPr>
          <w:rFonts w:ascii="仿宋" w:eastAsia="仿宋" w:hAnsi="仿宋"/>
          <w:bCs/>
          <w:sz w:val="32"/>
          <w:szCs w:val="32"/>
        </w:rPr>
        <w:t>元，投入资金</w:t>
      </w:r>
      <w:r w:rsidRPr="0056175B">
        <w:rPr>
          <w:rFonts w:ascii="仿宋" w:eastAsia="仿宋" w:hAnsi="仿宋" w:hint="eastAsia"/>
          <w:bCs/>
          <w:sz w:val="32"/>
          <w:szCs w:val="32"/>
        </w:rPr>
        <w:t>12</w:t>
      </w:r>
      <w:r w:rsidRPr="0056175B">
        <w:rPr>
          <w:rFonts w:ascii="仿宋" w:eastAsia="仿宋" w:hAnsi="仿宋" w:hint="eastAsia"/>
          <w:bCs/>
          <w:sz w:val="32"/>
          <w:szCs w:val="32"/>
        </w:rPr>
        <w:t>5万元</w:t>
      </w:r>
      <w:r w:rsidRPr="0056175B">
        <w:rPr>
          <w:rFonts w:ascii="仿宋" w:eastAsia="仿宋" w:hAnsi="仿宋"/>
          <w:bCs/>
          <w:sz w:val="32"/>
          <w:szCs w:val="32"/>
        </w:rPr>
        <w:t>，资金到位率</w:t>
      </w:r>
      <w:r w:rsidRPr="0056175B">
        <w:rPr>
          <w:rFonts w:ascii="仿宋" w:eastAsia="仿宋" w:hAnsi="仿宋" w:hint="eastAsia"/>
          <w:bCs/>
          <w:sz w:val="32"/>
          <w:szCs w:val="32"/>
        </w:rPr>
        <w:t>100</w:t>
      </w:r>
      <w:r w:rsidRPr="0056175B">
        <w:rPr>
          <w:rFonts w:ascii="仿宋" w:eastAsia="仿宋" w:hAnsi="仿宋"/>
          <w:bCs/>
          <w:sz w:val="32"/>
          <w:szCs w:val="32"/>
        </w:rPr>
        <w:t>%。</w:t>
      </w:r>
    </w:p>
    <w:p w:rsidR="0056175B" w:rsidRPr="0056175B" w:rsidRDefault="007A0E37" w:rsidP="0056175B">
      <w:pPr>
        <w:spacing w:line="300" w:lineRule="auto"/>
        <w:ind w:firstLineChars="200" w:firstLine="640"/>
        <w:rPr>
          <w:rFonts w:ascii="仿宋" w:eastAsia="仿宋" w:hAnsi="仿宋" w:hint="eastAsia"/>
          <w:bCs/>
          <w:sz w:val="32"/>
          <w:szCs w:val="32"/>
        </w:rPr>
      </w:pPr>
      <w:r w:rsidRPr="0056175B">
        <w:rPr>
          <w:rFonts w:ascii="仿宋" w:eastAsia="仿宋" w:hAnsi="仿宋" w:hint="eastAsia"/>
          <w:bCs/>
          <w:sz w:val="32"/>
          <w:szCs w:val="32"/>
        </w:rPr>
        <w:t>3.</w:t>
      </w:r>
      <w:r w:rsidRPr="0056175B">
        <w:rPr>
          <w:rFonts w:ascii="仿宋" w:eastAsia="仿宋" w:hAnsi="仿宋"/>
          <w:bCs/>
          <w:sz w:val="32"/>
          <w:szCs w:val="32"/>
        </w:rPr>
        <w:t>网络化档案利用服务体系费用3</w:t>
      </w:r>
      <w:r w:rsidRPr="0056175B">
        <w:rPr>
          <w:rFonts w:ascii="仿宋" w:eastAsia="仿宋" w:hAnsi="仿宋" w:hint="eastAsia"/>
          <w:bCs/>
          <w:sz w:val="32"/>
          <w:szCs w:val="32"/>
        </w:rPr>
        <w:t>万</w:t>
      </w:r>
      <w:r w:rsidRPr="0056175B">
        <w:rPr>
          <w:rFonts w:ascii="仿宋" w:eastAsia="仿宋" w:hAnsi="仿宋"/>
          <w:bCs/>
          <w:sz w:val="32"/>
          <w:szCs w:val="32"/>
        </w:rPr>
        <w:t>元，本级资金3</w:t>
      </w:r>
      <w:r w:rsidRPr="0056175B">
        <w:rPr>
          <w:rFonts w:ascii="仿宋" w:eastAsia="仿宋" w:hAnsi="仿宋" w:hint="eastAsia"/>
          <w:bCs/>
          <w:sz w:val="32"/>
          <w:szCs w:val="32"/>
        </w:rPr>
        <w:t>万</w:t>
      </w:r>
      <w:r w:rsidRPr="0056175B">
        <w:rPr>
          <w:rFonts w:ascii="仿宋" w:eastAsia="仿宋" w:hAnsi="仿宋"/>
          <w:bCs/>
          <w:sz w:val="32"/>
          <w:szCs w:val="32"/>
        </w:rPr>
        <w:t>元，投入资金3</w:t>
      </w:r>
      <w:r w:rsidRPr="0056175B">
        <w:rPr>
          <w:rFonts w:ascii="仿宋" w:eastAsia="仿宋" w:hAnsi="仿宋" w:hint="eastAsia"/>
          <w:bCs/>
          <w:sz w:val="32"/>
          <w:szCs w:val="32"/>
        </w:rPr>
        <w:t>万</w:t>
      </w:r>
      <w:r w:rsidRPr="0056175B">
        <w:rPr>
          <w:rFonts w:ascii="仿宋" w:eastAsia="仿宋" w:hAnsi="仿宋"/>
          <w:bCs/>
          <w:sz w:val="32"/>
          <w:szCs w:val="32"/>
        </w:rPr>
        <w:t>元，资金到位率100%</w:t>
      </w:r>
      <w:r w:rsidR="0056175B">
        <w:rPr>
          <w:rFonts w:ascii="仿宋" w:eastAsia="仿宋" w:hAnsi="仿宋"/>
          <w:bCs/>
          <w:sz w:val="32"/>
          <w:szCs w:val="32"/>
        </w:rPr>
        <w:t>。</w:t>
      </w:r>
      <w:bookmarkStart w:id="0" w:name="_GoBack"/>
      <w:bookmarkEnd w:id="0"/>
    </w:p>
    <w:p w:rsidR="007A0E37" w:rsidRPr="0056175B" w:rsidRDefault="007A0E37" w:rsidP="007A0E37">
      <w:pPr>
        <w:spacing w:line="300" w:lineRule="auto"/>
        <w:ind w:left="623"/>
        <w:rPr>
          <w:rFonts w:ascii="仿宋" w:eastAsia="仿宋" w:hAnsi="仿宋" w:cs="方正楷体_GBK" w:hint="eastAsia"/>
          <w:bCs/>
          <w:sz w:val="32"/>
          <w:szCs w:val="32"/>
        </w:rPr>
      </w:pPr>
      <w:r w:rsidRPr="0056175B">
        <w:rPr>
          <w:rFonts w:ascii="仿宋" w:eastAsia="仿宋" w:hAnsi="仿宋" w:cs="方正楷体_GBK" w:hint="eastAsia"/>
          <w:bCs/>
          <w:sz w:val="32"/>
          <w:szCs w:val="32"/>
        </w:rPr>
        <w:t>（四）效益评价</w:t>
      </w:r>
    </w:p>
    <w:p w:rsidR="007A0E37" w:rsidRPr="0056175B" w:rsidRDefault="007A0E37" w:rsidP="0056175B">
      <w:pPr>
        <w:spacing w:line="300" w:lineRule="auto"/>
        <w:ind w:firstLineChars="200" w:firstLine="640"/>
        <w:rPr>
          <w:rFonts w:ascii="仿宋" w:eastAsia="仿宋" w:hAnsi="仿宋" w:hint="eastAsia"/>
          <w:bCs/>
          <w:sz w:val="32"/>
          <w:szCs w:val="32"/>
        </w:rPr>
      </w:pPr>
      <w:r w:rsidRPr="0056175B">
        <w:rPr>
          <w:rFonts w:ascii="仿宋" w:eastAsia="仿宋" w:hAnsi="仿宋" w:hint="eastAsia"/>
          <w:bCs/>
          <w:sz w:val="32"/>
          <w:szCs w:val="32"/>
        </w:rPr>
        <w:t>1.社会效益：项目</w:t>
      </w:r>
      <w:r w:rsidRPr="0056175B">
        <w:rPr>
          <w:rFonts w:ascii="仿宋" w:eastAsia="仿宋" w:hAnsi="仿宋"/>
          <w:bCs/>
          <w:sz w:val="32"/>
          <w:szCs w:val="32"/>
        </w:rPr>
        <w:t>璧山年鉴（202</w:t>
      </w:r>
      <w:r w:rsidRPr="0056175B">
        <w:rPr>
          <w:rFonts w:ascii="仿宋" w:eastAsia="仿宋" w:hAnsi="仿宋" w:hint="eastAsia"/>
          <w:bCs/>
          <w:sz w:val="32"/>
          <w:szCs w:val="32"/>
        </w:rPr>
        <w:t>2</w:t>
      </w:r>
      <w:r w:rsidRPr="0056175B">
        <w:rPr>
          <w:rFonts w:ascii="仿宋" w:eastAsia="仿宋" w:hAnsi="仿宋"/>
          <w:bCs/>
          <w:sz w:val="32"/>
          <w:szCs w:val="32"/>
        </w:rPr>
        <w:t>卷）</w:t>
      </w:r>
      <w:r w:rsidRPr="0056175B">
        <w:rPr>
          <w:rFonts w:ascii="仿宋" w:eastAsia="仿宋" w:hAnsi="仿宋" w:hint="eastAsia"/>
          <w:bCs/>
          <w:sz w:val="32"/>
          <w:szCs w:val="32"/>
        </w:rPr>
        <w:t>打造出资政存史有价</w:t>
      </w:r>
      <w:r w:rsidRPr="0056175B">
        <w:rPr>
          <w:rFonts w:ascii="仿宋" w:eastAsia="仿宋" w:hAnsi="仿宋" w:hint="eastAsia"/>
          <w:bCs/>
          <w:sz w:val="32"/>
          <w:szCs w:val="32"/>
        </w:rPr>
        <w:lastRenderedPageBreak/>
        <w:t>值的文艺精品产生有效的社会效益。</w:t>
      </w:r>
    </w:p>
    <w:p w:rsidR="007A0E37" w:rsidRPr="0056175B" w:rsidRDefault="007A0E37" w:rsidP="0056175B">
      <w:pPr>
        <w:spacing w:line="300" w:lineRule="auto"/>
        <w:ind w:firstLineChars="200" w:firstLine="640"/>
        <w:rPr>
          <w:rFonts w:ascii="仿宋" w:eastAsia="仿宋" w:hAnsi="仿宋" w:hint="eastAsia"/>
          <w:bCs/>
          <w:sz w:val="32"/>
          <w:szCs w:val="32"/>
        </w:rPr>
      </w:pPr>
      <w:r w:rsidRPr="0056175B">
        <w:rPr>
          <w:rFonts w:ascii="仿宋" w:eastAsia="仿宋" w:hAnsi="仿宋" w:hint="eastAsia"/>
          <w:bCs/>
          <w:sz w:val="32"/>
          <w:szCs w:val="32"/>
        </w:rPr>
        <w:t>2.满意度指标：馆藏保护、数据维护达到预期效果，社会公众或服务对象满意度≥80%达到预期效果。</w:t>
      </w:r>
    </w:p>
    <w:p w:rsidR="007A0E37" w:rsidRPr="0056175B" w:rsidRDefault="007A0E37" w:rsidP="0056175B">
      <w:pPr>
        <w:spacing w:line="300" w:lineRule="auto"/>
        <w:ind w:firstLineChars="200" w:firstLine="640"/>
        <w:rPr>
          <w:rFonts w:ascii="仿宋" w:eastAsia="仿宋" w:hAnsi="仿宋" w:cs="方正黑体_GBK" w:hint="eastAsia"/>
          <w:bCs/>
          <w:sz w:val="32"/>
          <w:szCs w:val="32"/>
        </w:rPr>
      </w:pPr>
      <w:r w:rsidRPr="0056175B">
        <w:rPr>
          <w:rFonts w:ascii="仿宋" w:eastAsia="仿宋" w:hAnsi="仿宋" w:hint="eastAsia"/>
          <w:bCs/>
          <w:sz w:val="32"/>
          <w:szCs w:val="32"/>
        </w:rPr>
        <w:t>四</w:t>
      </w:r>
      <w:r w:rsidRPr="0056175B">
        <w:rPr>
          <w:rFonts w:ascii="仿宋" w:eastAsia="仿宋" w:hAnsi="仿宋" w:cs="方正黑体_GBK" w:hint="eastAsia"/>
          <w:bCs/>
          <w:sz w:val="32"/>
          <w:szCs w:val="32"/>
        </w:rPr>
        <w:t>、</w:t>
      </w:r>
      <w:r w:rsidRPr="0056175B">
        <w:rPr>
          <w:rFonts w:ascii="仿宋" w:eastAsia="仿宋" w:hAnsi="仿宋" w:hint="eastAsia"/>
          <w:sz w:val="32"/>
          <w:szCs w:val="32"/>
        </w:rPr>
        <w:t>需重点关注的问题</w:t>
      </w:r>
      <w:r w:rsidRPr="0056175B">
        <w:rPr>
          <w:rFonts w:ascii="仿宋" w:eastAsia="仿宋" w:hAnsi="仿宋" w:cs="方正黑体_GBK" w:hint="eastAsia"/>
          <w:bCs/>
          <w:sz w:val="32"/>
          <w:szCs w:val="32"/>
        </w:rPr>
        <w:t>。无</w:t>
      </w:r>
    </w:p>
    <w:p w:rsidR="007A0E37" w:rsidRPr="0056175B" w:rsidRDefault="007A0E37" w:rsidP="0056175B">
      <w:pPr>
        <w:spacing w:line="300" w:lineRule="auto"/>
        <w:ind w:firstLineChars="200" w:firstLine="640"/>
        <w:rPr>
          <w:rFonts w:ascii="仿宋" w:eastAsia="仿宋" w:hAnsi="仿宋"/>
          <w:bCs/>
          <w:sz w:val="32"/>
          <w:szCs w:val="32"/>
        </w:rPr>
      </w:pPr>
      <w:r w:rsidRPr="0056175B">
        <w:rPr>
          <w:rFonts w:ascii="仿宋" w:eastAsia="仿宋" w:hAnsi="仿宋" w:cs="方正黑体_GBK" w:hint="eastAsia"/>
          <w:bCs/>
          <w:sz w:val="32"/>
          <w:szCs w:val="32"/>
        </w:rPr>
        <w:t>五、</w:t>
      </w:r>
      <w:r w:rsidRPr="0056175B">
        <w:rPr>
          <w:rFonts w:ascii="仿宋" w:eastAsia="仿宋" w:hAnsi="仿宋" w:hint="eastAsia"/>
          <w:sz w:val="32"/>
          <w:szCs w:val="32"/>
        </w:rPr>
        <w:t>有关建议</w:t>
      </w:r>
      <w:r w:rsidRPr="0056175B">
        <w:rPr>
          <w:rFonts w:ascii="仿宋" w:eastAsia="仿宋" w:hAnsi="仿宋" w:cs="方正黑体_GBK" w:hint="eastAsia"/>
          <w:bCs/>
          <w:sz w:val="32"/>
          <w:szCs w:val="32"/>
        </w:rPr>
        <w:t>。</w:t>
      </w:r>
      <w:r w:rsidRPr="0056175B">
        <w:rPr>
          <w:rFonts w:ascii="仿宋" w:eastAsia="仿宋" w:hAnsi="仿宋" w:hint="eastAsia"/>
          <w:bCs/>
          <w:sz w:val="32"/>
          <w:szCs w:val="32"/>
        </w:rPr>
        <w:t>无</w:t>
      </w:r>
    </w:p>
    <w:p w:rsidR="007A0E37" w:rsidRPr="0056175B" w:rsidRDefault="007A0E37" w:rsidP="007A0E37">
      <w:pPr>
        <w:spacing w:line="300" w:lineRule="auto"/>
        <w:ind w:left="623"/>
        <w:rPr>
          <w:rFonts w:ascii="仿宋" w:eastAsia="仿宋" w:hAnsi="仿宋"/>
          <w:bCs/>
          <w:sz w:val="32"/>
          <w:szCs w:val="32"/>
        </w:rPr>
      </w:pPr>
    </w:p>
    <w:p w:rsidR="007A0E37" w:rsidRPr="0056175B" w:rsidRDefault="007A0E37" w:rsidP="007A0E37">
      <w:pPr>
        <w:spacing w:line="300" w:lineRule="auto"/>
        <w:ind w:left="623"/>
        <w:rPr>
          <w:rFonts w:ascii="仿宋" w:eastAsia="仿宋" w:hAnsi="仿宋"/>
          <w:bCs/>
          <w:sz w:val="32"/>
          <w:szCs w:val="32"/>
        </w:rPr>
      </w:pPr>
    </w:p>
    <w:p w:rsidR="007A0E37" w:rsidRPr="0056175B" w:rsidRDefault="007A0E37" w:rsidP="007A0E37">
      <w:pPr>
        <w:spacing w:line="300" w:lineRule="auto"/>
        <w:jc w:val="center"/>
        <w:rPr>
          <w:rFonts w:ascii="仿宋" w:eastAsia="仿宋" w:hAnsi="仿宋"/>
          <w:b/>
          <w:sz w:val="32"/>
          <w:szCs w:val="32"/>
        </w:rPr>
      </w:pPr>
      <w:r w:rsidRPr="0056175B">
        <w:rPr>
          <w:rFonts w:ascii="仿宋" w:eastAsia="仿宋" w:hAnsi="仿宋"/>
          <w:b/>
          <w:sz w:val="32"/>
          <w:szCs w:val="32"/>
        </w:rPr>
        <w:t xml:space="preserve">                  重庆市</w:t>
      </w:r>
      <w:proofErr w:type="gramStart"/>
      <w:r w:rsidRPr="0056175B">
        <w:rPr>
          <w:rFonts w:ascii="仿宋" w:eastAsia="仿宋" w:hAnsi="仿宋"/>
          <w:b/>
          <w:sz w:val="32"/>
          <w:szCs w:val="32"/>
        </w:rPr>
        <w:t>璧</w:t>
      </w:r>
      <w:proofErr w:type="gramEnd"/>
      <w:r w:rsidRPr="0056175B">
        <w:rPr>
          <w:rFonts w:ascii="仿宋" w:eastAsia="仿宋" w:hAnsi="仿宋"/>
          <w:b/>
          <w:sz w:val="32"/>
          <w:szCs w:val="32"/>
        </w:rPr>
        <w:t>山区档案馆</w:t>
      </w:r>
    </w:p>
    <w:p w:rsidR="007A0E37" w:rsidRPr="00FB4B7C" w:rsidRDefault="007A0E37" w:rsidP="007A0E37">
      <w:pPr>
        <w:spacing w:line="300" w:lineRule="auto"/>
        <w:jc w:val="center"/>
        <w:rPr>
          <w:rFonts w:ascii="仿宋" w:eastAsia="仿宋" w:hAnsi="仿宋"/>
          <w:b/>
          <w:sz w:val="32"/>
          <w:szCs w:val="32"/>
        </w:rPr>
      </w:pPr>
      <w:r w:rsidRPr="00FB4B7C">
        <w:rPr>
          <w:rFonts w:ascii="仿宋" w:eastAsia="仿宋" w:hAnsi="仿宋"/>
          <w:b/>
          <w:sz w:val="32"/>
          <w:szCs w:val="32"/>
        </w:rPr>
        <w:t xml:space="preserve">                  202</w:t>
      </w:r>
      <w:r w:rsidRPr="00FB4B7C">
        <w:rPr>
          <w:rFonts w:ascii="仿宋" w:eastAsia="仿宋" w:hAnsi="仿宋" w:hint="eastAsia"/>
          <w:b/>
          <w:sz w:val="32"/>
          <w:szCs w:val="32"/>
        </w:rPr>
        <w:t>3</w:t>
      </w:r>
      <w:r w:rsidRPr="00FB4B7C">
        <w:rPr>
          <w:rFonts w:ascii="仿宋" w:eastAsia="仿宋" w:hAnsi="仿宋"/>
          <w:b/>
          <w:sz w:val="32"/>
          <w:szCs w:val="32"/>
        </w:rPr>
        <w:t>年</w:t>
      </w:r>
      <w:r w:rsidRPr="00FB4B7C">
        <w:rPr>
          <w:rFonts w:ascii="仿宋" w:eastAsia="仿宋" w:hAnsi="仿宋" w:hint="eastAsia"/>
          <w:b/>
          <w:sz w:val="32"/>
          <w:szCs w:val="32"/>
        </w:rPr>
        <w:t>3</w:t>
      </w:r>
      <w:r w:rsidRPr="00FB4B7C">
        <w:rPr>
          <w:rFonts w:ascii="仿宋" w:eastAsia="仿宋" w:hAnsi="仿宋"/>
          <w:b/>
          <w:sz w:val="32"/>
          <w:szCs w:val="32"/>
        </w:rPr>
        <w:t>月</w:t>
      </w:r>
      <w:r w:rsidRPr="00FB4B7C">
        <w:rPr>
          <w:rFonts w:ascii="仿宋" w:eastAsia="仿宋" w:hAnsi="仿宋" w:hint="eastAsia"/>
          <w:b/>
          <w:sz w:val="32"/>
          <w:szCs w:val="32"/>
        </w:rPr>
        <w:t>2</w:t>
      </w:r>
      <w:r w:rsidRPr="00FB4B7C">
        <w:rPr>
          <w:rFonts w:ascii="仿宋" w:eastAsia="仿宋" w:hAnsi="仿宋"/>
          <w:b/>
          <w:sz w:val="32"/>
          <w:szCs w:val="32"/>
        </w:rPr>
        <w:t>日</w:t>
      </w:r>
    </w:p>
    <w:p w:rsidR="00B34D05" w:rsidRPr="00FB4B7C" w:rsidRDefault="00B34D05" w:rsidP="00E05A32">
      <w:pPr>
        <w:spacing w:line="596" w:lineRule="exact"/>
        <w:ind w:firstLineChars="200" w:firstLine="640"/>
        <w:jc w:val="right"/>
        <w:rPr>
          <w:rFonts w:ascii="仿宋" w:eastAsia="仿宋" w:hAnsi="仿宋"/>
          <w:sz w:val="32"/>
          <w:szCs w:val="32"/>
        </w:rPr>
      </w:pPr>
    </w:p>
    <w:sectPr w:rsidR="00B34D05" w:rsidRPr="00FB4B7C" w:rsidSect="006D5412">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3FC" w:rsidRDefault="003A73FC" w:rsidP="00BC3295">
      <w:r>
        <w:separator/>
      </w:r>
    </w:p>
  </w:endnote>
  <w:endnote w:type="continuationSeparator" w:id="0">
    <w:p w:rsidR="003A73FC" w:rsidRDefault="003A73FC" w:rsidP="00BC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angSong-Z02">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3FC" w:rsidRDefault="003A73FC" w:rsidP="00BC3295">
      <w:r>
        <w:separator/>
      </w:r>
    </w:p>
  </w:footnote>
  <w:footnote w:type="continuationSeparator" w:id="0">
    <w:p w:rsidR="003A73FC" w:rsidRDefault="003A73FC" w:rsidP="00BC3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847F1BC"/>
    <w:multiLevelType w:val="singleLevel"/>
    <w:tmpl w:val="5847F1BC"/>
    <w:lvl w:ilvl="0">
      <w:start w:val="1"/>
      <w:numFmt w:val="chineseCounting"/>
      <w:suff w:val="nothing"/>
      <w:lvlText w:val="%1、"/>
      <w:lvlJc w:val="left"/>
    </w:lvl>
  </w:abstractNum>
  <w:abstractNum w:abstractNumId="4">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27FBB"/>
    <w:rsid w:val="00333D24"/>
    <w:rsid w:val="0034410B"/>
    <w:rsid w:val="003532F1"/>
    <w:rsid w:val="00357647"/>
    <w:rsid w:val="00365C0E"/>
    <w:rsid w:val="00381982"/>
    <w:rsid w:val="00381F5B"/>
    <w:rsid w:val="00384864"/>
    <w:rsid w:val="003A73FC"/>
    <w:rsid w:val="003B01B9"/>
    <w:rsid w:val="003E4915"/>
    <w:rsid w:val="003E75C4"/>
    <w:rsid w:val="00401B11"/>
    <w:rsid w:val="00422429"/>
    <w:rsid w:val="0043034C"/>
    <w:rsid w:val="00443E03"/>
    <w:rsid w:val="00487348"/>
    <w:rsid w:val="00497B55"/>
    <w:rsid w:val="004C051C"/>
    <w:rsid w:val="0050631F"/>
    <w:rsid w:val="00516F77"/>
    <w:rsid w:val="00547BAD"/>
    <w:rsid w:val="00550210"/>
    <w:rsid w:val="005516E1"/>
    <w:rsid w:val="0056175B"/>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A0E37"/>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D5972"/>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B4B7C"/>
    <w:rsid w:val="00FD0041"/>
    <w:rsid w:val="00FE38F2"/>
    <w:rsid w:val="00FE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5</Pages>
  <Words>358</Words>
  <Characters>2041</Characters>
  <Application>Microsoft Office Word</Application>
  <DocSecurity>0</DocSecurity>
  <Lines>17</Lines>
  <Paragraphs>4</Paragraphs>
  <ScaleCrop>false</ScaleCrop>
  <Company>微软中国</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67</cp:revision>
  <cp:lastPrinted>2020-04-20T08:58:00Z</cp:lastPrinted>
  <dcterms:created xsi:type="dcterms:W3CDTF">2020-04-20T08:58:00Z</dcterms:created>
  <dcterms:modified xsi:type="dcterms:W3CDTF">2023-03-02T08:40:00Z</dcterms:modified>
</cp:coreProperties>
</file>