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6" w:lineRule="exact"/>
        <w:jc w:val="center"/>
        <w:rPr>
          <w:rFonts w:hint="default" w:ascii="Times New Roman" w:hAnsi="Times New Roman" w:eastAsia="方正小标宋_GBK" w:cs="Times New Roman"/>
          <w:color w:val="auto"/>
          <w:sz w:val="44"/>
          <w:szCs w:val="44"/>
        </w:rPr>
      </w:pPr>
      <w:bookmarkStart w:id="20" w:name="_GoBack"/>
      <w:r>
        <w:rPr>
          <w:rFonts w:hint="default" w:ascii="Times New Roman" w:hAnsi="Times New Roman" w:eastAsia="方正小标宋_GBK" w:cs="Times New Roman"/>
          <w:color w:val="auto"/>
          <w:sz w:val="44"/>
          <w:szCs w:val="44"/>
        </w:rPr>
        <w:t>重庆市璧山区妇女联合会</w:t>
      </w:r>
    </w:p>
    <w:p>
      <w:pPr>
        <w:spacing w:line="596" w:lineRule="exact"/>
        <w:jc w:val="center"/>
        <w:rPr>
          <w:rFonts w:hint="default"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202</w:t>
      </w:r>
      <w:r>
        <w:rPr>
          <w:rFonts w:hint="eastAsia" w:ascii="Times New Roman" w:hAnsi="Times New Roman" w:eastAsia="方正小标宋_GBK" w:cs="Times New Roman"/>
          <w:color w:val="auto"/>
          <w:sz w:val="44"/>
          <w:szCs w:val="44"/>
          <w:lang w:val="en-US" w:eastAsia="zh-CN"/>
        </w:rPr>
        <w:t>2</w:t>
      </w:r>
      <w:r>
        <w:rPr>
          <w:rFonts w:hint="default" w:ascii="Times New Roman" w:hAnsi="Times New Roman" w:eastAsia="方正小标宋_GBK" w:cs="Times New Roman"/>
          <w:color w:val="auto"/>
          <w:sz w:val="44"/>
          <w:szCs w:val="44"/>
        </w:rPr>
        <w:t>年整体支出绩效自评报告</w:t>
      </w:r>
    </w:p>
    <w:p>
      <w:pPr>
        <w:pStyle w:val="20"/>
        <w:spacing w:line="596" w:lineRule="exact"/>
        <w:ind w:firstLine="640"/>
        <w:rPr>
          <w:rFonts w:hint="default" w:ascii="Times New Roman" w:hAnsi="Times New Roman" w:eastAsia="方正仿宋_GBK" w:cs="Times New Roman"/>
          <w:color w:val="auto"/>
          <w:sz w:val="32"/>
          <w:szCs w:val="32"/>
        </w:rPr>
      </w:pPr>
    </w:p>
    <w:p>
      <w:pPr>
        <w:spacing w:line="596" w:lineRule="exact"/>
        <w:ind w:firstLine="640" w:firstLineChars="200"/>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一、基本情况</w:t>
      </w:r>
    </w:p>
    <w:p>
      <w:pPr>
        <w:spacing w:line="596"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（一）单位基本情况</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重庆市璧山区妇女联合会是中共重庆市璧山区委领导下的社会群众团体，是区委、区政府联系妇女群众的桥梁和纽带，是推动妇女儿童事业发展的重要力量。是全额财政拨款</w:t>
      </w:r>
      <w:r>
        <w:rPr>
          <w:rFonts w:hint="default" w:ascii="Times New Roman" w:hAnsi="Times New Roman" w:eastAsia="方正仿宋_GBK" w:cs="Times New Roman"/>
          <w:color w:val="auto"/>
          <w:kern w:val="0"/>
          <w:sz w:val="32"/>
          <w:szCs w:val="32"/>
        </w:rPr>
        <w:t>正处级</w:t>
      </w:r>
      <w:r>
        <w:rPr>
          <w:rFonts w:hint="default" w:ascii="Times New Roman" w:hAnsi="Times New Roman" w:eastAsia="方正仿宋_GBK" w:cs="Times New Roman"/>
          <w:color w:val="auto"/>
          <w:sz w:val="32"/>
          <w:szCs w:val="32"/>
        </w:rPr>
        <w:t>单位。</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机关核定行政编制7名（含妇儿工委办公室工作人员1名）、事业编制2名。实有机关行政编制人员7名，其中：主席1名、副主席1名，二级调研员1名，三级调研员1名，内设机构负责人职数2名（正职），编制及工资关系在本单位、工作在区委直属机关工委的正处级领导干部1名。有正科级内设机构2个：办公室和维权发展部。有退休人员4名（副处3名，正科1名）。有经编办、人力社保局和财政审批的临聘人员2名。有编制在璧山区群团活动中心，实际由区妇联管理使用的事业编制人员2名。</w:t>
      </w:r>
    </w:p>
    <w:p>
      <w:pPr>
        <w:spacing w:line="596"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（二）职能职责</w:t>
      </w:r>
    </w:p>
    <w:p>
      <w:pPr>
        <w:spacing w:line="596"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kern w:val="0"/>
          <w:sz w:val="32"/>
          <w:szCs w:val="32"/>
        </w:rPr>
        <w:t>妇联组织的基本职能是：代表和维护妇女</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"http://www.so.com/s?q=%E5%88%A9%E7%9B%8A&amp;ie=utf-8&amp;src=internal_wenda_recommend_textn"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eastAsia="方正仿宋_GBK" w:cs="Times New Roman"/>
          <w:color w:val="auto"/>
          <w:kern w:val="0"/>
          <w:sz w:val="32"/>
          <w:szCs w:val="32"/>
        </w:rPr>
        <w:t>利益</w:t>
      </w:r>
      <w:r>
        <w:rPr>
          <w:rFonts w:hint="default" w:ascii="Times New Roman" w:hAnsi="Times New Roman" w:eastAsia="方正仿宋_GBK" w:cs="Times New Roman"/>
          <w:color w:val="auto"/>
          <w:kern w:val="0"/>
          <w:sz w:val="32"/>
          <w:szCs w:val="32"/>
        </w:rPr>
        <w:fldChar w:fldCharType="end"/>
      </w:r>
      <w:r>
        <w:rPr>
          <w:rFonts w:hint="default" w:ascii="Times New Roman" w:hAnsi="Times New Roman" w:eastAsia="方正仿宋_GBK" w:cs="Times New Roman"/>
          <w:color w:val="auto"/>
          <w:kern w:val="0"/>
          <w:sz w:val="32"/>
          <w:szCs w:val="32"/>
        </w:rPr>
        <w:t>，促进男女平等。具体是：团结、动员妇女投身改革开放和</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"http://www.so.com/s?q=%E7%A4%BE%E4%BC%9A%E4%B8%BB%E4%B9%89&amp;ie=utf-8&amp;src=internal_wenda_recommend_textn"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eastAsia="方正仿宋_GBK" w:cs="Times New Roman"/>
          <w:color w:val="auto"/>
          <w:kern w:val="0"/>
          <w:sz w:val="32"/>
          <w:szCs w:val="32"/>
        </w:rPr>
        <w:t>社会主义</w:t>
      </w:r>
      <w:r>
        <w:rPr>
          <w:rFonts w:hint="default" w:ascii="Times New Roman" w:hAnsi="Times New Roman" w:eastAsia="方正仿宋_GBK" w:cs="Times New Roman"/>
          <w:color w:val="auto"/>
          <w:kern w:val="0"/>
          <w:sz w:val="32"/>
          <w:szCs w:val="32"/>
        </w:rPr>
        <w:fldChar w:fldCharType="end"/>
      </w:r>
      <w:r>
        <w:rPr>
          <w:rFonts w:hint="default" w:ascii="Times New Roman" w:hAnsi="Times New Roman" w:eastAsia="方正仿宋_GBK" w:cs="Times New Roman"/>
          <w:color w:val="auto"/>
          <w:kern w:val="0"/>
          <w:sz w:val="32"/>
          <w:szCs w:val="32"/>
        </w:rPr>
        <w:t>现代化建设，促进</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"http://www.so.com/s?q=%E7%BB%8F%E6%B5%8E%E5%8F%91%E5%B1%95&amp;ie=utf-8&amp;src=internal_wenda_recommend_textn"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eastAsia="方正仿宋_GBK" w:cs="Times New Roman"/>
          <w:color w:val="auto"/>
          <w:kern w:val="0"/>
          <w:sz w:val="32"/>
          <w:szCs w:val="32"/>
        </w:rPr>
        <w:t>经济发展</w:t>
      </w:r>
      <w:r>
        <w:rPr>
          <w:rFonts w:hint="default" w:ascii="Times New Roman" w:hAnsi="Times New Roman" w:eastAsia="方正仿宋_GBK" w:cs="Times New Roman"/>
          <w:color w:val="auto"/>
          <w:kern w:val="0"/>
          <w:sz w:val="32"/>
          <w:szCs w:val="32"/>
        </w:rPr>
        <w:fldChar w:fldCharType="end"/>
      </w:r>
      <w:r>
        <w:rPr>
          <w:rFonts w:hint="default" w:ascii="Times New Roman" w:hAnsi="Times New Roman" w:eastAsia="方正仿宋_GBK" w:cs="Times New Roman"/>
          <w:color w:val="auto"/>
          <w:kern w:val="0"/>
          <w:sz w:val="32"/>
          <w:szCs w:val="32"/>
        </w:rPr>
        <w:t>和社会主义现代化建设，促进经济发展和社会全面进步；教育、引导广大妇女，增强自尊、自信、自立、自强的</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"http://www.so.com/s?q=%E7%B2%BE%E7%A5%9E&amp;ie=utf-8&amp;src=internal_wenda_recommend_textn"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eastAsia="方正仿宋_GBK" w:cs="Times New Roman"/>
          <w:color w:val="auto"/>
          <w:kern w:val="0"/>
          <w:sz w:val="32"/>
          <w:szCs w:val="32"/>
        </w:rPr>
        <w:t>精神</w:t>
      </w:r>
      <w:r>
        <w:rPr>
          <w:rFonts w:hint="default" w:ascii="Times New Roman" w:hAnsi="Times New Roman" w:eastAsia="方正仿宋_GBK" w:cs="Times New Roman"/>
          <w:color w:val="auto"/>
          <w:kern w:val="0"/>
          <w:sz w:val="32"/>
          <w:szCs w:val="32"/>
        </w:rPr>
        <w:fldChar w:fldCharType="end"/>
      </w:r>
      <w:r>
        <w:rPr>
          <w:rFonts w:hint="default" w:ascii="Times New Roman" w:hAnsi="Times New Roman" w:eastAsia="方正仿宋_GBK" w:cs="Times New Roman"/>
          <w:color w:val="auto"/>
          <w:kern w:val="0"/>
          <w:sz w:val="32"/>
          <w:szCs w:val="32"/>
        </w:rPr>
        <w:t>，全面提高素质，促进妇女人才成长；代表妇女参与国家和社会事务的</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"http://www.so.com/s?q=%E6%B0%91%E4%B8%BB%E7%AE%A1%E7%90%86&amp;ie=utf-8&amp;src=internal_wenda_recommend_textn"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eastAsia="方正仿宋_GBK" w:cs="Times New Roman"/>
          <w:color w:val="auto"/>
          <w:kern w:val="0"/>
          <w:sz w:val="32"/>
          <w:szCs w:val="32"/>
        </w:rPr>
        <w:t>民主管理</w:t>
      </w:r>
      <w:r>
        <w:rPr>
          <w:rFonts w:hint="default" w:ascii="Times New Roman" w:hAnsi="Times New Roman" w:eastAsia="方正仿宋_GBK" w:cs="Times New Roman"/>
          <w:color w:val="auto"/>
          <w:kern w:val="0"/>
          <w:sz w:val="32"/>
          <w:szCs w:val="32"/>
        </w:rPr>
        <w:fldChar w:fldCharType="end"/>
      </w:r>
      <w:r>
        <w:rPr>
          <w:rFonts w:hint="default" w:ascii="Times New Roman" w:hAnsi="Times New Roman" w:eastAsia="方正仿宋_GBK" w:cs="Times New Roman"/>
          <w:color w:val="auto"/>
          <w:kern w:val="0"/>
          <w:sz w:val="32"/>
          <w:szCs w:val="32"/>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"http://www.so.com/s?q=%E6%B0%91%E4%B8%BB%E7%9B%91%E7%9D%A3&amp;ie=utf-8&amp;src=internal_wenda_recommend_textn"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eastAsia="方正仿宋_GBK" w:cs="Times New Roman"/>
          <w:color w:val="auto"/>
          <w:kern w:val="0"/>
          <w:sz w:val="32"/>
          <w:szCs w:val="32"/>
        </w:rPr>
        <w:t>民主监督</w:t>
      </w:r>
      <w:r>
        <w:rPr>
          <w:rFonts w:hint="default" w:ascii="Times New Roman" w:hAnsi="Times New Roman" w:eastAsia="方正仿宋_GBK" w:cs="Times New Roman"/>
          <w:color w:val="auto"/>
          <w:kern w:val="0"/>
          <w:sz w:val="32"/>
          <w:szCs w:val="32"/>
        </w:rPr>
        <w:fldChar w:fldCharType="end"/>
      </w:r>
      <w:r>
        <w:rPr>
          <w:rFonts w:hint="default" w:ascii="Times New Roman" w:hAnsi="Times New Roman" w:eastAsia="方正仿宋_GBK" w:cs="Times New Roman"/>
          <w:color w:val="auto"/>
          <w:kern w:val="0"/>
          <w:sz w:val="32"/>
          <w:szCs w:val="32"/>
        </w:rPr>
        <w:t>，参与有关妇女儿童</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"http://www.so.com/s?q=%E6%B3%95%E5%BE%8B&amp;ie=utf-8&amp;src=internal_wenda_recommend_textn"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eastAsia="方正仿宋_GBK" w:cs="Times New Roman"/>
          <w:color w:val="auto"/>
          <w:kern w:val="0"/>
          <w:sz w:val="32"/>
          <w:szCs w:val="32"/>
        </w:rPr>
        <w:t>法律</w:t>
      </w:r>
      <w:r>
        <w:rPr>
          <w:rFonts w:hint="default" w:ascii="Times New Roman" w:hAnsi="Times New Roman" w:eastAsia="方正仿宋_GBK" w:cs="Times New Roman"/>
          <w:color w:val="auto"/>
          <w:kern w:val="0"/>
          <w:sz w:val="32"/>
          <w:szCs w:val="32"/>
        </w:rPr>
        <w:fldChar w:fldCharType="end"/>
      </w:r>
      <w:r>
        <w:rPr>
          <w:rFonts w:hint="default" w:ascii="Times New Roman" w:hAnsi="Times New Roman" w:eastAsia="方正仿宋_GBK" w:cs="Times New Roman"/>
          <w:color w:val="auto"/>
          <w:kern w:val="0"/>
          <w:sz w:val="32"/>
          <w:szCs w:val="32"/>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"http://www.so.com/s?q=%E6%B3%95%E8%A7%84&amp;ie=utf-8&amp;src=internal_wenda_recommend_textn"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eastAsia="方正仿宋_GBK" w:cs="Times New Roman"/>
          <w:color w:val="auto"/>
          <w:kern w:val="0"/>
          <w:sz w:val="32"/>
          <w:szCs w:val="32"/>
        </w:rPr>
        <w:t>法规</w:t>
      </w:r>
      <w:r>
        <w:rPr>
          <w:rFonts w:hint="default" w:ascii="Times New Roman" w:hAnsi="Times New Roman" w:eastAsia="方正仿宋_GBK" w:cs="Times New Roman"/>
          <w:color w:val="auto"/>
          <w:kern w:val="0"/>
          <w:sz w:val="32"/>
          <w:szCs w:val="32"/>
        </w:rPr>
        <w:fldChar w:fldCharType="end"/>
      </w:r>
      <w:r>
        <w:rPr>
          <w:rFonts w:hint="default" w:ascii="Times New Roman" w:hAnsi="Times New Roman" w:eastAsia="方正仿宋_GBK" w:cs="Times New Roman"/>
          <w:color w:val="auto"/>
          <w:kern w:val="0"/>
          <w:sz w:val="32"/>
          <w:szCs w:val="32"/>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"http://www.so.com/s?q=%E8%A7%84%E7%AB%A0&amp;ie=utf-8&amp;src=internal_wenda_recommend_textn"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eastAsia="方正仿宋_GBK" w:cs="Times New Roman"/>
          <w:color w:val="auto"/>
          <w:kern w:val="0"/>
          <w:sz w:val="32"/>
          <w:szCs w:val="32"/>
        </w:rPr>
        <w:t>规章</w:t>
      </w:r>
      <w:r>
        <w:rPr>
          <w:rFonts w:hint="default" w:ascii="Times New Roman" w:hAnsi="Times New Roman" w:eastAsia="方正仿宋_GBK" w:cs="Times New Roman"/>
          <w:color w:val="auto"/>
          <w:kern w:val="0"/>
          <w:sz w:val="32"/>
          <w:szCs w:val="32"/>
        </w:rPr>
        <w:fldChar w:fldCharType="end"/>
      </w:r>
      <w:r>
        <w:rPr>
          <w:rFonts w:hint="default" w:ascii="Times New Roman" w:hAnsi="Times New Roman" w:eastAsia="方正仿宋_GBK" w:cs="Times New Roman"/>
          <w:color w:val="auto"/>
          <w:kern w:val="0"/>
          <w:sz w:val="32"/>
          <w:szCs w:val="32"/>
        </w:rPr>
        <w:t>的制定，维护妇女儿童合法权益；加强与社会各界的联系、协调和推动社会各界为妇女儿童办</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"http://www.so.com/s?q=%E5%AE%9E%E4%BA%8B&amp;ie=utf-8&amp;src=internal_wenda_recommend_textn"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eastAsia="方正仿宋_GBK" w:cs="Times New Roman"/>
          <w:color w:val="auto"/>
          <w:kern w:val="0"/>
          <w:sz w:val="32"/>
          <w:szCs w:val="32"/>
        </w:rPr>
        <w:t>实事</w:t>
      </w:r>
      <w:r>
        <w:rPr>
          <w:rFonts w:hint="default" w:ascii="Times New Roman" w:hAnsi="Times New Roman" w:eastAsia="方正仿宋_GBK" w:cs="Times New Roman"/>
          <w:color w:val="auto"/>
          <w:kern w:val="0"/>
          <w:sz w:val="32"/>
          <w:szCs w:val="32"/>
        </w:rPr>
        <w:fldChar w:fldCharType="end"/>
      </w:r>
      <w:r>
        <w:rPr>
          <w:rFonts w:hint="default" w:ascii="Times New Roman" w:hAnsi="Times New Roman" w:eastAsia="方正仿宋_GBK" w:cs="Times New Roman"/>
          <w:color w:val="auto"/>
          <w:kern w:val="0"/>
          <w:sz w:val="32"/>
          <w:szCs w:val="32"/>
        </w:rPr>
        <w:t>、办好事；为妇女儿童服务。巩固和扩大各族各界妇女的联谊，促进祖国统一大业。积极发展同世界各国妇女的友好交往，增进了解和友谊，</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"http://www.so.com/s?q=%E7%BB%B4%E6%8A%A4%E4%B8%96%E7%95%8C%E5%92%8C%E5%B9%B3&amp;ie=utf-8&amp;src=internal_wenda_recommend_textn"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eastAsia="方正仿宋_GBK" w:cs="Times New Roman"/>
          <w:color w:val="auto"/>
          <w:kern w:val="0"/>
          <w:sz w:val="32"/>
          <w:szCs w:val="32"/>
        </w:rPr>
        <w:t>维护世界和平</w:t>
      </w:r>
      <w:r>
        <w:rPr>
          <w:rFonts w:hint="default" w:ascii="Times New Roman" w:hAnsi="Times New Roman" w:eastAsia="方正仿宋_GBK" w:cs="Times New Roman"/>
          <w:color w:val="auto"/>
          <w:kern w:val="0"/>
          <w:sz w:val="32"/>
          <w:szCs w:val="32"/>
        </w:rPr>
        <w:fldChar w:fldCharType="end"/>
      </w:r>
      <w:r>
        <w:rPr>
          <w:rFonts w:hint="default" w:ascii="Times New Roman" w:hAnsi="Times New Roman" w:eastAsia="方正仿宋_GBK" w:cs="Times New Roman"/>
          <w:color w:val="auto"/>
          <w:kern w:val="0"/>
          <w:sz w:val="32"/>
          <w:szCs w:val="32"/>
        </w:rPr>
        <w:t>。</w:t>
      </w:r>
      <w:r>
        <w:rPr>
          <w:rFonts w:hint="default" w:ascii="Times New Roman" w:hAnsi="Times New Roman" w:eastAsia="方正仿宋_GBK" w:cs="Times New Roman"/>
          <w:color w:val="auto"/>
          <w:sz w:val="32"/>
          <w:szCs w:val="32"/>
        </w:rPr>
        <w:t>完成</w:t>
      </w:r>
      <w:r>
        <w:rPr>
          <w:rFonts w:hint="default" w:ascii="Times New Roman" w:hAnsi="Times New Roman" w:eastAsia="方正仿宋_GBK" w:cs="Times New Roman"/>
          <w:color w:val="auto"/>
          <w:kern w:val="0"/>
          <w:sz w:val="32"/>
          <w:szCs w:val="32"/>
        </w:rPr>
        <w:t>区委、区政府和市</w:t>
      </w:r>
      <w:r>
        <w:rPr>
          <w:rFonts w:hint="default" w:ascii="Times New Roman" w:hAnsi="Times New Roman" w:eastAsia="方正仿宋_GBK" w:cs="Times New Roman"/>
          <w:color w:val="auto"/>
          <w:sz w:val="32"/>
          <w:szCs w:val="32"/>
        </w:rPr>
        <w:t>妇联</w:t>
      </w:r>
      <w:r>
        <w:rPr>
          <w:rFonts w:hint="default" w:ascii="Times New Roman" w:hAnsi="Times New Roman" w:eastAsia="方正仿宋_GBK" w:cs="Times New Roman"/>
          <w:color w:val="auto"/>
          <w:kern w:val="0"/>
          <w:sz w:val="32"/>
          <w:szCs w:val="32"/>
        </w:rPr>
        <w:t>交办的其他事项。</w:t>
      </w:r>
    </w:p>
    <w:p>
      <w:pPr>
        <w:spacing w:line="596"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（三）预算及支出情况</w:t>
      </w:r>
    </w:p>
    <w:p>
      <w:pPr>
        <w:spacing w:line="596" w:lineRule="exact"/>
        <w:ind w:firstLine="640" w:firstLineChars="20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202</w:t>
      </w:r>
      <w:r>
        <w:rPr>
          <w:rFonts w:hint="eastAsia" w:ascii="Times New Roman" w:hAnsi="Times New Roman" w:eastAsia="方正仿宋_GBK" w:cs="Times New Roman"/>
          <w:color w:val="auto"/>
          <w:kern w:val="0"/>
          <w:sz w:val="32"/>
          <w:szCs w:val="32"/>
          <w:lang w:val="en-US" w:eastAsia="zh-CN"/>
        </w:rPr>
        <w:t>2</w:t>
      </w:r>
      <w:r>
        <w:rPr>
          <w:rFonts w:hint="default" w:ascii="Times New Roman" w:hAnsi="Times New Roman" w:eastAsia="方正仿宋_GBK" w:cs="Times New Roman"/>
          <w:color w:val="auto"/>
          <w:kern w:val="0"/>
          <w:sz w:val="32"/>
          <w:szCs w:val="32"/>
        </w:rPr>
        <w:t>年部门年初预算数一般公共预算</w:t>
      </w:r>
      <w:r>
        <w:rPr>
          <w:rFonts w:hint="default" w:ascii="Times New Roman" w:hAnsi="Times New Roman" w:eastAsia="方正仿宋_GBK" w:cs="Times New Roman"/>
          <w:color w:val="auto"/>
          <w:kern w:val="0"/>
          <w:sz w:val="32"/>
          <w:szCs w:val="32"/>
        </w:rPr>
        <w:t>拨款</w:t>
      </w:r>
      <w:r>
        <w:rPr>
          <w:rFonts w:hint="eastAsia" w:ascii="Times New Roman" w:hAnsi="Times New Roman" w:eastAsia="方正仿宋_GBK" w:cs="Times New Roman"/>
          <w:color w:val="auto"/>
          <w:kern w:val="0"/>
          <w:sz w:val="32"/>
          <w:szCs w:val="32"/>
          <w:lang w:val="en-US" w:eastAsia="zh-CN"/>
        </w:rPr>
        <w:t>384.37</w:t>
      </w:r>
      <w:r>
        <w:rPr>
          <w:rFonts w:hint="default" w:ascii="Times New Roman" w:hAnsi="Times New Roman" w:eastAsia="方正仿宋_GBK" w:cs="Times New Roman"/>
          <w:color w:val="auto"/>
          <w:kern w:val="0"/>
          <w:sz w:val="32"/>
          <w:szCs w:val="32"/>
        </w:rPr>
        <w:t>万元，其中：项目支出</w:t>
      </w:r>
      <w:r>
        <w:rPr>
          <w:rFonts w:hint="eastAsia" w:ascii="Times New Roman" w:hAnsi="Times New Roman" w:eastAsia="方正仿宋_GBK" w:cs="Times New Roman"/>
          <w:color w:val="auto"/>
          <w:kern w:val="0"/>
          <w:sz w:val="32"/>
          <w:szCs w:val="32"/>
          <w:lang w:val="en-US" w:eastAsia="zh-CN"/>
        </w:rPr>
        <w:t>117.21</w:t>
      </w:r>
      <w:r>
        <w:rPr>
          <w:rFonts w:hint="default" w:ascii="Times New Roman" w:hAnsi="Times New Roman" w:eastAsia="方正仿宋_GBK" w:cs="Times New Roman"/>
          <w:color w:val="auto"/>
          <w:kern w:val="0"/>
          <w:sz w:val="32"/>
          <w:szCs w:val="32"/>
        </w:rPr>
        <w:t>万元。202</w:t>
      </w:r>
      <w:r>
        <w:rPr>
          <w:rFonts w:hint="eastAsia" w:ascii="Times New Roman" w:hAnsi="Times New Roman" w:eastAsia="方正仿宋_GBK" w:cs="Times New Roman"/>
          <w:color w:val="auto"/>
          <w:kern w:val="0"/>
          <w:sz w:val="32"/>
          <w:szCs w:val="32"/>
          <w:lang w:val="en-US" w:eastAsia="zh-CN"/>
        </w:rPr>
        <w:t>2</w:t>
      </w:r>
      <w:r>
        <w:rPr>
          <w:rFonts w:hint="default" w:ascii="Times New Roman" w:hAnsi="Times New Roman" w:eastAsia="方正仿宋_GBK" w:cs="Times New Roman"/>
          <w:color w:val="auto"/>
          <w:kern w:val="0"/>
          <w:sz w:val="32"/>
          <w:szCs w:val="32"/>
        </w:rPr>
        <w:t>年调整预算数</w:t>
      </w:r>
      <w:r>
        <w:rPr>
          <w:rFonts w:hint="default" w:ascii="Times New Roman" w:hAnsi="Times New Roman" w:eastAsia="方正仿宋_GBK" w:cs="Times New Roman"/>
          <w:color w:val="auto"/>
          <w:kern w:val="0"/>
          <w:sz w:val="32"/>
          <w:szCs w:val="32"/>
          <w:lang w:val="en-US" w:eastAsia="zh-CN"/>
        </w:rPr>
        <w:t>3</w:t>
      </w:r>
      <w:r>
        <w:rPr>
          <w:rFonts w:hint="eastAsia" w:ascii="Times New Roman" w:hAnsi="Times New Roman" w:eastAsia="方正仿宋_GBK" w:cs="Times New Roman"/>
          <w:color w:val="auto"/>
          <w:kern w:val="0"/>
          <w:sz w:val="32"/>
          <w:szCs w:val="32"/>
          <w:lang w:val="en-US" w:eastAsia="zh-CN"/>
        </w:rPr>
        <w:t>23.43</w:t>
      </w:r>
      <w:r>
        <w:rPr>
          <w:rFonts w:hint="default" w:ascii="Times New Roman" w:hAnsi="Times New Roman" w:eastAsia="方正仿宋_GBK" w:cs="Times New Roman"/>
          <w:color w:val="auto"/>
          <w:kern w:val="0"/>
          <w:sz w:val="32"/>
          <w:szCs w:val="32"/>
        </w:rPr>
        <w:t>万元，其中：一般公共服务</w:t>
      </w:r>
      <w:r>
        <w:rPr>
          <w:rFonts w:hint="default" w:ascii="Times New Roman" w:hAnsi="Times New Roman" w:eastAsia="方正仿宋_GBK" w:cs="Times New Roman"/>
          <w:color w:val="auto"/>
          <w:kern w:val="0"/>
          <w:sz w:val="32"/>
          <w:szCs w:val="32"/>
          <w:lang w:val="en-US" w:eastAsia="zh-CN"/>
        </w:rPr>
        <w:t>2</w:t>
      </w:r>
      <w:r>
        <w:rPr>
          <w:rFonts w:hint="eastAsia" w:ascii="Times New Roman" w:hAnsi="Times New Roman" w:eastAsia="方正仿宋_GBK" w:cs="Times New Roman"/>
          <w:color w:val="auto"/>
          <w:kern w:val="0"/>
          <w:sz w:val="32"/>
          <w:szCs w:val="32"/>
          <w:lang w:val="en-US" w:eastAsia="zh-CN"/>
        </w:rPr>
        <w:t>73.65</w:t>
      </w:r>
      <w:r>
        <w:rPr>
          <w:rFonts w:hint="default" w:ascii="Times New Roman" w:hAnsi="Times New Roman" w:eastAsia="方正仿宋_GBK" w:cs="Times New Roman"/>
          <w:color w:val="auto"/>
          <w:kern w:val="0"/>
          <w:sz w:val="32"/>
          <w:szCs w:val="32"/>
        </w:rPr>
        <w:t>万元，社会保障和就业</w:t>
      </w:r>
      <w:r>
        <w:rPr>
          <w:rFonts w:hint="eastAsia" w:ascii="Times New Roman" w:hAnsi="Times New Roman" w:eastAsia="方正仿宋_GBK" w:cs="Times New Roman"/>
          <w:color w:val="auto"/>
          <w:kern w:val="0"/>
          <w:sz w:val="32"/>
          <w:szCs w:val="32"/>
          <w:lang w:val="en-US" w:eastAsia="zh-CN"/>
        </w:rPr>
        <w:t>31.90</w:t>
      </w:r>
      <w:r>
        <w:rPr>
          <w:rFonts w:hint="default" w:ascii="Times New Roman" w:hAnsi="Times New Roman" w:eastAsia="方正仿宋_GBK" w:cs="Times New Roman"/>
          <w:color w:val="auto"/>
          <w:kern w:val="0"/>
          <w:sz w:val="32"/>
          <w:szCs w:val="32"/>
        </w:rPr>
        <w:t>万元，卫生健康支出</w:t>
      </w:r>
      <w:r>
        <w:rPr>
          <w:rFonts w:hint="eastAsia" w:ascii="Times New Roman" w:hAnsi="Times New Roman" w:eastAsia="方正仿宋_GBK" w:cs="Times New Roman"/>
          <w:color w:val="auto"/>
          <w:kern w:val="0"/>
          <w:sz w:val="32"/>
          <w:szCs w:val="32"/>
          <w:lang w:val="en-US" w:eastAsia="zh-CN"/>
        </w:rPr>
        <w:t>8.96</w:t>
      </w:r>
      <w:r>
        <w:rPr>
          <w:rFonts w:hint="default" w:ascii="Times New Roman" w:hAnsi="Times New Roman" w:eastAsia="方正仿宋_GBK" w:cs="Times New Roman"/>
          <w:color w:val="auto"/>
          <w:kern w:val="0"/>
          <w:sz w:val="32"/>
          <w:szCs w:val="32"/>
        </w:rPr>
        <w:t>万元，住房保障</w:t>
      </w:r>
      <w:r>
        <w:rPr>
          <w:rFonts w:hint="eastAsia" w:ascii="Times New Roman" w:hAnsi="Times New Roman" w:eastAsia="方正仿宋_GBK" w:cs="Times New Roman"/>
          <w:color w:val="auto"/>
          <w:kern w:val="0"/>
          <w:sz w:val="32"/>
          <w:szCs w:val="32"/>
          <w:lang w:val="en-US" w:eastAsia="zh-CN"/>
        </w:rPr>
        <w:t>8.91</w:t>
      </w:r>
      <w:r>
        <w:rPr>
          <w:rFonts w:hint="default" w:ascii="Times New Roman" w:hAnsi="Times New Roman" w:eastAsia="方正仿宋_GBK" w:cs="Times New Roman"/>
          <w:color w:val="auto"/>
          <w:kern w:val="0"/>
          <w:sz w:val="32"/>
          <w:szCs w:val="32"/>
        </w:rPr>
        <w:t>万元。</w:t>
      </w:r>
    </w:p>
    <w:p>
      <w:pPr>
        <w:spacing w:line="596" w:lineRule="exact"/>
        <w:ind w:firstLine="640" w:firstLineChars="20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202</w:t>
      </w:r>
      <w:r>
        <w:rPr>
          <w:rFonts w:hint="eastAsia" w:ascii="Times New Roman" w:hAnsi="Times New Roman" w:eastAsia="方正仿宋_GBK" w:cs="Times New Roman"/>
          <w:color w:val="auto"/>
          <w:kern w:val="0"/>
          <w:sz w:val="32"/>
          <w:szCs w:val="32"/>
          <w:lang w:val="en-US" w:eastAsia="zh-CN"/>
        </w:rPr>
        <w:t>2</w:t>
      </w:r>
      <w:r>
        <w:rPr>
          <w:rFonts w:hint="default" w:ascii="Times New Roman" w:hAnsi="Times New Roman" w:eastAsia="方正仿宋_GBK" w:cs="Times New Roman"/>
          <w:color w:val="auto"/>
          <w:kern w:val="0"/>
          <w:sz w:val="32"/>
          <w:szCs w:val="32"/>
        </w:rPr>
        <w:t>年全年支出</w:t>
      </w:r>
      <w:r>
        <w:rPr>
          <w:rFonts w:hint="default" w:ascii="Times New Roman" w:hAnsi="Times New Roman" w:eastAsia="方正仿宋_GBK" w:cs="Times New Roman"/>
          <w:color w:val="auto"/>
          <w:kern w:val="0"/>
          <w:sz w:val="32"/>
          <w:szCs w:val="32"/>
          <w:lang w:val="en-US" w:eastAsia="zh-CN"/>
        </w:rPr>
        <w:t>3</w:t>
      </w:r>
      <w:r>
        <w:rPr>
          <w:rFonts w:hint="eastAsia" w:ascii="Times New Roman" w:hAnsi="Times New Roman" w:eastAsia="方正仿宋_GBK" w:cs="Times New Roman"/>
          <w:color w:val="auto"/>
          <w:kern w:val="0"/>
          <w:sz w:val="32"/>
          <w:szCs w:val="32"/>
          <w:lang w:val="en-US" w:eastAsia="zh-CN"/>
        </w:rPr>
        <w:t>23.43</w:t>
      </w:r>
      <w:r>
        <w:rPr>
          <w:rFonts w:hint="default" w:ascii="Times New Roman" w:hAnsi="Times New Roman" w:eastAsia="方正仿宋_GBK" w:cs="Times New Roman"/>
          <w:color w:val="auto"/>
          <w:kern w:val="0"/>
          <w:sz w:val="32"/>
          <w:szCs w:val="32"/>
        </w:rPr>
        <w:t>万元，其中项目支出</w:t>
      </w:r>
      <w:r>
        <w:rPr>
          <w:rFonts w:hint="eastAsia" w:ascii="Times New Roman" w:hAnsi="Times New Roman" w:eastAsia="方正仿宋_GBK" w:cs="Times New Roman"/>
          <w:color w:val="auto"/>
          <w:kern w:val="0"/>
          <w:sz w:val="32"/>
          <w:szCs w:val="32"/>
          <w:lang w:val="en-US" w:eastAsia="zh-CN"/>
        </w:rPr>
        <w:t>117.21</w:t>
      </w:r>
      <w:r>
        <w:rPr>
          <w:rFonts w:hint="default" w:ascii="Times New Roman" w:hAnsi="Times New Roman" w:eastAsia="方正仿宋_GBK" w:cs="Times New Roman"/>
          <w:color w:val="auto"/>
          <w:kern w:val="0"/>
          <w:sz w:val="32"/>
          <w:szCs w:val="32"/>
        </w:rPr>
        <w:t>万元。</w:t>
      </w:r>
    </w:p>
    <w:p>
      <w:pPr>
        <w:spacing w:line="596" w:lineRule="exact"/>
        <w:ind w:firstLine="640" w:firstLineChars="200"/>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二、绩效评价基本情况</w:t>
      </w:r>
    </w:p>
    <w:p>
      <w:pPr>
        <w:spacing w:line="596"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（一）绩效评价目的</w:t>
      </w:r>
    </w:p>
    <w:p>
      <w:pPr>
        <w:spacing w:line="596"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本次绩效评价是围绕本单位的职能职责，以预算及支出为抓手，洞悉人、财、物资源与职能匹配情况，进而从更宽泛的层面把握本单位的职能履行情况，从支出效益分析中总结经验、查找问题，促进财政资金管理，强化单位责任意识，进一步完善“全方位、全过程、全覆盖”的财政预算绩效管理体系，优化财政资源配置，提高财政资金的使用效益，完善管理制度，更好地完成各项工作任务。</w:t>
      </w:r>
    </w:p>
    <w:p>
      <w:pPr>
        <w:spacing w:line="596"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（二）绩效评价原则、评价指标体系、评价方法</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绩效评价原则包括科学规范原则、公开公正原则、分级分类原则、绩效相关原则。</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整个指标体系分为投入（7分），过程（24分），产出（42分），效益（27分），共设置了4个一级指标，10个二级指标，29个三级指标。</w:t>
      </w:r>
    </w:p>
    <w:p>
      <w:pPr>
        <w:spacing w:line="596" w:lineRule="exact"/>
        <w:ind w:firstLine="640" w:firstLineChars="200"/>
        <w:rPr>
          <w:rFonts w:hint="default" w:ascii="Times New Roman" w:hAnsi="Times New Roman" w:eastAsia="方正仿宋_GBK" w:cs="Times New Roman"/>
          <w:bCs/>
          <w:color w:val="auto"/>
          <w:sz w:val="32"/>
          <w:szCs w:val="32"/>
        </w:rPr>
      </w:pPr>
      <w:r>
        <w:rPr>
          <w:rFonts w:hint="default" w:ascii="Times New Roman" w:hAnsi="Times New Roman" w:eastAsia="方正仿宋_GBK" w:cs="Times New Roman"/>
          <w:bCs/>
          <w:color w:val="auto"/>
          <w:sz w:val="32"/>
          <w:szCs w:val="32"/>
        </w:rPr>
        <w:t>本次绩效评价运用了比较法、因素分析法、最低成本法、公众评判法进行评价。</w:t>
      </w:r>
    </w:p>
    <w:p>
      <w:pPr>
        <w:spacing w:line="596" w:lineRule="exact"/>
        <w:ind w:firstLine="640" w:firstLineChars="200"/>
        <w:rPr>
          <w:rFonts w:hint="default" w:ascii="Times New Roman" w:hAnsi="Times New Roman" w:eastAsia="方正仿宋_GBK" w:cs="Times New Roman"/>
          <w:bCs/>
          <w:color w:val="auto"/>
          <w:sz w:val="32"/>
          <w:szCs w:val="32"/>
        </w:rPr>
      </w:pPr>
      <w:r>
        <w:rPr>
          <w:rFonts w:hint="default" w:ascii="Times New Roman" w:hAnsi="Times New Roman" w:eastAsia="方正仿宋_GBK" w:cs="Times New Roman"/>
          <w:bCs/>
          <w:color w:val="auto"/>
          <w:sz w:val="32"/>
          <w:szCs w:val="32"/>
        </w:rPr>
        <w:t>（1）比较法：是指通过对绩效目标与实施效果、历史与当期的比较，综合分析绩效目标实现程度。</w:t>
      </w:r>
    </w:p>
    <w:p>
      <w:pPr>
        <w:spacing w:line="596" w:lineRule="exact"/>
        <w:ind w:firstLine="640" w:firstLineChars="200"/>
        <w:rPr>
          <w:rFonts w:hint="default" w:ascii="Times New Roman" w:hAnsi="Times New Roman" w:eastAsia="方正仿宋_GBK" w:cs="Times New Roman"/>
          <w:bCs/>
          <w:color w:val="auto"/>
          <w:sz w:val="32"/>
          <w:szCs w:val="32"/>
        </w:rPr>
      </w:pPr>
      <w:r>
        <w:rPr>
          <w:rFonts w:hint="default" w:ascii="Times New Roman" w:hAnsi="Times New Roman" w:eastAsia="方正仿宋_GBK" w:cs="Times New Roman"/>
          <w:bCs/>
          <w:color w:val="auto"/>
          <w:sz w:val="32"/>
          <w:szCs w:val="32"/>
        </w:rPr>
        <w:t>（2）因素分析法：是指通过综合分析影响绩效目标实现、实施效果的内外因素，评价绩效目标实现程度。</w:t>
      </w:r>
    </w:p>
    <w:p>
      <w:pPr>
        <w:spacing w:line="596" w:lineRule="exact"/>
        <w:ind w:firstLine="640" w:firstLineChars="200"/>
        <w:rPr>
          <w:rFonts w:hint="default" w:ascii="Times New Roman" w:hAnsi="Times New Roman" w:eastAsia="方正仿宋_GBK" w:cs="Times New Roman"/>
          <w:bCs/>
          <w:color w:val="auto"/>
          <w:sz w:val="32"/>
          <w:szCs w:val="32"/>
        </w:rPr>
      </w:pPr>
      <w:r>
        <w:rPr>
          <w:rFonts w:hint="default" w:ascii="Times New Roman" w:hAnsi="Times New Roman" w:eastAsia="方正仿宋_GBK" w:cs="Times New Roman"/>
          <w:bCs/>
          <w:color w:val="auto"/>
          <w:sz w:val="32"/>
          <w:szCs w:val="32"/>
        </w:rPr>
        <w:t>（3）公众评判法：是指通过专家评估、公众问卷及抽样调查等对财政资金使用效果进行评判，评价绩效目标实现程度。</w:t>
      </w:r>
    </w:p>
    <w:p>
      <w:pPr>
        <w:spacing w:line="596"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（三）绩效评价工作过程</w:t>
      </w:r>
    </w:p>
    <w:p>
      <w:pPr>
        <w:spacing w:line="596" w:lineRule="exact"/>
        <w:ind w:firstLine="640" w:firstLineChars="200"/>
        <w:rPr>
          <w:rFonts w:hint="default" w:ascii="Times New Roman" w:hAnsi="Times New Roman" w:eastAsia="方正仿宋_GBK" w:cs="Times New Roman"/>
          <w:color w:val="auto"/>
          <w:sz w:val="32"/>
          <w:szCs w:val="32"/>
        </w:rPr>
      </w:pPr>
      <w:bookmarkStart w:id="0" w:name="_Toc12694"/>
      <w:bookmarkStart w:id="1" w:name="_Toc15698"/>
      <w:r>
        <w:rPr>
          <w:rFonts w:hint="default" w:ascii="Times New Roman" w:hAnsi="Times New Roman" w:eastAsia="方正仿宋_GBK" w:cs="Times New Roman"/>
          <w:color w:val="auto"/>
          <w:sz w:val="32"/>
          <w:szCs w:val="32"/>
        </w:rPr>
        <w:t>1. 前期准备阶段。成立了绩效评价工作小组，由财务分管领导任组长，成员由办公室财务人员、业务部室、纪检人员组成。绩效评价工作小组组织各部室就项目评价提出要求并培训，确保项目绩效评价顺利开展，评价结果真实可靠。</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 组织实施阶段。绩效评价工作小组收集各项目资料，结合各部室自评结果进行进一步核实和修改；确定部门整体评价指标，客观真实反映一年来各部室所做的工作，确保部门职能职责和年度工作计划如期完成；</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 分析评价阶段。结合202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年度预决算情况对单位投入、过程、产出和效益进行打分评价，根据各部室项目绩效评价结果审核修改整体绩效评价结果，形成整体支出绩效评价表。</w:t>
      </w:r>
    </w:p>
    <w:bookmarkEnd w:id="0"/>
    <w:bookmarkEnd w:id="1"/>
    <w:p>
      <w:pPr>
        <w:spacing w:line="596" w:lineRule="exact"/>
        <w:ind w:firstLine="640" w:firstLineChars="200"/>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三、绩效评价情况及结论</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年度本单位整体绩效自评得分为</w:t>
      </w:r>
      <w:r>
        <w:rPr>
          <w:rFonts w:hint="eastAsia" w:ascii="Times New Roman" w:hAnsi="Times New Roman" w:eastAsia="方正仿宋_GBK" w:cs="Times New Roman"/>
          <w:color w:val="auto"/>
          <w:sz w:val="32"/>
          <w:szCs w:val="32"/>
          <w:lang w:val="en-US" w:eastAsia="zh-CN"/>
        </w:rPr>
        <w:t>95.5</w:t>
      </w:r>
      <w:r>
        <w:rPr>
          <w:rFonts w:hint="default" w:ascii="Times New Roman" w:hAnsi="Times New Roman" w:eastAsia="方正仿宋_GBK" w:cs="Times New Roman"/>
          <w:color w:val="auto"/>
          <w:sz w:val="32"/>
          <w:szCs w:val="32"/>
        </w:rPr>
        <w:t>分。详细情况分析如下：</w:t>
      </w:r>
    </w:p>
    <w:p>
      <w:pPr>
        <w:spacing w:line="596" w:lineRule="exact"/>
        <w:ind w:firstLine="640" w:firstLineChars="200"/>
        <w:rPr>
          <w:rFonts w:hint="default" w:ascii="Times New Roman" w:hAnsi="Times New Roman" w:eastAsia="方正楷体_GBK" w:cs="Times New Roman"/>
          <w:color w:val="auto"/>
          <w:sz w:val="32"/>
          <w:szCs w:val="32"/>
        </w:rPr>
      </w:pPr>
      <w:bookmarkStart w:id="2" w:name="_Toc3061"/>
      <w:bookmarkStart w:id="3" w:name="_Toc12119"/>
      <w:r>
        <w:rPr>
          <w:rFonts w:hint="default" w:ascii="Times New Roman" w:hAnsi="Times New Roman" w:eastAsia="方正楷体_GBK" w:cs="Times New Roman"/>
          <w:color w:val="auto"/>
          <w:sz w:val="32"/>
          <w:szCs w:val="32"/>
        </w:rPr>
        <w:t>（一）投入评价情况</w:t>
      </w:r>
      <w:bookmarkEnd w:id="2"/>
      <w:bookmarkEnd w:id="3"/>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年，本单位投入指标在整体绩效自评中所占分值为7分，实际得分为7分，详细得分情况如下：</w:t>
      </w:r>
    </w:p>
    <w:p>
      <w:pPr>
        <w:spacing w:line="596" w:lineRule="exact"/>
        <w:ind w:firstLine="640" w:firstLineChars="200"/>
        <w:outlineLvl w:val="2"/>
        <w:rPr>
          <w:rFonts w:hint="default" w:ascii="Times New Roman" w:hAnsi="Times New Roman" w:eastAsia="方正仿宋_GBK" w:cs="Times New Roman"/>
          <w:color w:val="auto"/>
          <w:sz w:val="32"/>
          <w:szCs w:val="32"/>
        </w:rPr>
      </w:pPr>
      <w:bookmarkStart w:id="4" w:name="_Toc12548"/>
      <w:bookmarkStart w:id="5" w:name="_Toc15416"/>
      <w:r>
        <w:rPr>
          <w:rFonts w:hint="default" w:ascii="Times New Roman" w:hAnsi="Times New Roman" w:eastAsia="方正仿宋_GBK" w:cs="Times New Roman"/>
          <w:color w:val="auto"/>
          <w:sz w:val="32"/>
          <w:szCs w:val="32"/>
        </w:rPr>
        <w:t>1.目标设定</w:t>
      </w:r>
      <w:bookmarkEnd w:id="4"/>
      <w:bookmarkEnd w:id="5"/>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（1）绩效目标合理性</w:t>
      </w:r>
    </w:p>
    <w:p>
      <w:pPr>
        <w:snapToGrid w:val="0"/>
        <w:spacing w:line="596"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年度，本单位依据国家法律法规、国民经济和社会发展总体规划，以及《中共重庆市璧山区委办公室关于印发&lt;重庆市璧山区妇女联合会机关机构编制方案&gt;的通知》（璧山委办发〔2016〕44号）中所定的职能职责，制定了部门整体工作计划。我单位制定的整体工作计划与部门中长期实施规划、部门履职、年度工作任务完全符合，该指标得1分。</w:t>
      </w:r>
    </w:p>
    <w:p>
      <w:pPr>
        <w:numPr>
          <w:ilvl w:val="0"/>
          <w:numId w:val="1"/>
        </w:numPr>
        <w:spacing w:line="596"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绩效指标明确性</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年度，本单位根据区妇联年度预算与年度计划，将单位整体工作计划细化分解为具体的7个预算项目，另有市级资金项目1个，分别对应编制了《项目支出绩效目标申报表》，并通过清晰、可衡量的指标值予以体现，该指标得2分。</w:t>
      </w:r>
    </w:p>
    <w:p>
      <w:pPr>
        <w:spacing w:line="596" w:lineRule="exact"/>
        <w:ind w:firstLine="640" w:firstLineChars="200"/>
        <w:outlineLvl w:val="2"/>
        <w:rPr>
          <w:rFonts w:hint="default" w:ascii="Times New Roman" w:hAnsi="Times New Roman" w:eastAsia="方正仿宋_GBK" w:cs="Times New Roman"/>
          <w:color w:val="auto"/>
          <w:sz w:val="32"/>
          <w:szCs w:val="32"/>
        </w:rPr>
      </w:pPr>
      <w:bookmarkStart w:id="6" w:name="_Toc26758"/>
      <w:bookmarkStart w:id="7" w:name="_Toc12158"/>
      <w:r>
        <w:rPr>
          <w:rFonts w:hint="default" w:ascii="Times New Roman" w:hAnsi="Times New Roman" w:eastAsia="方正仿宋_GBK" w:cs="Times New Roman"/>
          <w:color w:val="auto"/>
          <w:sz w:val="32"/>
          <w:szCs w:val="32"/>
        </w:rPr>
        <w:t>2.预算配置</w:t>
      </w:r>
      <w:bookmarkEnd w:id="6"/>
      <w:bookmarkEnd w:id="7"/>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（1）在职人员控制率</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年我单位年末行政编制7人、事业编制2人、临聘编制2人，实际在职正式职工</w:t>
      </w:r>
      <w:r>
        <w:rPr>
          <w:rFonts w:hint="eastAsia" w:ascii="Times New Roman" w:hAnsi="Times New Roman" w:eastAsia="方正仿宋_GBK" w:cs="Times New Roman"/>
          <w:color w:val="auto"/>
          <w:sz w:val="32"/>
          <w:szCs w:val="32"/>
          <w:lang w:val="en-US" w:eastAsia="zh-CN"/>
        </w:rPr>
        <w:t>7</w:t>
      </w:r>
      <w:r>
        <w:rPr>
          <w:rFonts w:hint="default" w:ascii="Times New Roman" w:hAnsi="Times New Roman" w:eastAsia="方正仿宋_GBK" w:cs="Times New Roman"/>
          <w:color w:val="auto"/>
          <w:sz w:val="32"/>
          <w:szCs w:val="32"/>
        </w:rPr>
        <w:t>人、临聘人员2人，在职人员控制率为100%，该指标得2分。</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（2）“三公经费”变动率</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年部门“三公”经费</w:t>
      </w:r>
      <w:r>
        <w:rPr>
          <w:rFonts w:hint="default" w:ascii="Times New Roman" w:hAnsi="Times New Roman" w:eastAsia="方正仿宋_GBK" w:cs="Times New Roman"/>
          <w:color w:val="auto"/>
          <w:sz w:val="32"/>
          <w:szCs w:val="32"/>
        </w:rPr>
        <w:t>预算共计</w:t>
      </w:r>
      <w:r>
        <w:rPr>
          <w:rFonts w:hint="eastAsia" w:ascii="Times New Roman" w:hAnsi="Times New Roman" w:eastAsia="方正仿宋_GBK" w:cs="Times New Roman"/>
          <w:color w:val="auto"/>
          <w:sz w:val="32"/>
          <w:szCs w:val="32"/>
          <w:lang w:val="en-US" w:eastAsia="zh-CN"/>
        </w:rPr>
        <w:t>6</w:t>
      </w:r>
      <w:r>
        <w:rPr>
          <w:rFonts w:hint="default" w:ascii="Times New Roman" w:hAnsi="Times New Roman" w:eastAsia="方正仿宋_GBK" w:cs="Times New Roman"/>
          <w:color w:val="auto"/>
          <w:sz w:val="32"/>
          <w:szCs w:val="32"/>
        </w:rPr>
        <w:t>0000元，同202</w:t>
      </w:r>
      <w:r>
        <w:rPr>
          <w:rFonts w:hint="eastAsia" w:ascii="Times New Roman" w:hAnsi="Times New Roman" w:eastAsia="方正仿宋_GBK" w:cs="Times New Roman"/>
          <w:color w:val="auto"/>
          <w:sz w:val="32"/>
          <w:szCs w:val="32"/>
          <w:lang w:val="en-US" w:eastAsia="zh-CN"/>
        </w:rPr>
        <w:t>1</w:t>
      </w:r>
      <w:r>
        <w:rPr>
          <w:rFonts w:hint="default" w:ascii="Times New Roman" w:hAnsi="Times New Roman" w:eastAsia="方正仿宋_GBK" w:cs="Times New Roman"/>
          <w:color w:val="auto"/>
          <w:sz w:val="32"/>
          <w:szCs w:val="32"/>
        </w:rPr>
        <w:t>年“三公”经费预算</w:t>
      </w:r>
      <w:r>
        <w:rPr>
          <w:rFonts w:hint="eastAsia" w:ascii="Times New Roman" w:hAnsi="Times New Roman" w:eastAsia="方正仿宋_GBK" w:cs="Times New Roman"/>
          <w:color w:val="auto"/>
          <w:sz w:val="32"/>
          <w:szCs w:val="32"/>
          <w:lang w:val="en-US" w:eastAsia="zh-CN"/>
        </w:rPr>
        <w:t>7</w:t>
      </w:r>
      <w:r>
        <w:rPr>
          <w:rFonts w:hint="default" w:ascii="Times New Roman" w:hAnsi="Times New Roman" w:eastAsia="方正仿宋_GBK" w:cs="Times New Roman"/>
          <w:color w:val="auto"/>
          <w:sz w:val="32"/>
          <w:szCs w:val="32"/>
          <w:lang w:val="en-US" w:eastAsia="zh-CN"/>
        </w:rPr>
        <w:t>0000</w:t>
      </w:r>
      <w:r>
        <w:rPr>
          <w:rFonts w:hint="default" w:ascii="Times New Roman" w:hAnsi="Times New Roman" w:eastAsia="方正仿宋_GBK" w:cs="Times New Roman"/>
          <w:color w:val="auto"/>
          <w:sz w:val="32"/>
          <w:szCs w:val="32"/>
        </w:rPr>
        <w:t>元相比减少</w:t>
      </w:r>
      <w:r>
        <w:rPr>
          <w:rFonts w:hint="default" w:ascii="Times New Roman" w:hAnsi="Times New Roman" w:eastAsia="方正仿宋_GBK" w:cs="Times New Roman"/>
          <w:color w:val="auto"/>
          <w:sz w:val="32"/>
          <w:szCs w:val="32"/>
          <w:lang w:val="en-US" w:eastAsia="zh-CN"/>
        </w:rPr>
        <w:t>10000</w:t>
      </w:r>
      <w:r>
        <w:rPr>
          <w:rFonts w:hint="default" w:ascii="Times New Roman" w:hAnsi="Times New Roman" w:eastAsia="方正仿宋_GBK" w:cs="Times New Roman"/>
          <w:color w:val="auto"/>
          <w:sz w:val="32"/>
          <w:szCs w:val="32"/>
        </w:rPr>
        <w:t>元。其中：202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年度未产生因公出国（境）费用，与202</w:t>
      </w:r>
      <w:r>
        <w:rPr>
          <w:rFonts w:hint="eastAsia" w:ascii="Times New Roman" w:hAnsi="Times New Roman" w:eastAsia="方正仿宋_GBK" w:cs="Times New Roman"/>
          <w:color w:val="auto"/>
          <w:sz w:val="32"/>
          <w:szCs w:val="32"/>
          <w:lang w:val="en-US" w:eastAsia="zh-CN"/>
        </w:rPr>
        <w:t>1</w:t>
      </w:r>
      <w:r>
        <w:rPr>
          <w:rFonts w:hint="default" w:ascii="Times New Roman" w:hAnsi="Times New Roman" w:eastAsia="方正仿宋_GBK" w:cs="Times New Roman"/>
          <w:color w:val="auto"/>
          <w:sz w:val="32"/>
          <w:szCs w:val="32"/>
        </w:rPr>
        <w:t>年持平；公务接待费</w:t>
      </w:r>
      <w:r>
        <w:rPr>
          <w:rFonts w:hint="eastAsia" w:ascii="Times New Roman" w:hAnsi="Times New Roman" w:eastAsia="方正仿宋_GBK" w:cs="Times New Roman"/>
          <w:color w:val="auto"/>
          <w:sz w:val="32"/>
          <w:szCs w:val="32"/>
          <w:lang w:val="en-US" w:eastAsia="zh-CN"/>
        </w:rPr>
        <w:t>4000</w:t>
      </w:r>
      <w:r>
        <w:rPr>
          <w:rFonts w:hint="default" w:ascii="Times New Roman" w:hAnsi="Times New Roman" w:eastAsia="方正仿宋_GBK" w:cs="Times New Roman"/>
          <w:color w:val="auto"/>
          <w:sz w:val="32"/>
          <w:szCs w:val="32"/>
        </w:rPr>
        <w:t>元，比202</w:t>
      </w:r>
      <w:r>
        <w:rPr>
          <w:rFonts w:hint="eastAsia" w:ascii="Times New Roman" w:hAnsi="Times New Roman" w:eastAsia="方正仿宋_GBK" w:cs="Times New Roman"/>
          <w:color w:val="auto"/>
          <w:sz w:val="32"/>
          <w:szCs w:val="32"/>
          <w:lang w:val="en-US" w:eastAsia="zh-CN"/>
        </w:rPr>
        <w:t>1</w:t>
      </w:r>
      <w:r>
        <w:rPr>
          <w:rFonts w:hint="default" w:ascii="Times New Roman" w:hAnsi="Times New Roman" w:eastAsia="方正仿宋_GBK" w:cs="Times New Roman"/>
          <w:color w:val="auto"/>
          <w:sz w:val="32"/>
          <w:szCs w:val="32"/>
        </w:rPr>
        <w:t>年的</w:t>
      </w:r>
      <w:r>
        <w:rPr>
          <w:rFonts w:hint="default" w:ascii="Times New Roman" w:hAnsi="Times New Roman" w:eastAsia="方正仿宋_GBK" w:cs="Times New Roman"/>
          <w:color w:val="auto"/>
          <w:sz w:val="32"/>
          <w:szCs w:val="32"/>
        </w:rPr>
        <w:t>14150.3元</w:t>
      </w:r>
      <w:r>
        <w:rPr>
          <w:rFonts w:hint="eastAsia" w:ascii="Times New Roman" w:hAnsi="Times New Roman" w:eastAsia="方正仿宋_GBK" w:cs="Times New Roman"/>
          <w:color w:val="auto"/>
          <w:sz w:val="32"/>
          <w:szCs w:val="32"/>
          <w:lang w:val="en-US" w:eastAsia="zh-CN"/>
        </w:rPr>
        <w:t>减少10150</w:t>
      </w:r>
      <w:r>
        <w:rPr>
          <w:rFonts w:hint="default" w:ascii="Times New Roman" w:hAnsi="Times New Roman" w:eastAsia="方正仿宋_GBK" w:cs="Times New Roman"/>
          <w:color w:val="auto"/>
          <w:sz w:val="32"/>
          <w:szCs w:val="32"/>
          <w:lang w:val="en-US" w:eastAsia="zh-CN"/>
        </w:rPr>
        <w:t>.3</w:t>
      </w:r>
      <w:r>
        <w:rPr>
          <w:rFonts w:hint="default" w:ascii="Times New Roman" w:hAnsi="Times New Roman" w:eastAsia="方正仿宋_GBK" w:cs="Times New Roman"/>
          <w:color w:val="auto"/>
          <w:sz w:val="32"/>
          <w:szCs w:val="32"/>
        </w:rPr>
        <w:t>元，公务接待费保持较低支出，主要原因系按中央八项规定严格开支和单位对公务接待严格规范；未产生公务用车运行维护费，与20</w:t>
      </w:r>
      <w:r>
        <w:rPr>
          <w:rFonts w:hint="eastAsia" w:ascii="Times New Roman" w:hAnsi="Times New Roman" w:eastAsia="方正仿宋_GBK" w:cs="Times New Roman"/>
          <w:color w:val="auto"/>
          <w:sz w:val="32"/>
          <w:szCs w:val="32"/>
          <w:lang w:val="en-US" w:eastAsia="zh-CN"/>
        </w:rPr>
        <w:t>21</w:t>
      </w:r>
      <w:r>
        <w:rPr>
          <w:rFonts w:hint="default" w:ascii="Times New Roman" w:hAnsi="Times New Roman" w:eastAsia="方正仿宋_GBK" w:cs="Times New Roman"/>
          <w:color w:val="auto"/>
          <w:sz w:val="32"/>
          <w:szCs w:val="32"/>
        </w:rPr>
        <w:t>年持平。“三公经费”变动率为</w:t>
      </w:r>
      <w:r>
        <w:rPr>
          <w:rFonts w:hint="eastAsia" w:ascii="Times New Roman" w:hAnsi="Times New Roman" w:eastAsia="方正仿宋_GBK" w:cs="Times New Roman"/>
          <w:color w:val="auto"/>
          <w:sz w:val="32"/>
          <w:szCs w:val="32"/>
          <w:lang w:val="en-US" w:eastAsia="zh-CN"/>
        </w:rPr>
        <w:t>小于0</w:t>
      </w:r>
      <w:r>
        <w:rPr>
          <w:rFonts w:hint="default"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rPr>
        <w:t>该指标得2分。</w:t>
      </w:r>
    </w:p>
    <w:p>
      <w:pPr>
        <w:spacing w:line="596" w:lineRule="exact"/>
        <w:ind w:firstLine="640" w:firstLineChars="200"/>
        <w:jc w:val="left"/>
        <w:outlineLvl w:val="1"/>
        <w:rPr>
          <w:rFonts w:hint="default" w:ascii="Times New Roman" w:hAnsi="Times New Roman" w:eastAsia="方正楷体_GBK" w:cs="Times New Roman"/>
          <w:color w:val="auto"/>
          <w:sz w:val="32"/>
          <w:szCs w:val="32"/>
        </w:rPr>
      </w:pPr>
      <w:bookmarkStart w:id="8" w:name="_Toc2909"/>
      <w:bookmarkStart w:id="9" w:name="_Toc8924"/>
      <w:r>
        <w:rPr>
          <w:rFonts w:hint="default" w:ascii="Times New Roman" w:hAnsi="Times New Roman" w:eastAsia="方正楷体_GBK" w:cs="Times New Roman"/>
          <w:color w:val="auto"/>
          <w:sz w:val="32"/>
          <w:szCs w:val="32"/>
        </w:rPr>
        <w:t>（二）过程评价情况</w:t>
      </w:r>
      <w:bookmarkEnd w:id="8"/>
      <w:bookmarkEnd w:id="9"/>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年，本单位过程指标在整体绩效自评中所占分值为24分，实际得分为</w:t>
      </w:r>
      <w:r>
        <w:rPr>
          <w:rFonts w:hint="eastAsia" w:ascii="Times New Roman" w:hAnsi="Times New Roman" w:eastAsia="方正仿宋_GBK" w:cs="Times New Roman"/>
          <w:color w:val="auto"/>
          <w:sz w:val="32"/>
          <w:szCs w:val="32"/>
          <w:lang w:val="en-US" w:eastAsia="zh-CN"/>
        </w:rPr>
        <w:t>21.5</w:t>
      </w:r>
      <w:r>
        <w:rPr>
          <w:rFonts w:hint="default" w:ascii="Times New Roman" w:hAnsi="Times New Roman" w:eastAsia="方正仿宋_GBK" w:cs="Times New Roman"/>
          <w:color w:val="auto"/>
          <w:sz w:val="32"/>
          <w:szCs w:val="32"/>
        </w:rPr>
        <w:t>分，详细得分情况如下：</w:t>
      </w:r>
    </w:p>
    <w:p>
      <w:pPr>
        <w:spacing w:line="596" w:lineRule="exact"/>
        <w:ind w:firstLine="640" w:firstLineChars="200"/>
        <w:outlineLvl w:val="2"/>
        <w:rPr>
          <w:rFonts w:hint="default" w:ascii="Times New Roman" w:hAnsi="Times New Roman" w:eastAsia="方正仿宋_GBK" w:cs="Times New Roman"/>
          <w:color w:val="auto"/>
          <w:sz w:val="32"/>
          <w:szCs w:val="32"/>
        </w:rPr>
      </w:pPr>
      <w:bookmarkStart w:id="10" w:name="_Toc20079"/>
      <w:bookmarkStart w:id="11" w:name="_Toc20572"/>
      <w:r>
        <w:rPr>
          <w:rFonts w:hint="default" w:ascii="Times New Roman" w:hAnsi="Times New Roman" w:eastAsia="方正仿宋_GBK" w:cs="Times New Roman"/>
          <w:color w:val="auto"/>
          <w:sz w:val="32"/>
          <w:szCs w:val="32"/>
        </w:rPr>
        <w:t>1.预算执行</w:t>
      </w:r>
      <w:bookmarkEnd w:id="10"/>
      <w:bookmarkEnd w:id="11"/>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（1）预算完成率</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年度，我单位年初预算数3843674.46元；本年收入合计3234271.89元；年度调整预算数3234271.89元，预算完成数3234271.89元，预算完成率为100%，该指标得1.5分。</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（2）预算调整率</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2021年度，部门年初预算数为3843674.46元，年末调整预算数为3234271.89元，预算调整金额为</w:t>
      </w:r>
      <w:r>
        <w:rPr>
          <w:rFonts w:hint="default" w:ascii="Times New Roman" w:hAnsi="Times New Roman" w:eastAsia="方正仿宋_GBK" w:cs="Times New Roman"/>
          <w:color w:val="auto"/>
          <w:sz w:val="32"/>
          <w:szCs w:val="32"/>
          <w:lang w:val="en-US" w:eastAsia="zh-CN"/>
        </w:rPr>
        <w:t>552095.08</w:t>
      </w:r>
      <w:r>
        <w:rPr>
          <w:rFonts w:hint="default" w:ascii="Times New Roman" w:hAnsi="Times New Roman" w:eastAsia="方正仿宋_GBK" w:cs="Times New Roman"/>
          <w:color w:val="auto"/>
          <w:sz w:val="32"/>
          <w:szCs w:val="32"/>
        </w:rPr>
        <w:t>元。预算调整率为</w:t>
      </w:r>
      <w:r>
        <w:rPr>
          <w:rFonts w:hint="eastAsia" w:ascii="Times New Roman" w:hAnsi="Times New Roman" w:eastAsia="方正仿宋_GBK" w:cs="Times New Roman"/>
          <w:color w:val="auto"/>
          <w:sz w:val="32"/>
          <w:szCs w:val="32"/>
          <w:lang w:val="en-US" w:eastAsia="zh-CN"/>
        </w:rPr>
        <w:t>15.85</w:t>
      </w:r>
      <w:r>
        <w:rPr>
          <w:rFonts w:hint="default" w:ascii="Times New Roman" w:hAnsi="Times New Roman" w:eastAsia="方正仿宋_GBK" w:cs="Times New Roman"/>
          <w:color w:val="auto"/>
          <w:sz w:val="32"/>
          <w:szCs w:val="32"/>
        </w:rPr>
        <w:t>%，该指标</w:t>
      </w:r>
      <w:r>
        <w:rPr>
          <w:rFonts w:hint="default" w:ascii="Times New Roman" w:hAnsi="Times New Roman" w:eastAsia="方正仿宋_GBK" w:cs="Times New Roman"/>
          <w:color w:val="auto"/>
          <w:sz w:val="32"/>
          <w:szCs w:val="32"/>
        </w:rPr>
        <w:t>得</w:t>
      </w:r>
      <w:r>
        <w:rPr>
          <w:rFonts w:hint="default" w:ascii="Times New Roman" w:hAnsi="Times New Roman" w:eastAsia="方正仿宋_GBK" w:cs="Times New Roman"/>
          <w:color w:val="auto"/>
          <w:sz w:val="32"/>
          <w:szCs w:val="32"/>
          <w:lang w:val="en-US" w:eastAsia="zh-CN"/>
        </w:rPr>
        <w:t>0.5</w:t>
      </w:r>
      <w:r>
        <w:rPr>
          <w:rFonts w:hint="default" w:ascii="Times New Roman" w:hAnsi="Times New Roman" w:eastAsia="方正仿宋_GBK" w:cs="Times New Roman"/>
          <w:color w:val="auto"/>
          <w:sz w:val="32"/>
          <w:szCs w:val="32"/>
        </w:rPr>
        <w:t>分</w:t>
      </w:r>
      <w:r>
        <w:rPr>
          <w:rFonts w:hint="default" w:ascii="Times New Roman" w:hAnsi="Times New Roman" w:eastAsia="方正仿宋_GBK" w:cs="Times New Roman"/>
          <w:color w:val="auto"/>
          <w:sz w:val="32"/>
          <w:szCs w:val="32"/>
        </w:rPr>
        <w:t>。</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（3）结转结余率</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年度，本单位无年末财政拨款结转和结余资金，结转结余率为0，该指标得1.5分。</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（4）公用经费控制率</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年度，单位公用经费实际支出356072.01元，公用经费预算安排</w:t>
      </w:r>
      <w:r>
        <w:rPr>
          <w:rFonts w:hint="default" w:ascii="Times New Roman" w:hAnsi="Times New Roman" w:eastAsia="方正仿宋_GBK" w:cs="Times New Roman"/>
          <w:color w:val="auto"/>
          <w:sz w:val="32"/>
          <w:szCs w:val="32"/>
          <w:lang w:val="en-US" w:eastAsia="zh-CN"/>
        </w:rPr>
        <w:t>350338.04</w:t>
      </w:r>
      <w:r>
        <w:rPr>
          <w:rFonts w:hint="default" w:ascii="Times New Roman" w:hAnsi="Times New Roman" w:eastAsia="方正仿宋_GBK" w:cs="Times New Roman"/>
          <w:color w:val="auto"/>
          <w:sz w:val="32"/>
          <w:szCs w:val="32"/>
        </w:rPr>
        <w:t>元，公用经费控制率为10</w:t>
      </w:r>
      <w:r>
        <w:rPr>
          <w:rFonts w:hint="default" w:ascii="Times New Roman" w:hAnsi="Times New Roman" w:eastAsia="方正仿宋_GBK" w:cs="Times New Roman"/>
          <w:color w:val="auto"/>
          <w:sz w:val="32"/>
          <w:szCs w:val="32"/>
          <w:lang w:val="en-US" w:eastAsia="zh-CN"/>
        </w:rPr>
        <w:t>1.</w:t>
      </w:r>
      <w:r>
        <w:rPr>
          <w:rFonts w:hint="eastAsia" w:ascii="Times New Roman" w:hAnsi="Times New Roman" w:eastAsia="方正仿宋_GBK" w:cs="Times New Roman"/>
          <w:color w:val="auto"/>
          <w:sz w:val="32"/>
          <w:szCs w:val="32"/>
          <w:lang w:val="en-US" w:eastAsia="zh-CN"/>
        </w:rPr>
        <w:t>6</w:t>
      </w:r>
      <w:r>
        <w:rPr>
          <w:rFonts w:hint="default" w:ascii="Times New Roman" w:hAnsi="Times New Roman" w:eastAsia="方正仿宋_GBK" w:cs="Times New Roman"/>
          <w:color w:val="auto"/>
          <w:sz w:val="32"/>
          <w:szCs w:val="32"/>
        </w:rPr>
        <w:t>%。该指标得</w:t>
      </w:r>
      <w:r>
        <w:rPr>
          <w:rFonts w:hint="eastAsia" w:ascii="Times New Roman" w:hAnsi="Times New Roman" w:eastAsia="方正仿宋_GBK" w:cs="Times New Roman"/>
          <w:color w:val="auto"/>
          <w:sz w:val="32"/>
          <w:szCs w:val="32"/>
          <w:lang w:val="en-US" w:eastAsia="zh-CN"/>
        </w:rPr>
        <w:t>1</w:t>
      </w:r>
      <w:r>
        <w:rPr>
          <w:rFonts w:hint="default" w:ascii="Times New Roman" w:hAnsi="Times New Roman" w:eastAsia="方正仿宋_GBK" w:cs="Times New Roman"/>
          <w:color w:val="auto"/>
          <w:sz w:val="32"/>
          <w:szCs w:val="32"/>
        </w:rPr>
        <w:t>分。</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（5）“三公经费”控制率</w:t>
      </w:r>
    </w:p>
    <w:p>
      <w:pPr>
        <w:spacing w:line="596" w:lineRule="exact"/>
        <w:ind w:firstLine="640" w:firstLineChars="200"/>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rPr>
        <w:t>202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年度，单位“三公经费”实际支出</w:t>
      </w:r>
      <w:r>
        <w:rPr>
          <w:rFonts w:hint="eastAsia" w:ascii="Times New Roman" w:hAnsi="Times New Roman" w:eastAsia="方正仿宋_GBK" w:cs="Times New Roman"/>
          <w:color w:val="auto"/>
          <w:sz w:val="32"/>
          <w:szCs w:val="32"/>
          <w:lang w:val="en-US" w:eastAsia="zh-CN"/>
        </w:rPr>
        <w:t>4000</w:t>
      </w:r>
      <w:r>
        <w:rPr>
          <w:rFonts w:hint="default" w:ascii="Times New Roman" w:hAnsi="Times New Roman" w:eastAsia="方正仿宋_GBK" w:cs="Times New Roman"/>
          <w:color w:val="auto"/>
          <w:sz w:val="32"/>
          <w:szCs w:val="32"/>
        </w:rPr>
        <w:t>元，“三公经费”预算安排</w:t>
      </w:r>
      <w:r>
        <w:rPr>
          <w:rFonts w:hint="eastAsia" w:ascii="Times New Roman" w:hAnsi="Times New Roman" w:eastAsia="方正仿宋_GBK" w:cs="Times New Roman"/>
          <w:color w:val="auto"/>
          <w:sz w:val="32"/>
          <w:szCs w:val="32"/>
          <w:lang w:val="en-US" w:eastAsia="zh-CN"/>
        </w:rPr>
        <w:t>6</w:t>
      </w:r>
      <w:r>
        <w:rPr>
          <w:rFonts w:hint="default" w:ascii="Times New Roman" w:hAnsi="Times New Roman" w:eastAsia="方正仿宋_GBK" w:cs="Times New Roman"/>
          <w:color w:val="auto"/>
          <w:sz w:val="32"/>
          <w:szCs w:val="32"/>
        </w:rPr>
        <w:t>0000元，“三公经费”控制率为</w:t>
      </w:r>
      <w:r>
        <w:rPr>
          <w:rFonts w:hint="eastAsia" w:ascii="Times New Roman" w:hAnsi="Times New Roman" w:eastAsia="方正仿宋_GBK" w:cs="Times New Roman"/>
          <w:color w:val="auto"/>
          <w:sz w:val="32"/>
          <w:szCs w:val="32"/>
          <w:lang w:val="en-US" w:eastAsia="zh-CN"/>
        </w:rPr>
        <w:t>6.7</w:t>
      </w:r>
      <w:r>
        <w:rPr>
          <w:rFonts w:hint="default" w:ascii="Times New Roman" w:hAnsi="Times New Roman" w:eastAsia="方正仿宋_GBK" w:cs="Times New Roman"/>
          <w:color w:val="auto"/>
          <w:sz w:val="32"/>
          <w:szCs w:val="32"/>
        </w:rPr>
        <w:t>%。该指标得</w:t>
      </w:r>
      <w:r>
        <w:rPr>
          <w:rFonts w:hint="default" w:ascii="Times New Roman" w:hAnsi="Times New Roman" w:eastAsia="方正仿宋_GBK" w:cs="Times New Roman"/>
          <w:color w:val="auto"/>
          <w:sz w:val="32"/>
          <w:szCs w:val="32"/>
          <w:lang w:val="en-US" w:eastAsia="zh-CN"/>
        </w:rPr>
        <w:t>1.5</w:t>
      </w:r>
      <w:r>
        <w:rPr>
          <w:rFonts w:hint="default" w:ascii="Times New Roman" w:hAnsi="Times New Roman" w:eastAsia="方正仿宋_GBK" w:cs="Times New Roman"/>
          <w:color w:val="auto"/>
          <w:sz w:val="32"/>
          <w:szCs w:val="32"/>
        </w:rPr>
        <w:t>分。</w:t>
      </w:r>
      <w:r>
        <w:rPr>
          <w:rFonts w:hint="default" w:ascii="Times New Roman" w:hAnsi="Times New Roman" w:eastAsia="方正仿宋_GBK" w:cs="Times New Roman"/>
          <w:color w:val="auto"/>
          <w:sz w:val="32"/>
          <w:szCs w:val="32"/>
          <w:lang w:val="en-US" w:eastAsia="zh-CN"/>
        </w:rPr>
        <w:t xml:space="preserve">  </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（6）政府采购执行率</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年度，本单位实施政府采</w:t>
      </w:r>
      <w:r>
        <w:rPr>
          <w:rFonts w:hint="default" w:ascii="Times New Roman" w:hAnsi="Times New Roman" w:eastAsia="方正仿宋_GBK" w:cs="Times New Roman"/>
          <w:color w:val="auto"/>
          <w:sz w:val="32"/>
          <w:szCs w:val="32"/>
        </w:rPr>
        <w:t>购</w:t>
      </w:r>
      <w:r>
        <w:rPr>
          <w:rFonts w:hint="eastAsia" w:ascii="Times New Roman" w:hAnsi="Times New Roman" w:eastAsia="方正仿宋_GBK" w:cs="Times New Roman"/>
          <w:color w:val="auto"/>
          <w:sz w:val="32"/>
          <w:szCs w:val="32"/>
          <w:lang w:val="en-US" w:eastAsia="zh-CN"/>
        </w:rPr>
        <w:t>11550</w:t>
      </w:r>
      <w:r>
        <w:rPr>
          <w:rFonts w:hint="default" w:ascii="Times New Roman" w:hAnsi="Times New Roman" w:eastAsia="方正仿宋_GBK" w:cs="Times New Roman"/>
          <w:color w:val="auto"/>
          <w:sz w:val="32"/>
          <w:szCs w:val="32"/>
          <w:lang w:val="en-US" w:eastAsia="zh-CN"/>
        </w:rPr>
        <w:t>元</w:t>
      </w:r>
      <w:r>
        <w:rPr>
          <w:rFonts w:hint="default" w:ascii="Times New Roman" w:hAnsi="Times New Roman" w:eastAsia="方正仿宋_GBK" w:cs="Times New Roman"/>
          <w:color w:val="auto"/>
          <w:sz w:val="32"/>
          <w:szCs w:val="32"/>
        </w:rPr>
        <w:t>，本年度</w:t>
      </w:r>
      <w:r>
        <w:rPr>
          <w:rFonts w:hint="default" w:ascii="Times New Roman" w:hAnsi="Times New Roman" w:eastAsia="方正仿宋_GBK" w:cs="Times New Roman"/>
          <w:color w:val="auto"/>
          <w:sz w:val="32"/>
          <w:szCs w:val="32"/>
          <w:lang w:val="en-US" w:eastAsia="zh-CN"/>
        </w:rPr>
        <w:t>政府</w:t>
      </w:r>
      <w:r>
        <w:rPr>
          <w:rFonts w:hint="default" w:ascii="Times New Roman" w:hAnsi="Times New Roman" w:eastAsia="方正仿宋_GBK" w:cs="Times New Roman"/>
          <w:color w:val="auto"/>
          <w:sz w:val="32"/>
          <w:szCs w:val="32"/>
        </w:rPr>
        <w:t>采购预算安排</w:t>
      </w:r>
      <w:r>
        <w:rPr>
          <w:rFonts w:hint="eastAsia" w:ascii="Times New Roman" w:hAnsi="Times New Roman" w:eastAsia="方正仿宋_GBK" w:cs="Times New Roman"/>
          <w:color w:val="auto"/>
          <w:sz w:val="32"/>
          <w:szCs w:val="32"/>
          <w:lang w:val="en-US" w:eastAsia="zh-CN"/>
        </w:rPr>
        <w:t>68</w:t>
      </w:r>
      <w:r>
        <w:rPr>
          <w:rFonts w:hint="default" w:ascii="Times New Roman" w:hAnsi="Times New Roman" w:eastAsia="方正仿宋_GBK" w:cs="Times New Roman"/>
          <w:color w:val="auto"/>
          <w:sz w:val="32"/>
          <w:szCs w:val="32"/>
          <w:lang w:val="en-US" w:eastAsia="zh-CN"/>
        </w:rPr>
        <w:t>000元</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执行率</w:t>
      </w:r>
      <w:r>
        <w:rPr>
          <w:rFonts w:hint="eastAsia" w:ascii="Times New Roman" w:hAnsi="Times New Roman" w:eastAsia="方正仿宋_GBK" w:cs="Times New Roman"/>
          <w:color w:val="auto"/>
          <w:sz w:val="32"/>
          <w:szCs w:val="32"/>
          <w:lang w:val="en-US" w:eastAsia="zh-CN"/>
        </w:rPr>
        <w:t>16.99%</w:t>
      </w:r>
      <w:r>
        <w:rPr>
          <w:rFonts w:hint="default" w:ascii="Times New Roman" w:hAnsi="Times New Roman" w:eastAsia="方正仿宋_GBK" w:cs="Times New Roman"/>
          <w:color w:val="auto"/>
          <w:sz w:val="32"/>
          <w:szCs w:val="32"/>
        </w:rPr>
        <w:t>。</w:t>
      </w:r>
      <w:r>
        <w:rPr>
          <w:rFonts w:hint="default" w:ascii="Times New Roman" w:hAnsi="Times New Roman" w:eastAsia="方正仿宋_GBK" w:cs="Times New Roman"/>
          <w:color w:val="auto"/>
          <w:sz w:val="32"/>
          <w:szCs w:val="32"/>
        </w:rPr>
        <w:t>该指标</w:t>
      </w:r>
      <w:r>
        <w:rPr>
          <w:rFonts w:hint="eastAsia" w:ascii="Times New Roman" w:hAnsi="Times New Roman" w:eastAsia="方正仿宋_GBK" w:cs="Times New Roman"/>
          <w:color w:val="auto"/>
          <w:sz w:val="32"/>
          <w:szCs w:val="32"/>
          <w:lang w:val="en-US" w:eastAsia="zh-CN"/>
        </w:rPr>
        <w:t>不</w:t>
      </w:r>
      <w:r>
        <w:rPr>
          <w:rFonts w:hint="default" w:ascii="Times New Roman" w:hAnsi="Times New Roman" w:eastAsia="方正仿宋_GBK" w:cs="Times New Roman"/>
          <w:color w:val="auto"/>
          <w:sz w:val="32"/>
          <w:szCs w:val="32"/>
        </w:rPr>
        <w:t>得分。</w:t>
      </w:r>
    </w:p>
    <w:p>
      <w:pPr>
        <w:spacing w:line="596" w:lineRule="exact"/>
        <w:ind w:firstLine="640" w:firstLineChars="200"/>
        <w:outlineLvl w:val="2"/>
        <w:rPr>
          <w:rFonts w:hint="default" w:ascii="Times New Roman" w:hAnsi="Times New Roman" w:eastAsia="方正仿宋_GBK" w:cs="Times New Roman"/>
          <w:color w:val="auto"/>
          <w:sz w:val="32"/>
          <w:szCs w:val="32"/>
        </w:rPr>
      </w:pPr>
      <w:bookmarkStart w:id="12" w:name="_Toc9087"/>
      <w:bookmarkStart w:id="13" w:name="_Toc11113"/>
      <w:r>
        <w:rPr>
          <w:rFonts w:hint="default" w:ascii="Times New Roman" w:hAnsi="Times New Roman" w:eastAsia="方正仿宋_GBK" w:cs="Times New Roman"/>
          <w:color w:val="auto"/>
          <w:sz w:val="32"/>
          <w:szCs w:val="32"/>
        </w:rPr>
        <w:t>2.预算管理</w:t>
      </w:r>
      <w:bookmarkEnd w:id="12"/>
      <w:bookmarkEnd w:id="13"/>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（1）管理制度健全</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本单位整体经济业务共涉及预算、收支、采购、资产、建设项目以及合同等六大业务板块，针对各业务板块分别设有相关的经济业务管理制度：预算管理内部控制制度、收支管理内部控制制度、政府采购内部控制制度、资产管理内部控制制度、建设项目内部控制制度、合同管理内部控制制度，在部门财务和会计核算等相关工作设立了财务管理制度、会计核算制度等相关管理制度。各项制度合法合规且完整，共同构成了我部门预算管理制度体系。我单位根据《中华人民共和国会计法》、《中华人民共和国国家金库条例》、《党政机关厉行节约反对浪费条例》结合我部门实际情况编制了《重庆市璧山区妇女联合会内部控制手册》，该指标得1分。</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（2）资金使用合规</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年，本单位根据《中华人民共和国预算法》（2014年），《行政事业单位内部控制规范（试行）》（财会〔2012〕21号），《重庆市预算审查监督条例》（重庆市人民代表大会常务委员会公告〔2016〕第45号）等重庆市政策以及本单位实际情况编制了《重庆市璧山区妇女联合会内部控制手册》，并严格按照该制度执行相关工作，囊括了项目申报、年度预算编制、预算内部分解、预算执行、预算调整、预算调剂、决算编制、绩效评价、信息公开等关键业务，资金使用无截留、挤占、挪用、虚列支出等情况。该指标得5分。</w:t>
      </w:r>
    </w:p>
    <w:p>
      <w:pPr>
        <w:spacing w:line="596"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（3）预决算信息公开</w:t>
      </w:r>
    </w:p>
    <w:p>
      <w:pPr>
        <w:spacing w:line="596"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本单位根据信息公开要求，及时撰写《重庆市璧山区妇女联合会202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年部门预算情况说明》和《202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年预算公开表》，按时保质的完成了信息公开工作，该指标得1分。</w:t>
      </w:r>
    </w:p>
    <w:p>
      <w:pPr>
        <w:spacing w:line="596"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（4）工程项目管理</w:t>
      </w:r>
    </w:p>
    <w:p>
      <w:pPr>
        <w:spacing w:line="596"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年，本单位整体工作未涉及工程项目，本次绩效自评不予评判，该指标得3分。</w:t>
      </w:r>
    </w:p>
    <w:p>
      <w:pPr>
        <w:spacing w:line="596"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（5）基础信息完善</w:t>
      </w:r>
    </w:p>
    <w:p>
      <w:pPr>
        <w:spacing w:line="596"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年，本单位基础数据信息和会计信息资料均按照相关法律法规以及上级文件要求进行填列、保管，信息资料真实、完整、准确。该指标得1分。</w:t>
      </w:r>
    </w:p>
    <w:p>
      <w:pPr>
        <w:spacing w:line="596" w:lineRule="exact"/>
        <w:ind w:firstLine="640" w:firstLineChars="200"/>
        <w:outlineLvl w:val="2"/>
        <w:rPr>
          <w:rFonts w:hint="default" w:ascii="Times New Roman" w:hAnsi="Times New Roman" w:eastAsia="方正仿宋_GBK" w:cs="Times New Roman"/>
          <w:color w:val="auto"/>
          <w:sz w:val="32"/>
          <w:szCs w:val="32"/>
        </w:rPr>
      </w:pPr>
      <w:bookmarkStart w:id="14" w:name="_Toc26396"/>
      <w:bookmarkStart w:id="15" w:name="_Toc32735"/>
      <w:r>
        <w:rPr>
          <w:rFonts w:hint="default" w:ascii="Times New Roman" w:hAnsi="Times New Roman" w:eastAsia="方正仿宋_GBK" w:cs="Times New Roman"/>
          <w:color w:val="auto"/>
          <w:sz w:val="32"/>
          <w:szCs w:val="32"/>
        </w:rPr>
        <w:t>3.资产管理</w:t>
      </w:r>
      <w:bookmarkEnd w:id="14"/>
      <w:bookmarkEnd w:id="15"/>
    </w:p>
    <w:p>
      <w:pPr>
        <w:spacing w:line="596"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（1）管理制度健全</w:t>
      </w:r>
    </w:p>
    <w:p>
      <w:pPr>
        <w:spacing w:line="596"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年，本单位参照《重庆市璧山区行政事业单位国有资产管理办法》结合本单位的国有资产实际情况制定了《重庆市璧山区妇女联合会内部控制手册》，根据国有资产的配置使用、处置等相关情况编制了《202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年资产台账》和《202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年资产报表分析报告》，该指标得1.5分。</w:t>
      </w:r>
    </w:p>
    <w:p>
      <w:pPr>
        <w:spacing w:line="596"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（2）资产管理安全</w:t>
      </w:r>
    </w:p>
    <w:p>
      <w:pPr>
        <w:spacing w:line="596"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年，本单位根据《行政单位国有资产管理暂行办法》《事业单位国有资产管理暂行办法》等有关规定对部门资产进行管理，结合我部门实际建立了《重庆市璧山区妇女联合会内部控制手册》和《资产台账》，形成了资产保存完整、使用合规、配置合理、处置规范、收入及时足额上缴、账实相符的工作局面，并结合《行政事业单位国有资产报告制度》等有关规定对我单位本年度资产总体、配置、使用、处置以及收益情况等分析报告，形成《202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年度行政事业性国有资产分析报告内容提要》。该指标得2分。</w:t>
      </w:r>
    </w:p>
    <w:p>
      <w:pPr>
        <w:spacing w:line="596"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（3）固定资产利用率</w:t>
      </w:r>
    </w:p>
    <w:p>
      <w:pPr>
        <w:spacing w:line="596"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截至202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年12月31日，本单位实际在用固定资产账面净值总额1</w:t>
      </w:r>
      <w:r>
        <w:rPr>
          <w:rFonts w:hint="eastAsia" w:ascii="Times New Roman" w:hAnsi="Times New Roman" w:eastAsia="方正仿宋_GBK" w:cs="Times New Roman"/>
          <w:color w:val="auto"/>
          <w:sz w:val="32"/>
          <w:szCs w:val="32"/>
          <w:lang w:val="en-US" w:eastAsia="zh-CN"/>
        </w:rPr>
        <w:t>118834.19</w:t>
      </w:r>
      <w:r>
        <w:rPr>
          <w:rFonts w:hint="default" w:ascii="Times New Roman" w:hAnsi="Times New Roman" w:eastAsia="方正仿宋_GBK" w:cs="Times New Roman"/>
          <w:color w:val="auto"/>
          <w:sz w:val="32"/>
          <w:szCs w:val="32"/>
        </w:rPr>
        <w:t>元，占固定资产账面净值总额的100%，固定资产利用率为100%。该指标得1分。</w:t>
      </w:r>
    </w:p>
    <w:p>
      <w:pPr>
        <w:spacing w:line="596"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（三）产出评价情况</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年，本单位产出指标——职责履行指标在整体绩效自评中所占分值为42分，实际得分为42分，详细得分情况如下：</w:t>
      </w:r>
    </w:p>
    <w:p>
      <w:pPr>
        <w:widowControl/>
        <w:spacing w:line="596" w:lineRule="exact"/>
        <w:ind w:firstLine="64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1. 妇女素质提升覆盖率</w:t>
      </w:r>
    </w:p>
    <w:p>
      <w:pPr>
        <w:spacing w:line="596" w:lineRule="exact"/>
        <w:ind w:firstLine="64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年度，本单位根据自身</w:t>
      </w:r>
      <w:r>
        <w:rPr>
          <w:rFonts w:hint="default" w:ascii="Times New Roman" w:hAnsi="Times New Roman" w:eastAsia="方正仿宋_GBK" w:cs="Times New Roman"/>
          <w:color w:val="auto"/>
          <w:kern w:val="0"/>
          <w:sz w:val="32"/>
          <w:szCs w:val="32"/>
        </w:rPr>
        <w:t>职责，实施“基层妇联领头雁培训计划”，</w:t>
      </w:r>
      <w:r>
        <w:rPr>
          <w:rFonts w:hint="default" w:ascii="Times New Roman" w:hAnsi="Times New Roman" w:eastAsia="方正仿宋_GBK" w:cs="Times New Roman"/>
          <w:color w:val="auto"/>
          <w:sz w:val="32"/>
          <w:szCs w:val="32"/>
          <w:highlight w:val="none"/>
          <w:lang w:val="en-US" w:eastAsia="zh-CN"/>
        </w:rPr>
        <w:t>“巴渝基层妇联领头雁行动计划”，开展基层妇联干部工作培训会2次，培训300余人次</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rPr>
        <w:t>该指标得6分。</w:t>
      </w:r>
    </w:p>
    <w:p>
      <w:pPr>
        <w:spacing w:line="596" w:lineRule="exact"/>
        <w:ind w:firstLine="640" w:firstLineChars="20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sz w:val="32"/>
          <w:szCs w:val="32"/>
        </w:rPr>
        <w:t xml:space="preserve">2. </w:t>
      </w:r>
      <w:r>
        <w:rPr>
          <w:rFonts w:hint="default" w:ascii="Times New Roman" w:hAnsi="Times New Roman" w:eastAsia="方正仿宋_GBK" w:cs="Times New Roman"/>
          <w:color w:val="auto"/>
          <w:kern w:val="0"/>
          <w:sz w:val="32"/>
          <w:szCs w:val="32"/>
        </w:rPr>
        <w:t>教育引导妇女情况</w:t>
      </w:r>
    </w:p>
    <w:p>
      <w:pPr>
        <w:spacing w:line="596" w:lineRule="exact"/>
        <w:ind w:firstLine="640" w:firstLineChars="20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202</w:t>
      </w:r>
      <w:r>
        <w:rPr>
          <w:rFonts w:hint="eastAsia" w:ascii="Times New Roman" w:hAnsi="Times New Roman" w:eastAsia="方正仿宋_GBK" w:cs="Times New Roman"/>
          <w:color w:val="auto"/>
          <w:kern w:val="0"/>
          <w:sz w:val="32"/>
          <w:szCs w:val="32"/>
          <w:lang w:val="en-US" w:eastAsia="zh-CN"/>
        </w:rPr>
        <w:t>2</w:t>
      </w:r>
      <w:r>
        <w:rPr>
          <w:rFonts w:hint="default" w:ascii="Times New Roman" w:hAnsi="Times New Roman" w:eastAsia="方正仿宋_GBK" w:cs="Times New Roman"/>
          <w:color w:val="auto"/>
          <w:kern w:val="0"/>
          <w:sz w:val="32"/>
          <w:szCs w:val="32"/>
        </w:rPr>
        <w:t>年度，</w:t>
      </w:r>
      <w:r>
        <w:rPr>
          <w:rFonts w:hint="default" w:ascii="Times New Roman" w:hAnsi="Times New Roman" w:eastAsia="方正仿宋_GBK" w:cs="Times New Roman"/>
          <w:color w:val="auto"/>
          <w:sz w:val="32"/>
          <w:szCs w:val="32"/>
          <w:highlight w:val="none"/>
          <w:lang w:val="en-US" w:eastAsia="zh-CN"/>
        </w:rPr>
        <w:t>全区妇联组织常态化开展“百千万巾帼大宣讲”“思想政治引领第一课”</w:t>
      </w:r>
      <w:r>
        <w:rPr>
          <w:rFonts w:hint="default" w:ascii="Times New Roman" w:hAnsi="Times New Roman" w:eastAsia="方正仿宋_GBK" w:cs="Times New Roman"/>
          <w:color w:val="auto"/>
          <w:sz w:val="32"/>
          <w:szCs w:val="32"/>
          <w:highlight w:val="none"/>
          <w:lang w:val="en-US" w:eastAsia="zh-CN"/>
        </w:rPr>
        <w:t>等宣讲活动近500场，受众群众2.5万余人次；</w:t>
      </w:r>
      <w:r>
        <w:rPr>
          <w:rFonts w:hint="default" w:ascii="Times New Roman" w:hAnsi="Times New Roman" w:eastAsia="方正仿宋_GBK" w:cs="Times New Roman"/>
          <w:color w:val="auto"/>
          <w:sz w:val="32"/>
          <w:szCs w:val="32"/>
          <w:highlight w:val="none"/>
          <w:lang w:val="en-US" w:eastAsia="zh-CN"/>
        </w:rPr>
        <w:t>围绕“强国复兴有我”主题，举办纪念“三八”国际妇女节 112 周年</w:t>
      </w:r>
      <w:r>
        <w:rPr>
          <w:rFonts w:hint="default" w:ascii="Times New Roman" w:hAnsi="Times New Roman" w:eastAsia="方正仿宋_GBK" w:cs="Times New Roman"/>
          <w:b w:val="0"/>
          <w:bCs/>
          <w:color w:val="auto"/>
          <w:kern w:val="0"/>
          <w:sz w:val="32"/>
          <w:szCs w:val="32"/>
          <w:lang w:val="en-US" w:eastAsia="zh-CN" w:bidi="ar"/>
        </w:rPr>
        <w:t>维权宣传</w:t>
      </w:r>
      <w:r>
        <w:rPr>
          <w:rFonts w:hint="eastAsia" w:ascii="Times New Roman" w:hAnsi="Times New Roman" w:eastAsia="方正仿宋_GBK" w:cs="Times New Roman"/>
          <w:b w:val="0"/>
          <w:bCs/>
          <w:color w:val="auto"/>
          <w:kern w:val="0"/>
          <w:sz w:val="32"/>
          <w:szCs w:val="32"/>
          <w:lang w:val="en-US" w:eastAsia="zh-CN" w:bidi="ar"/>
        </w:rPr>
        <w:t>、</w:t>
      </w:r>
      <w:r>
        <w:rPr>
          <w:rFonts w:hint="default" w:ascii="Times New Roman" w:hAnsi="Times New Roman" w:eastAsia="方正仿宋_GBK" w:cs="Times New Roman"/>
          <w:b w:val="0"/>
          <w:bCs/>
          <w:color w:val="auto"/>
          <w:kern w:val="0"/>
          <w:sz w:val="32"/>
          <w:szCs w:val="32"/>
          <w:lang w:val="en-US" w:eastAsia="zh-CN" w:bidi="ar"/>
        </w:rPr>
        <w:t>创业就业服务</w:t>
      </w:r>
      <w:r>
        <w:rPr>
          <w:rFonts w:hint="eastAsia" w:ascii="Times New Roman" w:hAnsi="Times New Roman" w:eastAsia="方正仿宋_GBK" w:cs="Times New Roman"/>
          <w:b w:val="0"/>
          <w:bCs/>
          <w:color w:val="auto"/>
          <w:kern w:val="0"/>
          <w:sz w:val="32"/>
          <w:szCs w:val="32"/>
          <w:lang w:val="en-US" w:eastAsia="zh-CN" w:bidi="ar"/>
        </w:rPr>
        <w:t>等</w:t>
      </w:r>
      <w:r>
        <w:rPr>
          <w:rFonts w:hint="default" w:ascii="Times New Roman" w:hAnsi="Times New Roman" w:eastAsia="方正仿宋_GBK" w:cs="Times New Roman"/>
          <w:color w:val="auto"/>
          <w:sz w:val="32"/>
          <w:szCs w:val="32"/>
          <w:highlight w:val="none"/>
          <w:lang w:val="en-US" w:eastAsia="zh-CN"/>
        </w:rPr>
        <w:t>系列活动</w:t>
      </w:r>
      <w:r>
        <w:rPr>
          <w:rFonts w:hint="eastAsia" w:ascii="Times New Roman" w:hAnsi="Times New Roman" w:eastAsia="方正仿宋_GBK" w:cs="Times New Roman"/>
          <w:color w:val="auto"/>
          <w:sz w:val="32"/>
          <w:szCs w:val="32"/>
          <w:lang w:val="en-US" w:eastAsia="zh-CN"/>
        </w:rPr>
        <w:t>30余</w:t>
      </w:r>
      <w:r>
        <w:rPr>
          <w:rFonts w:hint="default" w:ascii="Times New Roman" w:hAnsi="Times New Roman" w:eastAsia="方正仿宋_GBK" w:cs="Times New Roman"/>
          <w:b w:val="0"/>
          <w:bCs/>
          <w:color w:val="auto"/>
          <w:kern w:val="0"/>
          <w:sz w:val="32"/>
          <w:szCs w:val="32"/>
          <w:lang w:val="en-US" w:eastAsia="zh-CN" w:bidi="ar"/>
        </w:rPr>
        <w:t>场</w:t>
      </w:r>
      <w:r>
        <w:rPr>
          <w:rFonts w:hint="default" w:ascii="Times New Roman" w:hAnsi="Times New Roman" w:eastAsia="方正仿宋_GBK" w:cs="Times New Roman"/>
          <w:color w:val="auto"/>
          <w:sz w:val="32"/>
          <w:szCs w:val="32"/>
        </w:rPr>
        <w:t>，凝聚全区各行各业、各条战线的女性，展现奋斗女性的风采，并以此为契机进一步贯彻男女平等基本国策。</w:t>
      </w:r>
      <w:r>
        <w:rPr>
          <w:rFonts w:hint="default" w:ascii="Times New Roman" w:hAnsi="Times New Roman" w:eastAsia="方正仿宋_GBK" w:cs="Times New Roman"/>
          <w:color w:val="auto"/>
          <w:kern w:val="0"/>
          <w:sz w:val="32"/>
          <w:szCs w:val="32"/>
        </w:rPr>
        <w:t>该指标得6分。</w:t>
      </w:r>
    </w:p>
    <w:p>
      <w:pPr>
        <w:spacing w:line="596" w:lineRule="exact"/>
        <w:ind w:firstLine="640" w:firstLineChars="20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3.</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kern w:val="0"/>
          <w:sz w:val="32"/>
          <w:szCs w:val="32"/>
        </w:rPr>
        <w:t>服务妇女创新创业情况</w:t>
      </w:r>
    </w:p>
    <w:p>
      <w:pPr>
        <w:spacing w:line="596" w:lineRule="exact"/>
        <w:ind w:firstLine="640" w:firstLineChars="20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202</w:t>
      </w:r>
      <w:r>
        <w:rPr>
          <w:rFonts w:hint="eastAsia" w:ascii="Times New Roman" w:hAnsi="Times New Roman" w:eastAsia="方正仿宋_GBK" w:cs="Times New Roman"/>
          <w:color w:val="auto"/>
          <w:kern w:val="0"/>
          <w:sz w:val="32"/>
          <w:szCs w:val="32"/>
          <w:lang w:val="en-US" w:eastAsia="zh-CN"/>
        </w:rPr>
        <w:t>2</w:t>
      </w:r>
      <w:r>
        <w:rPr>
          <w:rFonts w:hint="default" w:ascii="Times New Roman" w:hAnsi="Times New Roman" w:eastAsia="方正仿宋_GBK" w:cs="Times New Roman"/>
          <w:color w:val="auto"/>
          <w:kern w:val="0"/>
          <w:sz w:val="32"/>
          <w:szCs w:val="32"/>
        </w:rPr>
        <w:t>年度，本单位</w:t>
      </w:r>
      <w:r>
        <w:rPr>
          <w:rFonts w:hint="default" w:ascii="Times New Roman" w:hAnsi="Times New Roman" w:eastAsia="方正仿宋_GBK" w:cs="Times New Roman"/>
          <w:b w:val="0"/>
          <w:bCs w:val="0"/>
          <w:color w:val="auto"/>
          <w:kern w:val="0"/>
          <w:sz w:val="32"/>
          <w:szCs w:val="32"/>
          <w:highlight w:val="none"/>
          <w:lang w:val="en-US" w:eastAsia="zh-CN"/>
        </w:rPr>
        <w:t>开展“巾帼追梦 璧定有你”系列创新创业培训活动，举办“璧玉巧姐”“璧玉网姐”“璧玉大姐”“智慧璧姐”等系列创新创业技能培训4场</w:t>
      </w:r>
      <w:r>
        <w:rPr>
          <w:rFonts w:hint="default" w:ascii="Times New Roman" w:hAnsi="Times New Roman" w:eastAsia="方正仿宋_GBK" w:cs="Times New Roman"/>
          <w:b w:val="0"/>
          <w:bCs w:val="0"/>
          <w:color w:val="auto"/>
          <w:kern w:val="0"/>
          <w:sz w:val="32"/>
          <w:szCs w:val="32"/>
          <w:highlight w:val="none"/>
        </w:rPr>
        <w:t>，</w:t>
      </w:r>
      <w:r>
        <w:rPr>
          <w:rFonts w:hint="default" w:ascii="Times New Roman" w:hAnsi="Times New Roman" w:eastAsia="方正仿宋_GBK" w:cs="Times New Roman"/>
          <w:b w:val="0"/>
          <w:bCs w:val="0"/>
          <w:color w:val="auto"/>
          <w:kern w:val="0"/>
          <w:sz w:val="32"/>
          <w:szCs w:val="32"/>
          <w:highlight w:val="none"/>
          <w:lang w:eastAsia="zh-CN"/>
        </w:rPr>
        <w:t>小儿推拿、母婴护理专业技术培训</w:t>
      </w:r>
      <w:r>
        <w:rPr>
          <w:rFonts w:hint="default" w:ascii="Times New Roman" w:hAnsi="Times New Roman" w:eastAsia="方正仿宋_GBK" w:cs="Times New Roman"/>
          <w:b w:val="0"/>
          <w:bCs w:val="0"/>
          <w:color w:val="auto"/>
          <w:kern w:val="0"/>
          <w:sz w:val="32"/>
          <w:szCs w:val="32"/>
          <w:highlight w:val="none"/>
          <w:lang w:val="en-US" w:eastAsia="zh-CN"/>
        </w:rPr>
        <w:t>2期</w:t>
      </w:r>
      <w:r>
        <w:rPr>
          <w:rFonts w:hint="default" w:ascii="Times New Roman" w:hAnsi="Times New Roman" w:eastAsia="方正仿宋_GBK" w:cs="Times New Roman"/>
          <w:b w:val="0"/>
          <w:bCs w:val="0"/>
          <w:color w:val="auto"/>
          <w:kern w:val="0"/>
          <w:sz w:val="32"/>
          <w:szCs w:val="32"/>
          <w:highlight w:val="none"/>
          <w:lang w:eastAsia="zh-CN"/>
        </w:rPr>
        <w:t>，培训</w:t>
      </w:r>
      <w:r>
        <w:rPr>
          <w:rFonts w:hint="default" w:ascii="Times New Roman" w:hAnsi="Times New Roman" w:eastAsia="方正仿宋_GBK" w:cs="Times New Roman"/>
          <w:b w:val="0"/>
          <w:bCs w:val="0"/>
          <w:color w:val="auto"/>
          <w:kern w:val="0"/>
          <w:sz w:val="32"/>
          <w:szCs w:val="32"/>
          <w:highlight w:val="none"/>
          <w:lang w:val="en-US" w:eastAsia="zh-CN"/>
        </w:rPr>
        <w:t>农村留守妇女、城</w:t>
      </w:r>
      <w:r>
        <w:rPr>
          <w:rFonts w:hint="default" w:ascii="Times New Roman" w:hAnsi="Times New Roman" w:eastAsia="方正仿宋_GBK" w:cs="Times New Roman"/>
          <w:color w:val="auto"/>
          <w:kern w:val="0"/>
          <w:sz w:val="32"/>
          <w:szCs w:val="32"/>
          <w:highlight w:val="none"/>
          <w:lang w:val="en-US" w:eastAsia="zh-CN"/>
        </w:rPr>
        <w:t>镇下岗妇女及未就业女高中生、女大学生等</w:t>
      </w:r>
      <w:r>
        <w:rPr>
          <w:rFonts w:hint="default" w:ascii="Times New Roman" w:hAnsi="Times New Roman" w:eastAsia="方正仿宋_GBK" w:cs="Times New Roman"/>
          <w:b w:val="0"/>
          <w:bCs w:val="0"/>
          <w:color w:val="auto"/>
          <w:kern w:val="0"/>
          <w:sz w:val="32"/>
          <w:szCs w:val="32"/>
          <w:highlight w:val="none"/>
          <w:lang w:val="en-US" w:eastAsia="zh-CN"/>
        </w:rPr>
        <w:t>100余名</w:t>
      </w:r>
      <w:r>
        <w:rPr>
          <w:rFonts w:hint="eastAsia" w:ascii="Times New Roman" w:hAnsi="Times New Roman" w:eastAsia="方正仿宋_GBK" w:cs="Times New Roman"/>
          <w:b w:val="0"/>
          <w:bCs w:val="0"/>
          <w:color w:val="auto"/>
          <w:kern w:val="0"/>
          <w:sz w:val="32"/>
          <w:szCs w:val="32"/>
          <w:highlight w:val="none"/>
          <w:lang w:val="en-US" w:eastAsia="zh-CN"/>
        </w:rPr>
        <w:t>，</w:t>
      </w:r>
      <w:r>
        <w:rPr>
          <w:rFonts w:hint="default" w:ascii="Times New Roman" w:hAnsi="Times New Roman" w:eastAsia="方正仿宋_GBK" w:cs="Times New Roman"/>
          <w:color w:val="auto"/>
          <w:kern w:val="0"/>
          <w:sz w:val="32"/>
          <w:szCs w:val="32"/>
        </w:rPr>
        <w:t>提升广大妇女创业创新能力。该指标得6分。</w:t>
      </w:r>
    </w:p>
    <w:p>
      <w:pPr>
        <w:spacing w:line="596" w:lineRule="exact"/>
        <w:ind w:firstLine="640" w:firstLineChars="20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4.</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kern w:val="0"/>
          <w:sz w:val="32"/>
          <w:szCs w:val="32"/>
        </w:rPr>
        <w:t>维护妇女儿童合法权益情况</w:t>
      </w:r>
    </w:p>
    <w:p>
      <w:pPr>
        <w:spacing w:line="596" w:lineRule="exact"/>
        <w:ind w:firstLine="640" w:firstLineChars="20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202</w:t>
      </w:r>
      <w:r>
        <w:rPr>
          <w:rFonts w:hint="eastAsia" w:ascii="Times New Roman" w:hAnsi="Times New Roman" w:eastAsia="方正仿宋_GBK" w:cs="Times New Roman"/>
          <w:color w:val="auto"/>
          <w:kern w:val="0"/>
          <w:sz w:val="32"/>
          <w:szCs w:val="32"/>
          <w:lang w:val="en-US" w:eastAsia="zh-CN"/>
        </w:rPr>
        <w:t>2</w:t>
      </w:r>
      <w:r>
        <w:rPr>
          <w:rFonts w:hint="default" w:ascii="Times New Roman" w:hAnsi="Times New Roman" w:eastAsia="方正仿宋_GBK" w:cs="Times New Roman"/>
          <w:color w:val="auto"/>
          <w:kern w:val="0"/>
          <w:sz w:val="32"/>
          <w:szCs w:val="32"/>
        </w:rPr>
        <w:t>年度，根据本单位职责，</w:t>
      </w:r>
      <w:r>
        <w:rPr>
          <w:rFonts w:hint="default" w:ascii="Times New Roman" w:hAnsi="Times New Roman" w:eastAsia="方正仿宋_GBK" w:cs="Times New Roman"/>
          <w:b w:val="0"/>
          <w:bCs w:val="0"/>
          <w:color w:val="auto"/>
          <w:kern w:val="0"/>
          <w:sz w:val="32"/>
          <w:szCs w:val="32"/>
          <w:highlight w:val="none"/>
          <w:lang w:eastAsia="zh-CN"/>
        </w:rPr>
        <w:t>常态化开展法</w:t>
      </w:r>
      <w:r>
        <w:rPr>
          <w:rFonts w:hint="default" w:ascii="Times New Roman" w:hAnsi="Times New Roman" w:eastAsia="方正仿宋_GBK" w:cs="Times New Roman"/>
          <w:b w:val="0"/>
          <w:bCs w:val="0"/>
          <w:color w:val="auto"/>
          <w:kern w:val="0"/>
          <w:sz w:val="32"/>
          <w:szCs w:val="32"/>
          <w:highlight w:val="none"/>
          <w:lang w:eastAsia="zh-CN"/>
        </w:rPr>
        <w:t>治、未成年保护、防性侵、防溺水、禁毒、</w:t>
      </w:r>
      <w:r>
        <w:rPr>
          <w:rFonts w:hint="default" w:ascii="Times New Roman" w:hAnsi="Times New Roman" w:eastAsia="方正仿宋_GBK" w:cs="Times New Roman"/>
          <w:color w:val="auto"/>
          <w:kern w:val="0"/>
          <w:sz w:val="32"/>
          <w:szCs w:val="32"/>
          <w:highlight w:val="none"/>
          <w:lang w:eastAsia="zh-CN"/>
        </w:rPr>
        <w:t>反家庭暴力等</w:t>
      </w:r>
      <w:r>
        <w:rPr>
          <w:rFonts w:hint="default" w:ascii="Times New Roman" w:hAnsi="Times New Roman" w:eastAsia="方正仿宋_GBK" w:cs="Times New Roman"/>
          <w:b w:val="0"/>
          <w:bCs w:val="0"/>
          <w:color w:val="auto"/>
          <w:kern w:val="0"/>
          <w:sz w:val="32"/>
          <w:szCs w:val="32"/>
          <w:highlight w:val="none"/>
          <w:lang w:eastAsia="zh-CN"/>
        </w:rPr>
        <w:t>宣传志愿服务</w:t>
      </w:r>
      <w:r>
        <w:rPr>
          <w:rFonts w:hint="default" w:ascii="Times New Roman" w:hAnsi="Times New Roman" w:eastAsia="方正仿宋_GBK" w:cs="Times New Roman"/>
          <w:b w:val="0"/>
          <w:bCs w:val="0"/>
          <w:color w:val="auto"/>
          <w:kern w:val="0"/>
          <w:sz w:val="32"/>
          <w:szCs w:val="32"/>
          <w:highlight w:val="none"/>
          <w:lang w:val="en-US" w:eastAsia="zh-CN"/>
        </w:rPr>
        <w:t>100余</w:t>
      </w:r>
      <w:r>
        <w:rPr>
          <w:rFonts w:hint="default" w:ascii="Times New Roman" w:hAnsi="Times New Roman" w:eastAsia="方正仿宋_GBK" w:cs="Times New Roman"/>
          <w:b w:val="0"/>
          <w:bCs w:val="0"/>
          <w:color w:val="auto"/>
          <w:kern w:val="0"/>
          <w:sz w:val="32"/>
          <w:szCs w:val="32"/>
          <w:highlight w:val="none"/>
          <w:lang w:eastAsia="zh-CN"/>
        </w:rPr>
        <w:t>场，</w:t>
      </w:r>
      <w:r>
        <w:rPr>
          <w:rFonts w:hint="default" w:ascii="Times New Roman" w:hAnsi="Times New Roman" w:eastAsia="方正仿宋_GBK" w:cs="Times New Roman"/>
          <w:b w:val="0"/>
          <w:bCs w:val="0"/>
          <w:color w:val="auto"/>
          <w:kern w:val="0"/>
          <w:sz w:val="32"/>
          <w:szCs w:val="32"/>
          <w:highlight w:val="none"/>
        </w:rPr>
        <w:t>发放</w:t>
      </w:r>
      <w:r>
        <w:rPr>
          <w:rFonts w:hint="default" w:ascii="Times New Roman" w:hAnsi="Times New Roman" w:eastAsia="方正仿宋_GBK" w:cs="Times New Roman"/>
          <w:color w:val="auto"/>
          <w:kern w:val="0"/>
          <w:sz w:val="32"/>
          <w:szCs w:val="32"/>
          <w:highlight w:val="none"/>
          <w:lang w:eastAsia="zh-CN"/>
        </w:rPr>
        <w:t>《家庭教育法》</w:t>
      </w:r>
      <w:r>
        <w:rPr>
          <w:rFonts w:hint="default" w:ascii="Times New Roman" w:hAnsi="Times New Roman" w:eastAsia="方正仿宋_GBK" w:cs="Times New Roman"/>
          <w:b w:val="0"/>
          <w:bCs w:val="0"/>
          <w:color w:val="auto"/>
          <w:kern w:val="0"/>
          <w:sz w:val="32"/>
          <w:szCs w:val="32"/>
          <w:highlight w:val="none"/>
          <w:lang w:eastAsia="zh-CN"/>
        </w:rPr>
        <w:t>《</w:t>
      </w:r>
      <w:r>
        <w:rPr>
          <w:rFonts w:hint="default" w:ascii="Times New Roman" w:hAnsi="Times New Roman" w:eastAsia="方正仿宋_GBK" w:cs="Times New Roman"/>
          <w:color w:val="auto"/>
          <w:kern w:val="0"/>
          <w:sz w:val="32"/>
          <w:szCs w:val="32"/>
          <w:highlight w:val="none"/>
        </w:rPr>
        <w:t>反家庭暴力法</w:t>
      </w:r>
      <w:r>
        <w:rPr>
          <w:rFonts w:hint="default" w:ascii="Times New Roman" w:hAnsi="Times New Roman" w:eastAsia="方正仿宋_GBK" w:cs="Times New Roman"/>
          <w:b w:val="0"/>
          <w:bCs w:val="0"/>
          <w:color w:val="auto"/>
          <w:kern w:val="0"/>
          <w:sz w:val="32"/>
          <w:szCs w:val="32"/>
          <w:highlight w:val="none"/>
          <w:lang w:eastAsia="zh-CN"/>
        </w:rPr>
        <w:t>》《</w:t>
      </w:r>
      <w:r>
        <w:rPr>
          <w:rFonts w:hint="default" w:ascii="Times New Roman" w:hAnsi="Times New Roman" w:eastAsia="方正仿宋_GBK" w:cs="Times New Roman"/>
          <w:color w:val="auto"/>
          <w:kern w:val="0"/>
          <w:sz w:val="32"/>
          <w:szCs w:val="32"/>
          <w:highlight w:val="none"/>
        </w:rPr>
        <w:t>民法典</w:t>
      </w:r>
      <w:r>
        <w:rPr>
          <w:rFonts w:hint="default" w:ascii="Times New Roman" w:hAnsi="Times New Roman" w:eastAsia="方正仿宋_GBK" w:cs="Times New Roman"/>
          <w:color w:val="auto"/>
          <w:kern w:val="0"/>
          <w:sz w:val="32"/>
          <w:szCs w:val="32"/>
          <w:highlight w:val="none"/>
          <w:lang w:eastAsia="zh-CN"/>
        </w:rPr>
        <w:t>》等各类型</w:t>
      </w:r>
      <w:r>
        <w:rPr>
          <w:rFonts w:hint="default" w:ascii="Times New Roman" w:hAnsi="Times New Roman" w:eastAsia="方正仿宋_GBK" w:cs="Times New Roman"/>
          <w:color w:val="auto"/>
          <w:kern w:val="0"/>
          <w:sz w:val="32"/>
          <w:szCs w:val="32"/>
          <w:highlight w:val="none"/>
        </w:rPr>
        <w:t>宣传资料</w:t>
      </w:r>
      <w:r>
        <w:rPr>
          <w:rFonts w:hint="default" w:ascii="Times New Roman" w:hAnsi="Times New Roman" w:eastAsia="方正仿宋_GBK" w:cs="Times New Roman"/>
          <w:color w:val="auto"/>
          <w:kern w:val="0"/>
          <w:sz w:val="32"/>
          <w:szCs w:val="32"/>
          <w:highlight w:val="none"/>
          <w:lang w:val="en-US" w:eastAsia="zh-CN"/>
        </w:rPr>
        <w:t>3万</w:t>
      </w:r>
      <w:r>
        <w:rPr>
          <w:rFonts w:hint="default" w:ascii="Times New Roman" w:hAnsi="Times New Roman" w:eastAsia="方正仿宋_GBK" w:cs="Times New Roman"/>
          <w:color w:val="auto"/>
          <w:kern w:val="0"/>
          <w:sz w:val="32"/>
          <w:szCs w:val="32"/>
          <w:highlight w:val="none"/>
        </w:rPr>
        <w:t>余份</w:t>
      </w:r>
      <w:r>
        <w:rPr>
          <w:rFonts w:hint="default" w:ascii="Times New Roman" w:hAnsi="Times New Roman" w:eastAsia="方正仿宋_GBK" w:cs="Times New Roman"/>
          <w:color w:val="auto"/>
          <w:kern w:val="0"/>
          <w:sz w:val="32"/>
          <w:szCs w:val="32"/>
          <w:highlight w:val="none"/>
          <w:lang w:eastAsia="zh-CN"/>
        </w:rPr>
        <w:t>，</w:t>
      </w:r>
      <w:r>
        <w:rPr>
          <w:rFonts w:hint="default" w:ascii="Times New Roman" w:hAnsi="Times New Roman" w:eastAsia="仿宋" w:cs="Times New Roman"/>
          <w:color w:val="auto"/>
          <w:sz w:val="32"/>
          <w:szCs w:val="32"/>
          <w:lang w:eastAsia="zh-CN"/>
        </w:rPr>
        <w:t>各类</w:t>
      </w:r>
      <w:r>
        <w:rPr>
          <w:rFonts w:hint="default" w:ascii="Times New Roman" w:hAnsi="Times New Roman" w:eastAsia="仿宋" w:cs="Times New Roman"/>
          <w:color w:val="auto"/>
          <w:sz w:val="32"/>
          <w:szCs w:val="32"/>
        </w:rPr>
        <w:t>法律政策咨询</w:t>
      </w:r>
      <w:r>
        <w:rPr>
          <w:rFonts w:hint="default" w:ascii="Times New Roman" w:hAnsi="Times New Roman" w:eastAsia="仿宋" w:cs="Times New Roman"/>
          <w:color w:val="auto"/>
          <w:sz w:val="32"/>
          <w:szCs w:val="32"/>
          <w:lang w:val="en-US" w:eastAsia="zh-CN"/>
        </w:rPr>
        <w:t>2000余人次</w:t>
      </w:r>
      <w:r>
        <w:rPr>
          <w:rFonts w:hint="eastAsia" w:ascii="Times New Roman" w:hAnsi="Times New Roman" w:eastAsia="仿宋" w:cs="Times New Roman"/>
          <w:color w:val="auto"/>
          <w:sz w:val="32"/>
          <w:szCs w:val="32"/>
          <w:lang w:val="en-US" w:eastAsia="zh-CN"/>
        </w:rPr>
        <w:t>。</w:t>
      </w:r>
      <w:r>
        <w:rPr>
          <w:rFonts w:hint="eastAsia" w:ascii="Times New Roman" w:hAnsi="Times New Roman" w:eastAsia="方正仿宋_GBK" w:cs="Times New Roman"/>
          <w:color w:val="auto"/>
          <w:kern w:val="0"/>
          <w:sz w:val="32"/>
          <w:szCs w:val="32"/>
          <w:lang w:val="en-US" w:eastAsia="zh-CN"/>
        </w:rPr>
        <w:t>牵头启动编制</w:t>
      </w:r>
      <w:r>
        <w:rPr>
          <w:rFonts w:hint="default" w:ascii="Times New Roman" w:hAnsi="Times New Roman" w:eastAsia="方正仿宋_GBK" w:cs="Times New Roman"/>
          <w:color w:val="auto"/>
          <w:kern w:val="0"/>
          <w:sz w:val="32"/>
          <w:szCs w:val="32"/>
        </w:rPr>
        <w:t>20</w:t>
      </w:r>
      <w:r>
        <w:rPr>
          <w:rFonts w:hint="eastAsia" w:ascii="Times New Roman" w:hAnsi="Times New Roman" w:eastAsia="方正仿宋_GBK" w:cs="Times New Roman"/>
          <w:color w:val="auto"/>
          <w:kern w:val="0"/>
          <w:sz w:val="32"/>
          <w:szCs w:val="32"/>
          <w:lang w:val="en-US" w:eastAsia="zh-CN"/>
        </w:rPr>
        <w:t>21</w:t>
      </w:r>
      <w:r>
        <w:rPr>
          <w:rFonts w:hint="default" w:ascii="Times New Roman" w:hAnsi="Times New Roman" w:eastAsia="方正仿宋_GBK" w:cs="Times New Roman"/>
          <w:color w:val="auto"/>
          <w:kern w:val="0"/>
          <w:sz w:val="32"/>
          <w:szCs w:val="32"/>
        </w:rPr>
        <w:t>-20</w:t>
      </w:r>
      <w:r>
        <w:rPr>
          <w:rFonts w:hint="eastAsia" w:ascii="Times New Roman" w:hAnsi="Times New Roman" w:eastAsia="方正仿宋_GBK" w:cs="Times New Roman"/>
          <w:color w:val="auto"/>
          <w:kern w:val="0"/>
          <w:sz w:val="32"/>
          <w:szCs w:val="32"/>
          <w:lang w:val="en-US" w:eastAsia="zh-CN"/>
        </w:rPr>
        <w:t>3</w:t>
      </w:r>
      <w:r>
        <w:rPr>
          <w:rFonts w:hint="default" w:ascii="Times New Roman" w:hAnsi="Times New Roman" w:eastAsia="方正仿宋_GBK" w:cs="Times New Roman"/>
          <w:color w:val="auto"/>
          <w:kern w:val="0"/>
          <w:sz w:val="32"/>
          <w:szCs w:val="32"/>
        </w:rPr>
        <w:t>0年妇女儿童发展规划。</w:t>
      </w:r>
      <w:r>
        <w:rPr>
          <w:rFonts w:hint="default" w:ascii="Times New Roman" w:hAnsi="Times New Roman" w:eastAsia="方正仿宋_GBK" w:cs="Times New Roman"/>
          <w:b w:val="0"/>
          <w:bCs w:val="0"/>
          <w:color w:val="auto"/>
          <w:kern w:val="2"/>
          <w:sz w:val="32"/>
          <w:szCs w:val="32"/>
          <w:lang w:val="en-US" w:eastAsia="zh-CN" w:bidi="ar-SA"/>
        </w:rPr>
        <w:t>联动多部门建立了妇女儿童防性侵、一站式人身安全保护令、婚姻家庭纠纷多元化解、</w:t>
      </w:r>
      <w:r>
        <w:rPr>
          <w:rFonts w:hint="default" w:ascii="Times New Roman" w:hAnsi="Times New Roman" w:eastAsia="方正仿宋_GBK" w:cs="Times New Roman"/>
          <w:b w:val="0"/>
          <w:bCs w:val="0"/>
          <w:color w:val="auto"/>
          <w:kern w:val="2"/>
          <w:sz w:val="32"/>
          <w:szCs w:val="32"/>
          <w:lang w:val="zh-TW" w:eastAsia="zh-CN" w:bidi="ar-SA"/>
        </w:rPr>
        <w:t>反家暴协作、家庭教育指导联动、</w:t>
      </w:r>
      <w:r>
        <w:rPr>
          <w:rFonts w:hint="default" w:ascii="Times New Roman" w:hAnsi="Times New Roman" w:eastAsia="方正仿宋_GBK" w:cs="Times New Roman"/>
          <w:b w:val="0"/>
          <w:bCs w:val="0"/>
          <w:color w:val="auto"/>
          <w:kern w:val="2"/>
          <w:sz w:val="32"/>
          <w:szCs w:val="32"/>
          <w:lang w:val="en-US" w:eastAsia="zh-CN" w:bidi="ar-SA"/>
        </w:rPr>
        <w:t>监护缺失未成年人救助保护等多项维权工作机制，实现妇女儿童维权的制度化、精准化、规范化，从源头筑牢维权屏障</w:t>
      </w:r>
      <w:r>
        <w:rPr>
          <w:rFonts w:hint="eastAsia" w:ascii="Times New Roman" w:hAnsi="Times New Roman" w:eastAsia="方正仿宋_GBK" w:cs="Times New Roman"/>
          <w:b w:val="0"/>
          <w:bCs w:val="0"/>
          <w:color w:val="auto"/>
          <w:kern w:val="2"/>
          <w:sz w:val="32"/>
          <w:szCs w:val="32"/>
          <w:lang w:val="en-US" w:eastAsia="zh-CN" w:bidi="ar-SA"/>
        </w:rPr>
        <w:t>，</w:t>
      </w:r>
      <w:r>
        <w:rPr>
          <w:rFonts w:hint="default" w:ascii="Times New Roman" w:hAnsi="Times New Roman" w:eastAsia="方正仿宋_GBK" w:cs="Times New Roman"/>
          <w:color w:val="auto"/>
          <w:kern w:val="0"/>
          <w:sz w:val="32"/>
          <w:szCs w:val="32"/>
        </w:rPr>
        <w:t>完成了预计目标</w:t>
      </w:r>
      <w:r>
        <w:rPr>
          <w:rFonts w:hint="eastAsia" w:ascii="Times New Roman" w:hAnsi="Times New Roman" w:eastAsia="方正仿宋_GBK" w:cs="Times New Roman"/>
          <w:color w:val="auto"/>
          <w:kern w:val="0"/>
          <w:sz w:val="32"/>
          <w:szCs w:val="32"/>
          <w:lang w:val="en-US" w:eastAsia="zh-CN"/>
        </w:rPr>
        <w:t>.</w:t>
      </w:r>
      <w:r>
        <w:rPr>
          <w:rFonts w:hint="default" w:ascii="Times New Roman" w:hAnsi="Times New Roman" w:eastAsia="方正仿宋_GBK" w:cs="Times New Roman"/>
          <w:color w:val="auto"/>
          <w:kern w:val="0"/>
          <w:sz w:val="32"/>
          <w:szCs w:val="32"/>
        </w:rPr>
        <w:t>该指标得6分。</w:t>
      </w:r>
    </w:p>
    <w:p>
      <w:pPr>
        <w:spacing w:line="596" w:lineRule="exact"/>
        <w:ind w:firstLine="640" w:firstLineChars="20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5.</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kern w:val="0"/>
          <w:sz w:val="32"/>
          <w:szCs w:val="32"/>
        </w:rPr>
        <w:t>家庭文明建设情况</w:t>
      </w:r>
    </w:p>
    <w:p>
      <w:pPr>
        <w:pStyle w:val="8"/>
        <w:keepNext w:val="0"/>
        <w:keepLines w:val="0"/>
        <w:pageBreakBefore w:val="0"/>
        <w:widowControl w:val="0"/>
        <w:numPr>
          <w:ilvl w:val="0"/>
          <w:numId w:val="0"/>
        </w:numPr>
        <w:kinsoku/>
        <w:wordWrap/>
        <w:overflowPunct/>
        <w:topLinePunct w:val="0"/>
        <w:bidi w:val="0"/>
        <w:adjustRightInd w:val="0"/>
        <w:snapToGrid w:val="0"/>
        <w:spacing w:line="594" w:lineRule="exact"/>
        <w:ind w:firstLine="640" w:firstLineChars="200"/>
        <w:textAlignment w:val="auto"/>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202</w:t>
      </w:r>
      <w:r>
        <w:rPr>
          <w:rFonts w:hint="eastAsia" w:ascii="Times New Roman" w:hAnsi="Times New Roman" w:eastAsia="方正仿宋_GBK" w:cs="Times New Roman"/>
          <w:color w:val="auto"/>
          <w:kern w:val="0"/>
          <w:sz w:val="32"/>
          <w:szCs w:val="32"/>
          <w:lang w:val="en-US" w:eastAsia="zh-CN"/>
        </w:rPr>
        <w:t>2</w:t>
      </w:r>
      <w:r>
        <w:rPr>
          <w:rFonts w:hint="default" w:ascii="Times New Roman" w:hAnsi="Times New Roman" w:eastAsia="方正仿宋_GBK" w:cs="Times New Roman"/>
          <w:color w:val="auto"/>
          <w:kern w:val="0"/>
          <w:sz w:val="32"/>
          <w:szCs w:val="32"/>
        </w:rPr>
        <w:t>年度，根据本单位职责，持续开展“最美家庭”系列评选，积极参与</w:t>
      </w:r>
      <w:r>
        <w:rPr>
          <w:rFonts w:hint="eastAsia" w:ascii="Times New Roman" w:hAnsi="Times New Roman" w:eastAsia="方正仿宋_GBK" w:cs="Times New Roman"/>
          <w:color w:val="auto"/>
          <w:kern w:val="0"/>
          <w:sz w:val="32"/>
          <w:szCs w:val="32"/>
          <w:lang w:val="en-US" w:eastAsia="zh-CN"/>
        </w:rPr>
        <w:t>全</w:t>
      </w:r>
      <w:r>
        <w:rPr>
          <w:rFonts w:hint="default" w:ascii="Times New Roman" w:hAnsi="Times New Roman" w:eastAsia="方正仿宋_GBK" w:cs="Times New Roman"/>
          <w:color w:val="auto"/>
          <w:kern w:val="0"/>
          <w:sz w:val="32"/>
          <w:szCs w:val="32"/>
        </w:rPr>
        <w:t>区创文工作，</w:t>
      </w:r>
      <w:r>
        <w:rPr>
          <w:rFonts w:hint="default" w:ascii="Times New Roman" w:hAnsi="Times New Roman" w:eastAsia="方正仿宋_GBK" w:cs="Times New Roman"/>
          <w:color w:val="auto"/>
          <w:kern w:val="0"/>
          <w:sz w:val="32"/>
          <w:szCs w:val="32"/>
        </w:rPr>
        <w:t>在全区各社区建立家庭教育指导服务站，</w:t>
      </w:r>
      <w:r>
        <w:rPr>
          <w:rFonts w:hint="default" w:ascii="Times New Roman" w:hAnsi="Times New Roman" w:eastAsia="方正仿宋_GBK" w:cs="Times New Roman"/>
          <w:color w:val="auto"/>
          <w:kern w:val="0"/>
          <w:sz w:val="32"/>
          <w:szCs w:val="32"/>
          <w:lang w:val="en-US" w:eastAsia="zh-CN"/>
        </w:rPr>
        <w:t>深入贯彻《中华人民共和国家庭教育促进法》，落实《重庆市家庭教育促进条例》《重庆市家庭教育指导大纲》，邀请家庭教育指导师深入村（社区）、机关、学校、家庭教育指导服务站等开展《家庭教育促进法》宣传培训、家风故事会近140场次，全面普及家教知识。启动家庭教育宣传月线上直播及访谈活动，累计116万余人次观看，不断</w:t>
      </w:r>
      <w:r>
        <w:rPr>
          <w:rFonts w:hint="default" w:ascii="Times New Roman" w:hAnsi="Times New Roman" w:eastAsia="方正仿宋_GBK" w:cs="Times New Roman"/>
          <w:color w:val="auto"/>
          <w:kern w:val="0"/>
          <w:sz w:val="32"/>
          <w:szCs w:val="32"/>
          <w:lang w:val="en-US" w:eastAsia="zh-CN"/>
        </w:rPr>
        <w:fldChar w:fldCharType="begin"/>
      </w:r>
      <w:r>
        <w:rPr>
          <w:rFonts w:hint="default" w:ascii="Times New Roman" w:hAnsi="Times New Roman" w:eastAsia="方正仿宋_GBK" w:cs="Times New Roman"/>
          <w:color w:val="auto"/>
          <w:kern w:val="0"/>
          <w:sz w:val="32"/>
          <w:szCs w:val="32"/>
          <w:lang w:val="en-US" w:eastAsia="zh-CN"/>
        </w:rPr>
        <w:instrText xml:space="preserve"> HYPERLINK "http://www.baidu.com/link?url=M27IEp5lVmQY61TZP6kBanp3uKA4MczlRmJbycxfqcw_gLFVL5lnpRRmm9P4srtmJf3L8QF8LtunjDyRH9ZiMa&amp;wd=&amp;eqid=baac8a7400023da0000000066343d166" \t "https://www.baidu.com/_blank" </w:instrText>
      </w:r>
      <w:r>
        <w:rPr>
          <w:rFonts w:hint="default" w:ascii="Times New Roman" w:hAnsi="Times New Roman" w:eastAsia="方正仿宋_GBK" w:cs="Times New Roman"/>
          <w:color w:val="auto"/>
          <w:kern w:val="0"/>
          <w:sz w:val="32"/>
          <w:szCs w:val="32"/>
          <w:lang w:val="en-US" w:eastAsia="zh-CN"/>
        </w:rPr>
        <w:fldChar w:fldCharType="separate"/>
      </w:r>
      <w:r>
        <w:rPr>
          <w:rFonts w:hint="default" w:ascii="Times New Roman" w:hAnsi="Times New Roman" w:eastAsia="方正仿宋_GBK" w:cs="Times New Roman"/>
          <w:color w:val="auto"/>
          <w:kern w:val="0"/>
          <w:sz w:val="32"/>
          <w:szCs w:val="32"/>
          <w:lang w:val="en-US" w:eastAsia="zh-CN"/>
        </w:rPr>
        <w:t>倡扬家庭文明新风尚</w:t>
      </w:r>
      <w:r>
        <w:rPr>
          <w:rFonts w:hint="default" w:ascii="Times New Roman" w:hAnsi="Times New Roman" w:eastAsia="方正仿宋_GBK" w:cs="Times New Roman"/>
          <w:color w:val="auto"/>
          <w:kern w:val="0"/>
          <w:sz w:val="32"/>
          <w:szCs w:val="32"/>
          <w:lang w:val="en-US" w:eastAsia="zh-CN"/>
        </w:rPr>
        <w:fldChar w:fldCharType="end"/>
      </w:r>
      <w:r>
        <w:rPr>
          <w:rFonts w:hint="default" w:ascii="Times New Roman" w:hAnsi="Times New Roman" w:eastAsia="方正仿宋_GBK" w:cs="Times New Roman"/>
          <w:color w:val="auto"/>
          <w:kern w:val="0"/>
          <w:sz w:val="32"/>
          <w:szCs w:val="32"/>
        </w:rPr>
        <w:t>。该指标得6分。</w:t>
      </w:r>
    </w:p>
    <w:p>
      <w:pPr>
        <w:spacing w:line="596" w:lineRule="exact"/>
        <w:ind w:firstLine="640" w:firstLineChars="20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6.</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kern w:val="0"/>
          <w:sz w:val="32"/>
          <w:szCs w:val="32"/>
        </w:rPr>
        <w:t>基层妇联组织建设覆盖率</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202</w:t>
      </w:r>
      <w:r>
        <w:rPr>
          <w:rFonts w:hint="eastAsia" w:ascii="Times New Roman" w:hAnsi="Times New Roman" w:eastAsia="方正仿宋_GBK" w:cs="Times New Roman"/>
          <w:color w:val="auto"/>
          <w:kern w:val="0"/>
          <w:sz w:val="32"/>
          <w:szCs w:val="32"/>
          <w:lang w:val="en-US" w:eastAsia="zh-CN"/>
        </w:rPr>
        <w:t>2</w:t>
      </w:r>
      <w:r>
        <w:rPr>
          <w:rFonts w:hint="default" w:ascii="Times New Roman" w:hAnsi="Times New Roman" w:eastAsia="方正仿宋_GBK" w:cs="Times New Roman"/>
          <w:color w:val="auto"/>
          <w:kern w:val="0"/>
          <w:sz w:val="32"/>
          <w:szCs w:val="32"/>
        </w:rPr>
        <w:t>年度，本单位坚持党建带妇建，</w:t>
      </w:r>
      <w:r>
        <w:rPr>
          <w:rFonts w:hint="eastAsia" w:ascii="Times New Roman" w:hAnsi="Times New Roman" w:eastAsia="方正仿宋_GBK" w:cs="Times New Roman"/>
          <w:color w:val="auto"/>
          <w:sz w:val="32"/>
          <w:szCs w:val="32"/>
          <w:highlight w:val="none"/>
          <w:lang w:val="en-US" w:eastAsia="zh-CN"/>
        </w:rPr>
        <w:t>积</w:t>
      </w:r>
      <w:r>
        <w:rPr>
          <w:rFonts w:hint="default" w:ascii="Times New Roman" w:hAnsi="Times New Roman" w:eastAsia="方正仿宋_GBK" w:cs="Times New Roman"/>
          <w:color w:val="auto"/>
          <w:sz w:val="32"/>
          <w:szCs w:val="32"/>
          <w:highlight w:val="none"/>
          <w:lang w:val="en-US" w:eastAsia="zh-CN"/>
        </w:rPr>
        <w:t>极引领联系服务社会组织尤其是女性社会组织，提升服务妇女儿童及家庭的能力，整合资源开展服务活动。</w:t>
      </w:r>
      <w:r>
        <w:rPr>
          <w:rFonts w:hint="default" w:ascii="Times New Roman" w:hAnsi="Times New Roman" w:eastAsia="方正仿宋_GBK" w:cs="Times New Roman"/>
          <w:color w:val="auto"/>
          <w:sz w:val="32"/>
          <w:szCs w:val="32"/>
          <w:highlight w:val="none"/>
          <w:lang w:val="zh-CN"/>
        </w:rPr>
        <w:t>培育支持</w:t>
      </w:r>
      <w:r>
        <w:rPr>
          <w:rFonts w:hint="default" w:ascii="Times New Roman" w:hAnsi="Times New Roman" w:eastAsia="方正仿宋_GBK" w:cs="Times New Roman"/>
          <w:color w:val="auto"/>
          <w:sz w:val="32"/>
          <w:szCs w:val="32"/>
          <w:highlight w:val="none"/>
          <w:lang w:val="en-US" w:eastAsia="zh-CN"/>
        </w:rPr>
        <w:t>童乐家园等3个</w:t>
      </w:r>
      <w:r>
        <w:rPr>
          <w:rFonts w:hint="default" w:ascii="Times New Roman" w:hAnsi="Times New Roman" w:eastAsia="方正仿宋_GBK" w:cs="Times New Roman"/>
          <w:color w:val="auto"/>
          <w:sz w:val="32"/>
          <w:szCs w:val="32"/>
          <w:highlight w:val="none"/>
          <w:lang w:val="zh-CN"/>
        </w:rPr>
        <w:t>家庭教育专业社会组织提供家庭教育指导服务</w:t>
      </w:r>
      <w:r>
        <w:rPr>
          <w:rFonts w:hint="default" w:ascii="Times New Roman" w:hAnsi="Times New Roman" w:eastAsia="方正仿宋_GBK" w:cs="Times New Roman"/>
          <w:color w:val="auto"/>
          <w:sz w:val="32"/>
          <w:szCs w:val="32"/>
          <w:highlight w:val="none"/>
          <w:lang w:val="en-US" w:eastAsia="zh-CN"/>
        </w:rPr>
        <w:t>100余场</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kern w:val="0"/>
          <w:sz w:val="32"/>
          <w:szCs w:val="32"/>
        </w:rPr>
        <w:t>该指标得</w:t>
      </w:r>
      <w:r>
        <w:rPr>
          <w:rFonts w:hint="eastAsia" w:ascii="Times New Roman" w:hAnsi="Times New Roman" w:eastAsia="方正仿宋_GBK" w:cs="Times New Roman"/>
          <w:color w:val="auto"/>
          <w:kern w:val="0"/>
          <w:sz w:val="32"/>
          <w:szCs w:val="32"/>
          <w:lang w:val="en-US" w:eastAsia="zh-CN"/>
        </w:rPr>
        <w:t>4</w:t>
      </w:r>
      <w:r>
        <w:rPr>
          <w:rFonts w:hint="default" w:ascii="Times New Roman" w:hAnsi="Times New Roman" w:eastAsia="方正仿宋_GBK" w:cs="Times New Roman"/>
          <w:color w:val="auto"/>
          <w:kern w:val="0"/>
          <w:sz w:val="32"/>
          <w:szCs w:val="32"/>
        </w:rPr>
        <w:t>分。</w:t>
      </w:r>
    </w:p>
    <w:p>
      <w:pPr>
        <w:spacing w:line="596" w:lineRule="exact"/>
        <w:ind w:firstLine="640" w:firstLineChars="20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7. 妇联阵地建设管理情况</w:t>
      </w:r>
    </w:p>
    <w:p>
      <w:pPr>
        <w:spacing w:line="596" w:lineRule="exact"/>
        <w:ind w:firstLine="640" w:firstLineChars="20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202</w:t>
      </w:r>
      <w:r>
        <w:rPr>
          <w:rFonts w:hint="eastAsia" w:ascii="Times New Roman" w:hAnsi="Times New Roman" w:eastAsia="方正仿宋_GBK" w:cs="Times New Roman"/>
          <w:color w:val="auto"/>
          <w:kern w:val="0"/>
          <w:sz w:val="32"/>
          <w:szCs w:val="32"/>
          <w:lang w:val="en-US" w:eastAsia="zh-CN"/>
        </w:rPr>
        <w:t>2</w:t>
      </w:r>
      <w:r>
        <w:rPr>
          <w:rFonts w:hint="default" w:ascii="Times New Roman" w:hAnsi="Times New Roman" w:eastAsia="方正仿宋_GBK" w:cs="Times New Roman"/>
          <w:color w:val="auto"/>
          <w:kern w:val="0"/>
          <w:sz w:val="32"/>
          <w:szCs w:val="32"/>
        </w:rPr>
        <w:t>年，</w:t>
      </w:r>
      <w:r>
        <w:rPr>
          <w:rFonts w:hint="eastAsia" w:ascii="Times New Roman" w:hAnsi="Times New Roman" w:eastAsia="方正仿宋_GBK" w:cs="Times New Roman"/>
          <w:color w:val="auto"/>
          <w:kern w:val="0"/>
          <w:sz w:val="32"/>
          <w:szCs w:val="32"/>
          <w:lang w:val="en-US" w:eastAsia="zh-CN"/>
        </w:rPr>
        <w:t>本单位</w:t>
      </w:r>
      <w:r>
        <w:rPr>
          <w:rFonts w:hint="default" w:ascii="Times New Roman" w:hAnsi="Times New Roman" w:eastAsia="方正仿宋_GBK" w:cs="Times New Roman"/>
          <w:color w:val="auto"/>
          <w:sz w:val="32"/>
          <w:szCs w:val="32"/>
          <w:highlight w:val="none"/>
          <w:lang w:val="en-US" w:eastAsia="zh-CN"/>
        </w:rPr>
        <w:t>按照规范化建设要求，打造规范化市级妇女之家3个，妇女儿童工作维权站3个，儿童友好社区1个</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kern w:val="0"/>
          <w:sz w:val="32"/>
          <w:szCs w:val="32"/>
        </w:rPr>
        <w:t>该指标得</w:t>
      </w:r>
      <w:r>
        <w:rPr>
          <w:rFonts w:hint="eastAsia" w:ascii="Times New Roman" w:hAnsi="Times New Roman" w:eastAsia="方正仿宋_GBK" w:cs="Times New Roman"/>
          <w:color w:val="auto"/>
          <w:kern w:val="0"/>
          <w:sz w:val="32"/>
          <w:szCs w:val="32"/>
          <w:lang w:val="en-US" w:eastAsia="zh-CN"/>
        </w:rPr>
        <w:t>6</w:t>
      </w:r>
      <w:r>
        <w:rPr>
          <w:rFonts w:hint="default" w:ascii="Times New Roman" w:hAnsi="Times New Roman" w:eastAsia="方正仿宋_GBK" w:cs="Times New Roman"/>
          <w:color w:val="auto"/>
          <w:kern w:val="0"/>
          <w:sz w:val="32"/>
          <w:szCs w:val="32"/>
        </w:rPr>
        <w:t>分。</w:t>
      </w:r>
    </w:p>
    <w:p>
      <w:pPr>
        <w:spacing w:line="596"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（四）效益评价情况</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年，我部门效益指标在整体绩效自评中所占分值为27分，实际得分为2</w:t>
      </w:r>
      <w:r>
        <w:rPr>
          <w:rFonts w:hint="eastAsia" w:ascii="Times New Roman" w:hAnsi="Times New Roman" w:eastAsia="方正仿宋_GBK" w:cs="Times New Roman"/>
          <w:color w:val="auto"/>
          <w:sz w:val="32"/>
          <w:szCs w:val="32"/>
          <w:lang w:val="en-US" w:eastAsia="zh-CN"/>
        </w:rPr>
        <w:t>7</w:t>
      </w:r>
      <w:r>
        <w:rPr>
          <w:rFonts w:hint="default" w:ascii="Times New Roman" w:hAnsi="Times New Roman" w:eastAsia="方正仿宋_GBK" w:cs="Times New Roman"/>
          <w:color w:val="auto"/>
          <w:sz w:val="32"/>
          <w:szCs w:val="32"/>
        </w:rPr>
        <w:t>分，详细得分情况如下：</w:t>
      </w:r>
    </w:p>
    <w:p>
      <w:pPr>
        <w:spacing w:line="596" w:lineRule="exact"/>
        <w:ind w:firstLine="640" w:firstLineChars="200"/>
        <w:outlineLvl w:val="2"/>
        <w:rPr>
          <w:rFonts w:hint="default" w:ascii="Times New Roman" w:hAnsi="Times New Roman" w:eastAsia="方正仿宋_GBK" w:cs="Times New Roman"/>
          <w:color w:val="auto"/>
          <w:sz w:val="32"/>
          <w:szCs w:val="32"/>
        </w:rPr>
      </w:pPr>
      <w:bookmarkStart w:id="16" w:name="_Toc2477"/>
      <w:bookmarkStart w:id="17" w:name="_Toc10394"/>
      <w:r>
        <w:rPr>
          <w:rFonts w:hint="default" w:ascii="Times New Roman" w:hAnsi="Times New Roman" w:eastAsia="方正仿宋_GBK" w:cs="Times New Roman"/>
          <w:color w:val="auto"/>
          <w:sz w:val="32"/>
          <w:szCs w:val="32"/>
        </w:rPr>
        <w:t>1.经济效益</w:t>
      </w:r>
      <w:bookmarkEnd w:id="16"/>
      <w:bookmarkEnd w:id="17"/>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（1）团结、动员妇女参与经济建设情况</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Cs/>
          <w:color w:val="auto"/>
          <w:kern w:val="0"/>
          <w:sz w:val="32"/>
          <w:szCs w:val="32"/>
        </w:rPr>
        <w:t>202</w:t>
      </w:r>
      <w:r>
        <w:rPr>
          <w:rFonts w:hint="eastAsia" w:ascii="Times New Roman" w:hAnsi="Times New Roman" w:eastAsia="方正仿宋_GBK" w:cs="Times New Roman"/>
          <w:bCs/>
          <w:color w:val="auto"/>
          <w:kern w:val="0"/>
          <w:sz w:val="32"/>
          <w:szCs w:val="32"/>
          <w:lang w:val="en-US" w:eastAsia="zh-CN"/>
        </w:rPr>
        <w:t>2</w:t>
      </w:r>
      <w:r>
        <w:rPr>
          <w:rFonts w:hint="default" w:ascii="Times New Roman" w:hAnsi="Times New Roman" w:eastAsia="方正仿宋_GBK" w:cs="Times New Roman"/>
          <w:bCs/>
          <w:color w:val="auto"/>
          <w:kern w:val="0"/>
          <w:sz w:val="32"/>
          <w:szCs w:val="32"/>
        </w:rPr>
        <w:t>年，本单位</w:t>
      </w:r>
      <w:r>
        <w:rPr>
          <w:rFonts w:hint="default" w:ascii="Times New Roman" w:hAnsi="Times New Roman" w:eastAsia="方正仿宋_GBK" w:cs="Times New Roman"/>
          <w:bCs/>
          <w:color w:val="auto"/>
          <w:kern w:val="0"/>
          <w:sz w:val="32"/>
          <w:szCs w:val="32"/>
        </w:rPr>
        <w:t>以“助力</w:t>
      </w:r>
      <w:r>
        <w:rPr>
          <w:rFonts w:hint="default" w:ascii="Times New Roman" w:hAnsi="Times New Roman" w:eastAsia="方正仿宋_GBK" w:cs="Times New Roman"/>
          <w:bCs/>
          <w:color w:val="auto"/>
          <w:kern w:val="0"/>
          <w:sz w:val="32"/>
          <w:szCs w:val="32"/>
          <w:lang w:val="en-US" w:eastAsia="zh-CN"/>
        </w:rPr>
        <w:t>科技创新</w:t>
      </w:r>
      <w:r>
        <w:rPr>
          <w:rFonts w:hint="eastAsia" w:ascii="Times New Roman" w:hAnsi="Times New Roman" w:eastAsia="方正仿宋_GBK" w:cs="Times New Roman"/>
          <w:bCs/>
          <w:color w:val="auto"/>
          <w:kern w:val="0"/>
          <w:sz w:val="32"/>
          <w:szCs w:val="32"/>
          <w:lang w:val="en-US" w:eastAsia="zh-CN"/>
        </w:rPr>
        <w:t>、</w:t>
      </w:r>
      <w:r>
        <w:rPr>
          <w:rFonts w:hint="default" w:ascii="Times New Roman" w:hAnsi="Times New Roman" w:eastAsia="方正仿宋_GBK" w:cs="Times New Roman"/>
          <w:bCs/>
          <w:color w:val="auto"/>
          <w:kern w:val="0"/>
          <w:sz w:val="32"/>
          <w:szCs w:val="32"/>
        </w:rPr>
        <w:t>乡村振兴、</w:t>
      </w:r>
      <w:r>
        <w:rPr>
          <w:rFonts w:hint="default" w:ascii="Times New Roman" w:hAnsi="Times New Roman" w:eastAsia="方正仿宋_GBK" w:cs="Times New Roman"/>
          <w:bCs/>
          <w:color w:val="auto"/>
          <w:kern w:val="0"/>
          <w:sz w:val="32"/>
          <w:szCs w:val="32"/>
          <w:lang w:val="en-US" w:eastAsia="zh-CN"/>
        </w:rPr>
        <w:t>成渝地区双城经济圈建设</w:t>
      </w:r>
      <w:r>
        <w:rPr>
          <w:rFonts w:hint="eastAsia" w:ascii="Times New Roman" w:hAnsi="Times New Roman" w:eastAsia="方正仿宋_GBK" w:cs="Times New Roman"/>
          <w:bCs/>
          <w:color w:val="auto"/>
          <w:kern w:val="0"/>
          <w:sz w:val="32"/>
          <w:szCs w:val="32"/>
          <w:lang w:val="en-US" w:eastAsia="zh-CN"/>
        </w:rPr>
        <w:t>、</w:t>
      </w:r>
      <w:r>
        <w:rPr>
          <w:rFonts w:hint="default" w:ascii="Times New Roman" w:hAnsi="Times New Roman" w:eastAsia="方正仿宋_GBK" w:cs="Times New Roman"/>
          <w:bCs/>
          <w:color w:val="auto"/>
          <w:kern w:val="0"/>
          <w:sz w:val="32"/>
          <w:szCs w:val="32"/>
        </w:rPr>
        <w:t>创业创新</w:t>
      </w:r>
      <w:r>
        <w:rPr>
          <w:rFonts w:hint="eastAsia" w:ascii="Times New Roman" w:hAnsi="Times New Roman" w:eastAsia="方正仿宋_GBK" w:cs="Times New Roman"/>
          <w:bCs/>
          <w:color w:val="auto"/>
          <w:kern w:val="0"/>
          <w:sz w:val="32"/>
          <w:szCs w:val="32"/>
          <w:lang w:eastAsia="zh-CN"/>
        </w:rPr>
        <w:t>、</w:t>
      </w:r>
      <w:r>
        <w:rPr>
          <w:rFonts w:hint="default" w:ascii="Times New Roman" w:hAnsi="Times New Roman" w:eastAsia="方正仿宋_GBK" w:cs="Times New Roman"/>
          <w:bCs/>
          <w:color w:val="auto"/>
          <w:kern w:val="0"/>
          <w:sz w:val="32"/>
          <w:szCs w:val="32"/>
        </w:rPr>
        <w:t>绿色生活”</w:t>
      </w:r>
      <w:r>
        <w:rPr>
          <w:rFonts w:hint="eastAsia" w:ascii="Times New Roman" w:hAnsi="Times New Roman" w:eastAsia="方正仿宋_GBK" w:cs="Times New Roman"/>
          <w:bCs/>
          <w:color w:val="auto"/>
          <w:kern w:val="0"/>
          <w:sz w:val="32"/>
          <w:szCs w:val="32"/>
          <w:lang w:val="en-US" w:eastAsia="zh-CN"/>
        </w:rPr>
        <w:t>五</w:t>
      </w:r>
      <w:r>
        <w:rPr>
          <w:rFonts w:hint="default" w:ascii="Times New Roman" w:hAnsi="Times New Roman" w:eastAsia="方正仿宋_GBK" w:cs="Times New Roman"/>
          <w:bCs/>
          <w:color w:val="auto"/>
          <w:kern w:val="0"/>
          <w:sz w:val="32"/>
          <w:szCs w:val="32"/>
        </w:rPr>
        <w:t>大</w:t>
      </w:r>
      <w:r>
        <w:rPr>
          <w:rFonts w:hint="default" w:ascii="Times New Roman" w:hAnsi="Times New Roman" w:eastAsia="方正仿宋_GBK" w:cs="Times New Roman"/>
          <w:bCs/>
          <w:color w:val="auto"/>
          <w:kern w:val="0"/>
          <w:sz w:val="32"/>
          <w:szCs w:val="32"/>
        </w:rPr>
        <w:t>行动为抓手，举办家政、电商、创新驱动等创新创业培训，帮助妇女创新创业。该指标</w:t>
      </w:r>
      <w:r>
        <w:rPr>
          <w:rFonts w:hint="default" w:ascii="Times New Roman" w:hAnsi="Times New Roman" w:eastAsia="方正仿宋_GBK" w:cs="Times New Roman"/>
          <w:color w:val="auto"/>
          <w:sz w:val="32"/>
          <w:szCs w:val="32"/>
        </w:rPr>
        <w:t>得7分。</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2.环境效益</w:t>
      </w:r>
    </w:p>
    <w:p>
      <w:pPr>
        <w:pStyle w:val="2"/>
        <w:spacing w:line="596" w:lineRule="exact"/>
        <w:ind w:firstLine="640" w:firstLineChars="200"/>
        <w:rPr>
          <w:rFonts w:hint="default" w:ascii="Times New Roman" w:hAnsi="Times New Roman" w:cs="Times New Roman"/>
          <w:color w:val="auto"/>
        </w:rPr>
      </w:pPr>
      <w:r>
        <w:rPr>
          <w:rFonts w:hint="default" w:ascii="Times New Roman" w:hAnsi="Times New Roman" w:cs="Times New Roman"/>
          <w:color w:val="auto"/>
        </w:rPr>
        <w:t>202</w:t>
      </w:r>
      <w:r>
        <w:rPr>
          <w:rFonts w:hint="eastAsia" w:ascii="Times New Roman" w:hAnsi="Times New Roman" w:cs="Times New Roman"/>
          <w:color w:val="auto"/>
          <w:lang w:val="en-US" w:eastAsia="zh-CN"/>
        </w:rPr>
        <w:t>2</w:t>
      </w:r>
      <w:r>
        <w:rPr>
          <w:rFonts w:hint="default" w:ascii="Times New Roman" w:hAnsi="Times New Roman" w:cs="Times New Roman"/>
          <w:color w:val="auto"/>
        </w:rPr>
        <w:t>年度，本单位为提升全区广大妇女生态文明意识，</w:t>
      </w:r>
      <w:r>
        <w:rPr>
          <w:rFonts w:hint="default" w:ascii="Times New Roman" w:hAnsi="Times New Roman" w:eastAsia="方正仿宋_GBK" w:cs="Times New Roman"/>
          <w:color w:val="auto"/>
          <w:kern w:val="0"/>
          <w:sz w:val="32"/>
          <w:szCs w:val="32"/>
          <w:highlight w:val="none"/>
          <w:lang w:val="en-US" w:eastAsia="zh-CN"/>
        </w:rPr>
        <w:t>开展</w:t>
      </w:r>
      <w:r>
        <w:rPr>
          <w:rFonts w:hint="default" w:ascii="Times New Roman" w:hAnsi="Times New Roman" w:eastAsia="方正仿宋_GBK" w:cs="Times New Roman"/>
          <w:color w:val="auto"/>
          <w:kern w:val="0"/>
          <w:sz w:val="32"/>
          <w:szCs w:val="32"/>
          <w:highlight w:val="none"/>
        </w:rPr>
        <w:t>“共建生态家园 春季义务植树”活动近20场次，筑牢生态屏障。</w:t>
      </w:r>
      <w:r>
        <w:rPr>
          <w:rFonts w:hint="default" w:ascii="Times New Roman" w:hAnsi="Times New Roman" w:eastAsia="方正仿宋_GBK" w:cs="Times New Roman"/>
          <w:color w:val="auto"/>
          <w:kern w:val="0"/>
          <w:sz w:val="32"/>
          <w:szCs w:val="32"/>
          <w:highlight w:val="none"/>
          <w:lang w:val="en-US" w:eastAsia="zh-CN"/>
        </w:rPr>
        <w:t>开展“巾帼护河”志愿服</w:t>
      </w:r>
      <w:r>
        <w:rPr>
          <w:rFonts w:hint="default" w:ascii="Times New Roman" w:hAnsi="Times New Roman" w:eastAsia="方正仿宋_GBK" w:cs="Times New Roman"/>
          <w:color w:val="auto"/>
          <w:kern w:val="0"/>
          <w:sz w:val="32"/>
          <w:szCs w:val="32"/>
          <w:highlight w:val="none"/>
          <w:lang w:val="en-US" w:eastAsia="zh-CN"/>
        </w:rPr>
        <w:t>务活动30余场</w:t>
      </w:r>
      <w:r>
        <w:rPr>
          <w:rFonts w:hint="default" w:ascii="Times New Roman" w:hAnsi="Times New Roman" w:eastAsia="方正仿宋_GBK" w:cs="Times New Roman"/>
          <w:color w:val="auto"/>
          <w:sz w:val="32"/>
          <w:szCs w:val="32"/>
          <w:lang w:val="en-US" w:eastAsia="zh-CN"/>
        </w:rPr>
        <w:t>。</w:t>
      </w:r>
      <w:r>
        <w:rPr>
          <w:rFonts w:hint="default" w:ascii="Times New Roman" w:hAnsi="Times New Roman" w:cs="Times New Roman"/>
          <w:color w:val="auto"/>
        </w:rPr>
        <w:t>该指标得7分。</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3.社会效益</w:t>
      </w:r>
    </w:p>
    <w:p>
      <w:pPr>
        <w:spacing w:line="594"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仿宋_GBK" w:cs="Times New Roman"/>
          <w:color w:val="auto"/>
          <w:sz w:val="32"/>
          <w:szCs w:val="32"/>
        </w:rPr>
        <w:t>202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年度，本单位面向群众</w:t>
      </w:r>
      <w:r>
        <w:rPr>
          <w:rFonts w:hint="default" w:ascii="Times New Roman" w:hAnsi="Times New Roman" w:eastAsia="方正仿宋_GBK" w:cs="Times New Roman"/>
          <w:color w:val="auto"/>
          <w:sz w:val="32"/>
          <w:szCs w:val="32"/>
          <w:lang w:val="en-US" w:eastAsia="zh-CN"/>
        </w:rPr>
        <w:t>开展</w:t>
      </w:r>
      <w:r>
        <w:rPr>
          <w:rFonts w:hint="default" w:ascii="Times New Roman" w:hAnsi="Times New Roman" w:eastAsia="方正仿宋_GBK" w:cs="Times New Roman"/>
          <w:color w:val="auto"/>
          <w:kern w:val="2"/>
          <w:sz w:val="32"/>
          <w:szCs w:val="32"/>
          <w:lang w:val="en-US" w:eastAsia="zh-CN" w:bidi="ar-SA"/>
        </w:rPr>
        <w:t>“跟党奋进新征程 巾帼建功新时代”巾帼大宣讲暨三八红</w:t>
      </w:r>
      <w:r>
        <w:rPr>
          <w:rFonts w:hint="default" w:ascii="Times New Roman" w:hAnsi="Times New Roman" w:eastAsia="方正仿宋_GBK" w:cs="Times New Roman"/>
          <w:color w:val="auto"/>
          <w:sz w:val="32"/>
          <w:szCs w:val="32"/>
          <w:highlight w:val="none"/>
          <w:lang w:val="en-US" w:eastAsia="zh-CN"/>
        </w:rPr>
        <w:t>旗手“四进”示范宣讲活动23场，</w:t>
      </w:r>
      <w:r>
        <w:rPr>
          <w:rFonts w:hint="default" w:ascii="Times New Roman" w:hAnsi="Times New Roman" w:eastAsia="方正仿宋_GBK" w:cs="Times New Roman"/>
          <w:color w:val="auto"/>
          <w:sz w:val="32"/>
          <w:szCs w:val="32"/>
        </w:rPr>
        <w:t>引导广大家庭和妇女“听党话 树新风”。开展202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年</w:t>
      </w:r>
      <w:r>
        <w:rPr>
          <w:rFonts w:hint="eastAsia" w:ascii="Times New Roman" w:hAnsi="Times New Roman" w:eastAsia="方正仿宋_GBK" w:cs="Times New Roman"/>
          <w:color w:val="auto"/>
          <w:sz w:val="32"/>
          <w:szCs w:val="32"/>
          <w:lang w:val="en-US" w:eastAsia="zh-CN"/>
        </w:rPr>
        <w:t>寻找</w:t>
      </w: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最美的她活动</w:t>
      </w: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pacing w:val="0"/>
          <w:sz w:val="32"/>
          <w:szCs w:val="32"/>
          <w:lang w:val="en-US" w:eastAsia="zh-CN"/>
        </w:rPr>
        <w:t>对2021年来为妇女儿童事业做出贡献的8个个人（集体）和2名“重庆市三八红旗手”进行集中表扬，</w:t>
      </w:r>
      <w:r>
        <w:rPr>
          <w:rFonts w:hint="default" w:ascii="Times New Roman" w:hAnsi="Times New Roman" w:eastAsia="方正仿宋_GBK" w:cs="Times New Roman"/>
          <w:color w:val="auto"/>
          <w:sz w:val="32"/>
          <w:szCs w:val="32"/>
        </w:rPr>
        <w:t>引导广大妇女群众见贤思齐、知贤学贤</w:t>
      </w:r>
      <w:r>
        <w:rPr>
          <w:rFonts w:hint="eastAsia" w:ascii="方正仿宋_GBK" w:hAnsi="方正仿宋_GBK" w:eastAsia="方正仿宋_GBK" w:cs="方正仿宋_GBK"/>
          <w:color w:val="auto"/>
          <w:sz w:val="32"/>
          <w:szCs w:val="32"/>
        </w:rPr>
        <w:t>。</w:t>
      </w:r>
      <w:r>
        <w:rPr>
          <w:rFonts w:hint="default" w:ascii="Times New Roman" w:hAnsi="Times New Roman" w:eastAsia="方正仿宋_GBK" w:cs="Times New Roman"/>
          <w:color w:val="auto"/>
          <w:spacing w:val="0"/>
          <w:sz w:val="32"/>
          <w:szCs w:val="32"/>
          <w:lang w:val="en-US" w:eastAsia="zh-CN"/>
        </w:rPr>
        <w:t>推出歌曲《你的爱》</w:t>
      </w:r>
      <w:r>
        <w:rPr>
          <w:rFonts w:hint="default" w:ascii="Times New Roman" w:hAnsi="Times New Roman" w:eastAsia="方正仿宋_GBK" w:cs="Times New Roman"/>
          <w:color w:val="auto"/>
          <w:sz w:val="32"/>
          <w:szCs w:val="32"/>
        </w:rPr>
        <w:t>，</w:t>
      </w:r>
      <w:r>
        <w:rPr>
          <w:rFonts w:hint="default" w:ascii="Times New Roman" w:hAnsi="Times New Roman" w:eastAsia="方正仿宋_GBK" w:cs="Times New Roman"/>
          <w:color w:val="auto"/>
          <w:sz w:val="32"/>
          <w:szCs w:val="32"/>
        </w:rPr>
        <w:t>进一步弘扬优良文明家风，深化家庭文明建设。</w:t>
      </w:r>
      <w:r>
        <w:rPr>
          <w:rFonts w:hint="default" w:ascii="Times New Roman" w:hAnsi="Times New Roman" w:eastAsia="方正仿宋_GBK" w:cs="Times New Roman"/>
          <w:color w:val="auto"/>
          <w:sz w:val="32"/>
          <w:szCs w:val="32"/>
        </w:rPr>
        <w:t>充分发挥优秀典型家庭的示范引领作用</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kern w:val="2"/>
          <w:sz w:val="32"/>
          <w:szCs w:val="32"/>
          <w:lang w:val="en-US" w:eastAsia="zh-CN" w:bidi="ar-SA"/>
        </w:rPr>
        <w:t>持续开展“最美家庭阳台”“最美庭院”和“绿色家庭”寻找</w:t>
      </w:r>
      <w:r>
        <w:rPr>
          <w:rFonts w:hint="default" w:ascii="Times New Roman" w:hAnsi="Times New Roman" w:eastAsia="方正仿宋_GBK" w:cs="Times New Roman"/>
          <w:color w:val="auto"/>
          <w:kern w:val="0"/>
          <w:sz w:val="32"/>
          <w:szCs w:val="32"/>
          <w:highlight w:val="none"/>
        </w:rPr>
        <w:t>活动，</w:t>
      </w:r>
      <w:r>
        <w:rPr>
          <w:rFonts w:hint="default" w:ascii="Times New Roman" w:hAnsi="Times New Roman" w:eastAsia="方正仿宋_GBK" w:cs="Times New Roman"/>
          <w:color w:val="auto"/>
          <w:sz w:val="32"/>
          <w:szCs w:val="32"/>
          <w:lang w:val="en-US" w:eastAsia="zh-CN"/>
        </w:rPr>
        <w:t>引导广大妇女家庭打造更优质的家居环境，积极投身乡村振兴</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rPr>
        <w:t>该指标得7分。</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4.社会公众或服务对象满意度</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根据组织部反馈的民主测评结果，本单位对妇联干部对妇联工作在业务指导过程中的满意度和考察服务对象对妇女儿童工作的满意度</w:t>
      </w:r>
      <w:r>
        <w:rPr>
          <w:rFonts w:hint="eastAsia" w:ascii="Times New Roman" w:hAnsi="Times New Roman" w:eastAsia="方正仿宋_GBK" w:cs="Times New Roman"/>
          <w:color w:val="auto"/>
          <w:sz w:val="32"/>
          <w:szCs w:val="32"/>
          <w:lang w:val="en-US" w:eastAsia="zh-CN"/>
        </w:rPr>
        <w:t>超过90</w:t>
      </w:r>
      <w:r>
        <w:rPr>
          <w:rFonts w:hint="default" w:ascii="Times New Roman" w:hAnsi="Times New Roman" w:eastAsia="方正仿宋_GBK" w:cs="Times New Roman"/>
          <w:color w:val="auto"/>
          <w:sz w:val="32"/>
          <w:szCs w:val="32"/>
        </w:rPr>
        <w:t>%，该指标得</w:t>
      </w:r>
      <w:r>
        <w:rPr>
          <w:rFonts w:hint="eastAsia" w:ascii="Times New Roman" w:hAnsi="Times New Roman" w:eastAsia="方正仿宋_GBK" w:cs="Times New Roman"/>
          <w:color w:val="auto"/>
          <w:sz w:val="32"/>
          <w:szCs w:val="32"/>
          <w:lang w:val="en-US" w:eastAsia="zh-CN"/>
        </w:rPr>
        <w:t>6</w:t>
      </w:r>
      <w:r>
        <w:rPr>
          <w:rFonts w:hint="default" w:ascii="Times New Roman" w:hAnsi="Times New Roman" w:eastAsia="方正仿宋_GBK" w:cs="Times New Roman"/>
          <w:color w:val="auto"/>
          <w:sz w:val="32"/>
          <w:szCs w:val="32"/>
        </w:rPr>
        <w:t>分。</w:t>
      </w:r>
    </w:p>
    <w:p>
      <w:pPr>
        <w:spacing w:line="596" w:lineRule="exact"/>
        <w:ind w:firstLine="640" w:firstLineChars="200"/>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四、主要经验及做法</w:t>
      </w:r>
    </w:p>
    <w:p>
      <w:pPr>
        <w:spacing w:line="596" w:lineRule="exact"/>
        <w:ind w:firstLine="640" w:firstLineChars="200"/>
        <w:rPr>
          <w:rFonts w:hint="default" w:ascii="Times New Roman" w:hAnsi="Times New Roman" w:eastAsia="方正仿宋_GBK" w:cs="Times New Roman"/>
          <w:color w:val="auto"/>
          <w:sz w:val="32"/>
          <w:szCs w:val="32"/>
        </w:rPr>
      </w:pPr>
      <w:bookmarkStart w:id="18" w:name="_Toc20501"/>
      <w:r>
        <w:rPr>
          <w:rFonts w:hint="default" w:ascii="Times New Roman" w:hAnsi="Times New Roman" w:eastAsia="方正仿宋_GBK" w:cs="Times New Roman"/>
          <w:color w:val="auto"/>
          <w:sz w:val="32"/>
          <w:szCs w:val="32"/>
        </w:rPr>
        <w:t>202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年，本单位不断完善内部控制多项制度，</w:t>
      </w:r>
      <w:r>
        <w:rPr>
          <w:rFonts w:hint="default" w:ascii="Times New Roman" w:hAnsi="Times New Roman" w:eastAsia="方正仿宋_GBK" w:cs="Times New Roman"/>
          <w:bCs/>
          <w:color w:val="auto"/>
          <w:sz w:val="32"/>
          <w:szCs w:val="32"/>
        </w:rPr>
        <w:t>进一步加强了机关财务、公务用车、公务接待、办公设备及困难妇女儿童慰问物资等管理工作，规范了政府采购行为，提高了机关管理效能，促进党风廉政建设。</w:t>
      </w:r>
    </w:p>
    <w:p>
      <w:pPr>
        <w:spacing w:line="596" w:lineRule="exact"/>
        <w:ind w:firstLine="640" w:firstLineChars="200"/>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五、存在的问题和建议</w:t>
      </w:r>
    </w:p>
    <w:p>
      <w:pPr>
        <w:spacing w:line="596" w:lineRule="exact"/>
        <w:ind w:firstLine="640" w:firstLineChars="200"/>
        <w:jc w:val="left"/>
        <w:outlineLvl w:val="1"/>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（一）预算管理工作水平有待提高</w:t>
      </w:r>
      <w:bookmarkEnd w:id="18"/>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预算编制不够明确和细化，202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年度，本单位未在年初进行政府采购预算申报，导致当年不能实施政府采购。下一步工作中，将全面落实六大业务板块的预算管理工作，加强政府采购预算管理，合理预算采购金额。</w:t>
      </w:r>
    </w:p>
    <w:p>
      <w:pPr>
        <w:spacing w:line="596" w:lineRule="exact"/>
        <w:ind w:firstLine="640" w:firstLineChars="200"/>
        <w:jc w:val="left"/>
        <w:outlineLvl w:val="1"/>
        <w:rPr>
          <w:rFonts w:hint="default" w:ascii="Times New Roman" w:hAnsi="Times New Roman" w:eastAsia="方正楷体_GBK" w:cs="Times New Roman"/>
          <w:color w:val="auto"/>
          <w:sz w:val="32"/>
          <w:szCs w:val="32"/>
        </w:rPr>
      </w:pPr>
      <w:bookmarkStart w:id="19" w:name="_Toc11829"/>
      <w:r>
        <w:rPr>
          <w:rFonts w:hint="default" w:ascii="Times New Roman" w:hAnsi="Times New Roman" w:eastAsia="方正楷体_GBK" w:cs="Times New Roman"/>
          <w:color w:val="auto"/>
          <w:sz w:val="32"/>
          <w:szCs w:val="32"/>
        </w:rPr>
        <w:t>（二）项目经费管控力度有待加强</w:t>
      </w:r>
      <w:bookmarkEnd w:id="19"/>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w:t>
      </w:r>
      <w:r>
        <w:rPr>
          <w:rFonts w:hint="eastAsia" w:ascii="Times New Roman" w:hAnsi="Times New Roman" w:eastAsia="方正仿宋_GBK" w:cs="Times New Roman"/>
          <w:color w:val="auto"/>
          <w:sz w:val="32"/>
          <w:szCs w:val="32"/>
          <w:lang w:val="en-US" w:eastAsia="zh-CN"/>
        </w:rPr>
        <w:t>22</w:t>
      </w:r>
      <w:r>
        <w:rPr>
          <w:rFonts w:hint="default" w:ascii="Times New Roman" w:hAnsi="Times New Roman" w:eastAsia="方正仿宋_GBK" w:cs="Times New Roman"/>
          <w:color w:val="auto"/>
          <w:sz w:val="32"/>
          <w:szCs w:val="32"/>
        </w:rPr>
        <w:t>年度，本单位对项目经费虽然进行了预算绩效评价，但绩效理念尚未牢固树立，存在重投入轻管理、重支出轻绩效的意识，在执行过程中还存在一些不完善和监督机制缺失的问题，在项目经费的使用中存在混用现象。</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下一步，将进一步细化预算编制工作，加强各部室的预算管理意识，严格按照预算编制的相关制度和要求进行预算编制；二是加强预算绩效管理，做好项目资金绩效监控。</w:t>
      </w:r>
    </w:p>
    <w:p>
      <w:pPr>
        <w:spacing w:line="596" w:lineRule="exact"/>
        <w:ind w:firstLine="640" w:firstLineChars="200"/>
        <w:rPr>
          <w:rFonts w:hint="default" w:ascii="Times New Roman" w:hAnsi="Times New Roman" w:eastAsia="方正仿宋_GBK" w:cs="Times New Roman"/>
          <w:color w:val="auto"/>
          <w:sz w:val="32"/>
          <w:szCs w:val="32"/>
        </w:rPr>
      </w:pPr>
    </w:p>
    <w:p>
      <w:pPr>
        <w:spacing w:line="596" w:lineRule="exact"/>
        <w:ind w:firstLine="640" w:firstLineChars="200"/>
        <w:rPr>
          <w:rFonts w:hint="default" w:ascii="Times New Roman" w:hAnsi="Times New Roman" w:eastAsia="方正仿宋_GBK" w:cs="Times New Roman"/>
          <w:color w:val="auto"/>
          <w:sz w:val="32"/>
          <w:szCs w:val="32"/>
        </w:rPr>
      </w:pPr>
    </w:p>
    <w:p>
      <w:pPr>
        <w:spacing w:line="596" w:lineRule="exact"/>
        <w:ind w:firstLine="640" w:firstLineChars="200"/>
        <w:jc w:val="righ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重庆市璧山区妇女联合会</w:t>
      </w:r>
    </w:p>
    <w:p>
      <w:pPr>
        <w:spacing w:line="596" w:lineRule="exact"/>
        <w:ind w:firstLine="6080" w:firstLineChars="19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w:t>
      </w:r>
      <w:r>
        <w:rPr>
          <w:rFonts w:hint="eastAsia" w:ascii="Times New Roman" w:hAnsi="Times New Roman" w:eastAsia="方正仿宋_GBK" w:cs="Times New Roman"/>
          <w:color w:val="auto"/>
          <w:sz w:val="32"/>
          <w:szCs w:val="32"/>
          <w:lang w:val="en-US" w:eastAsia="zh-CN"/>
        </w:rPr>
        <w:t>3</w:t>
      </w:r>
      <w:r>
        <w:rPr>
          <w:rFonts w:hint="default" w:ascii="Times New Roman" w:hAnsi="Times New Roman" w:eastAsia="方正仿宋_GBK" w:cs="Times New Roman"/>
          <w:color w:val="auto"/>
          <w:sz w:val="32"/>
          <w:szCs w:val="32"/>
        </w:rPr>
        <w:t>年3月2</w:t>
      </w:r>
      <w:r>
        <w:rPr>
          <w:rFonts w:hint="eastAsia" w:ascii="Times New Roman" w:hAnsi="Times New Roman" w:eastAsia="方正仿宋_GBK" w:cs="Times New Roman"/>
          <w:color w:val="auto"/>
          <w:sz w:val="32"/>
          <w:szCs w:val="32"/>
          <w:lang w:val="en-US" w:eastAsia="zh-CN"/>
        </w:rPr>
        <w:t>8</w:t>
      </w:r>
      <w:r>
        <w:rPr>
          <w:rFonts w:hint="default" w:ascii="Times New Roman" w:hAnsi="Times New Roman" w:eastAsia="方正仿宋_GBK" w:cs="Times New Roman"/>
          <w:color w:val="auto"/>
          <w:sz w:val="32"/>
          <w:szCs w:val="32"/>
        </w:rPr>
        <w:t>日</w:t>
      </w:r>
    </w:p>
    <w:bookmarkEnd w:id="20"/>
    <w:sectPr>
      <w:footerReference r:id="rId3" w:type="default"/>
      <w:pgSz w:w="11906" w:h="16838"/>
      <w:pgMar w:top="1984" w:right="1446" w:bottom="1644" w:left="1446"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F6CFBAB-C263-431E-A833-CFAC91CCD1AC}"/>
  </w:font>
  <w:font w:name="Arial">
    <w:panose1 w:val="020B0604020202020204"/>
    <w:charset w:val="01"/>
    <w:family w:val="swiss"/>
    <w:pitch w:val="default"/>
    <w:sig w:usb0="E0002EFF" w:usb1="C000785B" w:usb2="00000009" w:usb3="00000000" w:csb0="400001FF" w:csb1="FFFF0000"/>
    <w:embedRegular r:id="rId2" w:fontKey="{A8B73AFE-183C-4821-9B62-D7388427D42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24E49DEF-000D-4F6D-AB0B-8A3B8FB9E096}"/>
  </w:font>
  <w:font w:name="Symbol">
    <w:panose1 w:val="05050102010706020507"/>
    <w:charset w:val="02"/>
    <w:family w:val="roman"/>
    <w:pitch w:val="default"/>
    <w:sig w:usb0="00000000" w:usb1="00000000" w:usb2="00000000" w:usb3="00000000" w:csb0="80000000" w:csb1="00000000"/>
    <w:embedRegular r:id="rId4" w:fontKey="{210BB4EF-148F-4B5D-AC58-DE4DC0E3A914}"/>
  </w:font>
  <w:font w:name="Calibri">
    <w:panose1 w:val="020F0502020204030204"/>
    <w:charset w:val="00"/>
    <w:family w:val="swiss"/>
    <w:pitch w:val="default"/>
    <w:sig w:usb0="E4002EFF" w:usb1="C000247B" w:usb2="00000009" w:usb3="00000000" w:csb0="200001FF" w:csb1="00000000"/>
    <w:embedRegular r:id="rId5" w:fontKey="{8589287B-F60F-49E8-8545-8550CF013464}"/>
  </w:font>
  <w:font w:name="方正仿宋_GBK">
    <w:panose1 w:val="03000509000000000000"/>
    <w:charset w:val="86"/>
    <w:family w:val="script"/>
    <w:pitch w:val="default"/>
    <w:sig w:usb0="00000001" w:usb1="080E0000" w:usb2="00000000" w:usb3="00000000" w:csb0="00040000" w:csb1="00000000"/>
    <w:embedRegular r:id="rId6" w:fontKey="{CFEFED27-DF3A-44B2-B711-D47EA39B6F90}"/>
  </w:font>
  <w:font w:name="方正小标宋_GBK">
    <w:panose1 w:val="03000509000000000000"/>
    <w:charset w:val="86"/>
    <w:family w:val="script"/>
    <w:pitch w:val="default"/>
    <w:sig w:usb0="00000001" w:usb1="080E0000" w:usb2="00000000" w:usb3="00000000" w:csb0="00040000" w:csb1="00000000"/>
    <w:embedRegular r:id="rId7" w:fontKey="{9DDE1F06-FE91-4BAD-8C1B-76608CA3BB4C}"/>
  </w:font>
  <w:font w:name="方正黑体_GBK">
    <w:panose1 w:val="03000509000000000000"/>
    <w:charset w:val="86"/>
    <w:family w:val="script"/>
    <w:pitch w:val="default"/>
    <w:sig w:usb0="00000001" w:usb1="080E0000" w:usb2="00000000" w:usb3="00000000" w:csb0="00040000" w:csb1="00000000"/>
    <w:embedRegular r:id="rId8" w:fontKey="{825CA063-E908-4B92-9A74-D3461DC864DF}"/>
  </w:font>
  <w:font w:name="方正楷体_GBK">
    <w:panose1 w:val="03000509000000000000"/>
    <w:charset w:val="86"/>
    <w:family w:val="script"/>
    <w:pitch w:val="default"/>
    <w:sig w:usb0="00000001" w:usb1="080E0000" w:usb2="00000000" w:usb3="00000000" w:csb0="00040000" w:csb1="00000000"/>
    <w:embedRegular r:id="rId9" w:fontKey="{DA64E2E3-E6CA-4200-B204-00F30B503516}"/>
  </w:font>
  <w:font w:name="仿宋">
    <w:panose1 w:val="02010609060101010101"/>
    <w:charset w:val="86"/>
    <w:family w:val="modern"/>
    <w:pitch w:val="default"/>
    <w:sig w:usb0="800002BF" w:usb1="38CF7CFA" w:usb2="00000016" w:usb3="00000000" w:csb0="00040001" w:csb1="00000000"/>
    <w:embedRegular r:id="rId10" w:fontKey="{760D6E0C-6247-4B64-8499-A036BAF87B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445135" cy="230505"/>
              <wp:effectExtent l="0" t="0" r="0" b="0"/>
              <wp:wrapNone/>
              <wp:docPr id="3" name="文本框 3"/>
              <wp:cNvGraphicFramePr/>
              <a:graphic xmlns:a="http://schemas.openxmlformats.org/drawingml/2006/main">
                <a:graphicData uri="http://schemas.microsoft.com/office/word/2010/wordprocessingShape">
                  <wps:wsp>
                    <wps:cNvSpPr txBox="1"/>
                    <wps:spPr>
                      <a:xfrm>
                        <a:off x="0" y="0"/>
                        <a:ext cx="445135" cy="230505"/>
                      </a:xfrm>
                      <a:prstGeom prst="rect">
                        <a:avLst/>
                      </a:prstGeom>
                      <a:noFill/>
                      <a:ln w="6350">
                        <a:noFill/>
                      </a:ln>
                      <a:effectLst/>
                    </wps:spPr>
                    <wps:txbx>
                      <w:txbxContent>
                        <w:p>
                          <w:pPr>
                            <w:pStyle w:val="5"/>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asciiTheme="minorEastAsia" w:hAnsiTheme="minorEastAsia" w:eastAsiaTheme="minorEastAsia" w:cstheme="minorEastAsia"/>
                              <w:sz w:val="28"/>
                              <w:szCs w:val="28"/>
                            </w:rPr>
                            <w:t>- 13 -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8.15pt;width:35.05pt;mso-position-horizontal:outside;mso-position-horizontal-relative:margin;mso-wrap-style:none;z-index:251659264;mso-width-relative:page;mso-height-relative:page;" filled="f" stroked="f" coordsize="21600,21600" o:gfxdata="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fc+G9IAAAADAQAADwAAAAAAAAABACAAAAAiAAAAZHJzL2Rvd25yZXYueG1s&#10;UEsBAhQAFAAAAAgAh07iQLqT1Ys3AgAAYQQAAA4AAAAAAAAAAQAgAAAAIQEAAGRycy9lMm9Eb2Mu&#10;eG1sUEsFBgAAAAAGAAYAWQEAAMoFAAAAAA==&#10;">
              <v:fill on="f" focussize="0,0"/>
              <v:stroke on="f" weight="0.5pt"/>
              <v:imagedata o:title=""/>
              <o:lock v:ext="edit" aspectratio="f"/>
              <v:textbox inset="0mm,0mm,0mm,0mm" style="mso-fit-shape-to-text:t;">
                <w:txbxContent>
                  <w:p>
                    <w:pPr>
                      <w:pStyle w:val="5"/>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asciiTheme="minorEastAsia" w:hAnsiTheme="minorEastAsia" w:eastAsiaTheme="minorEastAsia" w:cstheme="minorEastAsia"/>
                        <w:sz w:val="28"/>
                        <w:szCs w:val="28"/>
                      </w:rPr>
                      <w:t>- 13 -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69FD49"/>
    <w:multiLevelType w:val="singleLevel"/>
    <w:tmpl w:val="2969FD49"/>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hiNTE2ZGZhZDk1ZGFjMTRmMWUyZTRkZWYxYzQ0MjMifQ=="/>
  </w:docVars>
  <w:rsids>
    <w:rsidRoot w:val="74FA4B9E"/>
    <w:rsid w:val="00015F69"/>
    <w:rsid w:val="00026EC8"/>
    <w:rsid w:val="000360B7"/>
    <w:rsid w:val="00047FDB"/>
    <w:rsid w:val="000516ED"/>
    <w:rsid w:val="00054F8A"/>
    <w:rsid w:val="000615C1"/>
    <w:rsid w:val="00063DAE"/>
    <w:rsid w:val="00066DCE"/>
    <w:rsid w:val="00073722"/>
    <w:rsid w:val="00083CB8"/>
    <w:rsid w:val="000919A0"/>
    <w:rsid w:val="000B4CBF"/>
    <w:rsid w:val="000C0818"/>
    <w:rsid w:val="000C29B9"/>
    <w:rsid w:val="000E3B5F"/>
    <w:rsid w:val="000F1FAC"/>
    <w:rsid w:val="0010711D"/>
    <w:rsid w:val="00111283"/>
    <w:rsid w:val="00120533"/>
    <w:rsid w:val="00122949"/>
    <w:rsid w:val="00127122"/>
    <w:rsid w:val="001300F4"/>
    <w:rsid w:val="00130F4C"/>
    <w:rsid w:val="001568C4"/>
    <w:rsid w:val="001568DC"/>
    <w:rsid w:val="00162BE0"/>
    <w:rsid w:val="00177557"/>
    <w:rsid w:val="00184599"/>
    <w:rsid w:val="00186430"/>
    <w:rsid w:val="001864A1"/>
    <w:rsid w:val="0018658C"/>
    <w:rsid w:val="00196534"/>
    <w:rsid w:val="001974AA"/>
    <w:rsid w:val="001A4C7E"/>
    <w:rsid w:val="001D32AC"/>
    <w:rsid w:val="001F02C4"/>
    <w:rsid w:val="001F4894"/>
    <w:rsid w:val="00202180"/>
    <w:rsid w:val="00207B18"/>
    <w:rsid w:val="00211EBB"/>
    <w:rsid w:val="0022352B"/>
    <w:rsid w:val="00232A57"/>
    <w:rsid w:val="00246896"/>
    <w:rsid w:val="00247676"/>
    <w:rsid w:val="00247ACF"/>
    <w:rsid w:val="0025082A"/>
    <w:rsid w:val="002763A2"/>
    <w:rsid w:val="00290D67"/>
    <w:rsid w:val="002935AB"/>
    <w:rsid w:val="002A29C2"/>
    <w:rsid w:val="002A5DD0"/>
    <w:rsid w:val="002C6E89"/>
    <w:rsid w:val="002F0C05"/>
    <w:rsid w:val="002F247D"/>
    <w:rsid w:val="003024EA"/>
    <w:rsid w:val="003150F6"/>
    <w:rsid w:val="00331795"/>
    <w:rsid w:val="00331E8B"/>
    <w:rsid w:val="00334E50"/>
    <w:rsid w:val="00336F9D"/>
    <w:rsid w:val="003425C2"/>
    <w:rsid w:val="0034364B"/>
    <w:rsid w:val="00345F4B"/>
    <w:rsid w:val="0036243D"/>
    <w:rsid w:val="00377BA4"/>
    <w:rsid w:val="00380AA1"/>
    <w:rsid w:val="00381F00"/>
    <w:rsid w:val="003923C2"/>
    <w:rsid w:val="003934B7"/>
    <w:rsid w:val="00395A6C"/>
    <w:rsid w:val="003C59C1"/>
    <w:rsid w:val="003D06DF"/>
    <w:rsid w:val="003D1DAD"/>
    <w:rsid w:val="003D428E"/>
    <w:rsid w:val="003D721F"/>
    <w:rsid w:val="004117DA"/>
    <w:rsid w:val="00421AC6"/>
    <w:rsid w:val="00431C94"/>
    <w:rsid w:val="00440D70"/>
    <w:rsid w:val="00443BA3"/>
    <w:rsid w:val="00452331"/>
    <w:rsid w:val="00487BFC"/>
    <w:rsid w:val="00494849"/>
    <w:rsid w:val="00496B86"/>
    <w:rsid w:val="004A4507"/>
    <w:rsid w:val="004C16E8"/>
    <w:rsid w:val="004C314C"/>
    <w:rsid w:val="004C5143"/>
    <w:rsid w:val="004D2691"/>
    <w:rsid w:val="004F7C31"/>
    <w:rsid w:val="005022DD"/>
    <w:rsid w:val="0050562B"/>
    <w:rsid w:val="005100BB"/>
    <w:rsid w:val="00515978"/>
    <w:rsid w:val="00523A69"/>
    <w:rsid w:val="005453D2"/>
    <w:rsid w:val="00553015"/>
    <w:rsid w:val="00561CF5"/>
    <w:rsid w:val="0056266D"/>
    <w:rsid w:val="0057043F"/>
    <w:rsid w:val="005744CA"/>
    <w:rsid w:val="00580C6E"/>
    <w:rsid w:val="00581902"/>
    <w:rsid w:val="00596AE8"/>
    <w:rsid w:val="005A0A1B"/>
    <w:rsid w:val="005A5B2C"/>
    <w:rsid w:val="005A5E20"/>
    <w:rsid w:val="005B3566"/>
    <w:rsid w:val="005C14B1"/>
    <w:rsid w:val="005C7253"/>
    <w:rsid w:val="005C76E1"/>
    <w:rsid w:val="005E54E1"/>
    <w:rsid w:val="005E6F68"/>
    <w:rsid w:val="005F3297"/>
    <w:rsid w:val="00615F9D"/>
    <w:rsid w:val="00654183"/>
    <w:rsid w:val="00661FAF"/>
    <w:rsid w:val="00662FA3"/>
    <w:rsid w:val="006800D1"/>
    <w:rsid w:val="006844D2"/>
    <w:rsid w:val="00692DD6"/>
    <w:rsid w:val="006A314F"/>
    <w:rsid w:val="006A7778"/>
    <w:rsid w:val="006B1270"/>
    <w:rsid w:val="006B304D"/>
    <w:rsid w:val="006E5D89"/>
    <w:rsid w:val="006E5E04"/>
    <w:rsid w:val="0070290B"/>
    <w:rsid w:val="007135FE"/>
    <w:rsid w:val="007143AD"/>
    <w:rsid w:val="00715C74"/>
    <w:rsid w:val="00717C9F"/>
    <w:rsid w:val="007212C7"/>
    <w:rsid w:val="00723884"/>
    <w:rsid w:val="00736818"/>
    <w:rsid w:val="007372D4"/>
    <w:rsid w:val="00742F51"/>
    <w:rsid w:val="00756016"/>
    <w:rsid w:val="007617C2"/>
    <w:rsid w:val="007624F5"/>
    <w:rsid w:val="00773B72"/>
    <w:rsid w:val="00774E9D"/>
    <w:rsid w:val="007825F8"/>
    <w:rsid w:val="007859B7"/>
    <w:rsid w:val="00795443"/>
    <w:rsid w:val="0079581D"/>
    <w:rsid w:val="00796734"/>
    <w:rsid w:val="007B672C"/>
    <w:rsid w:val="007E11C5"/>
    <w:rsid w:val="007E5A7E"/>
    <w:rsid w:val="008007EB"/>
    <w:rsid w:val="00802A98"/>
    <w:rsid w:val="00803382"/>
    <w:rsid w:val="00804081"/>
    <w:rsid w:val="0081077C"/>
    <w:rsid w:val="0081536D"/>
    <w:rsid w:val="00824C1D"/>
    <w:rsid w:val="0083133B"/>
    <w:rsid w:val="0083637C"/>
    <w:rsid w:val="008370D8"/>
    <w:rsid w:val="00840E71"/>
    <w:rsid w:val="008441EE"/>
    <w:rsid w:val="008477B9"/>
    <w:rsid w:val="00851F28"/>
    <w:rsid w:val="00853505"/>
    <w:rsid w:val="00874346"/>
    <w:rsid w:val="0087560E"/>
    <w:rsid w:val="008801E2"/>
    <w:rsid w:val="0088387F"/>
    <w:rsid w:val="008906BA"/>
    <w:rsid w:val="00893AFF"/>
    <w:rsid w:val="00897F98"/>
    <w:rsid w:val="008B635C"/>
    <w:rsid w:val="008C4654"/>
    <w:rsid w:val="008C7635"/>
    <w:rsid w:val="009203D6"/>
    <w:rsid w:val="0092594E"/>
    <w:rsid w:val="009321A1"/>
    <w:rsid w:val="00940158"/>
    <w:rsid w:val="00955CE5"/>
    <w:rsid w:val="00957F41"/>
    <w:rsid w:val="00960A9C"/>
    <w:rsid w:val="00990ECB"/>
    <w:rsid w:val="00993033"/>
    <w:rsid w:val="009A062F"/>
    <w:rsid w:val="009A113D"/>
    <w:rsid w:val="009A1862"/>
    <w:rsid w:val="009E3904"/>
    <w:rsid w:val="00A123BF"/>
    <w:rsid w:val="00A12866"/>
    <w:rsid w:val="00A14047"/>
    <w:rsid w:val="00A35457"/>
    <w:rsid w:val="00A66196"/>
    <w:rsid w:val="00A7244E"/>
    <w:rsid w:val="00A92C7E"/>
    <w:rsid w:val="00AA24B8"/>
    <w:rsid w:val="00AB434D"/>
    <w:rsid w:val="00AB7A4B"/>
    <w:rsid w:val="00AD0026"/>
    <w:rsid w:val="00AD0B85"/>
    <w:rsid w:val="00AD1DF8"/>
    <w:rsid w:val="00AE479D"/>
    <w:rsid w:val="00AF1472"/>
    <w:rsid w:val="00B019A8"/>
    <w:rsid w:val="00B04830"/>
    <w:rsid w:val="00B17FC0"/>
    <w:rsid w:val="00B41819"/>
    <w:rsid w:val="00B65AEC"/>
    <w:rsid w:val="00BA1E2F"/>
    <w:rsid w:val="00BA666E"/>
    <w:rsid w:val="00BD04F5"/>
    <w:rsid w:val="00BD467B"/>
    <w:rsid w:val="00BD48CF"/>
    <w:rsid w:val="00BD5031"/>
    <w:rsid w:val="00BE72C0"/>
    <w:rsid w:val="00C12AB1"/>
    <w:rsid w:val="00C21E3D"/>
    <w:rsid w:val="00C26140"/>
    <w:rsid w:val="00C46420"/>
    <w:rsid w:val="00C47EFF"/>
    <w:rsid w:val="00C617C9"/>
    <w:rsid w:val="00C61CDD"/>
    <w:rsid w:val="00C63238"/>
    <w:rsid w:val="00C63903"/>
    <w:rsid w:val="00C7198B"/>
    <w:rsid w:val="00C72365"/>
    <w:rsid w:val="00C73EE9"/>
    <w:rsid w:val="00C96FB7"/>
    <w:rsid w:val="00CB2579"/>
    <w:rsid w:val="00CB4A2A"/>
    <w:rsid w:val="00CB5DFF"/>
    <w:rsid w:val="00CB647F"/>
    <w:rsid w:val="00CC1B9C"/>
    <w:rsid w:val="00CC3DB8"/>
    <w:rsid w:val="00D1232A"/>
    <w:rsid w:val="00D30975"/>
    <w:rsid w:val="00D315BD"/>
    <w:rsid w:val="00D33694"/>
    <w:rsid w:val="00D348B3"/>
    <w:rsid w:val="00D36DBC"/>
    <w:rsid w:val="00D41E2C"/>
    <w:rsid w:val="00D45D63"/>
    <w:rsid w:val="00D60E04"/>
    <w:rsid w:val="00D766EF"/>
    <w:rsid w:val="00D806F6"/>
    <w:rsid w:val="00D85054"/>
    <w:rsid w:val="00D87399"/>
    <w:rsid w:val="00DA1904"/>
    <w:rsid w:val="00DD3761"/>
    <w:rsid w:val="00DE73ED"/>
    <w:rsid w:val="00DF6634"/>
    <w:rsid w:val="00E06C4C"/>
    <w:rsid w:val="00E26E2C"/>
    <w:rsid w:val="00E47DEA"/>
    <w:rsid w:val="00E60F15"/>
    <w:rsid w:val="00E73088"/>
    <w:rsid w:val="00E7686D"/>
    <w:rsid w:val="00E810A2"/>
    <w:rsid w:val="00E96019"/>
    <w:rsid w:val="00E97497"/>
    <w:rsid w:val="00EA43B0"/>
    <w:rsid w:val="00EB5BF3"/>
    <w:rsid w:val="00EE6FB9"/>
    <w:rsid w:val="00EF1B4E"/>
    <w:rsid w:val="00EF3A64"/>
    <w:rsid w:val="00F028CF"/>
    <w:rsid w:val="00F02C58"/>
    <w:rsid w:val="00F059AB"/>
    <w:rsid w:val="00F07FF9"/>
    <w:rsid w:val="00F2601B"/>
    <w:rsid w:val="00F32A55"/>
    <w:rsid w:val="00F40533"/>
    <w:rsid w:val="00F77C25"/>
    <w:rsid w:val="00F80572"/>
    <w:rsid w:val="00F81AC7"/>
    <w:rsid w:val="00F83E00"/>
    <w:rsid w:val="00F90177"/>
    <w:rsid w:val="00F9631F"/>
    <w:rsid w:val="00FA09D5"/>
    <w:rsid w:val="00FA6ABC"/>
    <w:rsid w:val="00FB2C4C"/>
    <w:rsid w:val="00FD48BA"/>
    <w:rsid w:val="00FD56D9"/>
    <w:rsid w:val="00FD7731"/>
    <w:rsid w:val="00FF1DEF"/>
    <w:rsid w:val="00FF21D8"/>
    <w:rsid w:val="00FF4AF2"/>
    <w:rsid w:val="014261F5"/>
    <w:rsid w:val="01AA433B"/>
    <w:rsid w:val="025108FC"/>
    <w:rsid w:val="04796CD2"/>
    <w:rsid w:val="04DC5171"/>
    <w:rsid w:val="053D6B2D"/>
    <w:rsid w:val="05F84F8B"/>
    <w:rsid w:val="06033076"/>
    <w:rsid w:val="07C307D7"/>
    <w:rsid w:val="09A961EE"/>
    <w:rsid w:val="09D51D9D"/>
    <w:rsid w:val="0A0E7241"/>
    <w:rsid w:val="0A1B45E5"/>
    <w:rsid w:val="0AB67EE3"/>
    <w:rsid w:val="0C212294"/>
    <w:rsid w:val="0C22164E"/>
    <w:rsid w:val="0D632B48"/>
    <w:rsid w:val="0D670B41"/>
    <w:rsid w:val="0D6C6CE2"/>
    <w:rsid w:val="0DD16307"/>
    <w:rsid w:val="0E1E2C2A"/>
    <w:rsid w:val="0E34594F"/>
    <w:rsid w:val="0E62565E"/>
    <w:rsid w:val="0F2C5B78"/>
    <w:rsid w:val="0F5F2D95"/>
    <w:rsid w:val="0FBB42FD"/>
    <w:rsid w:val="12060178"/>
    <w:rsid w:val="12AE00FC"/>
    <w:rsid w:val="13056013"/>
    <w:rsid w:val="143A54E6"/>
    <w:rsid w:val="14AE72A9"/>
    <w:rsid w:val="14E5720A"/>
    <w:rsid w:val="15676FCD"/>
    <w:rsid w:val="169B5AB6"/>
    <w:rsid w:val="176A52B1"/>
    <w:rsid w:val="1832762B"/>
    <w:rsid w:val="18B365AF"/>
    <w:rsid w:val="18D463A4"/>
    <w:rsid w:val="19363B81"/>
    <w:rsid w:val="19672D11"/>
    <w:rsid w:val="19D62F6E"/>
    <w:rsid w:val="1AA8217E"/>
    <w:rsid w:val="1AE91BE8"/>
    <w:rsid w:val="1BB82344"/>
    <w:rsid w:val="1EB01FF4"/>
    <w:rsid w:val="1ECA436B"/>
    <w:rsid w:val="1EE96E3F"/>
    <w:rsid w:val="1FBA5686"/>
    <w:rsid w:val="20EF0961"/>
    <w:rsid w:val="21E712DC"/>
    <w:rsid w:val="224841B7"/>
    <w:rsid w:val="23066C07"/>
    <w:rsid w:val="242F43C3"/>
    <w:rsid w:val="247D2B40"/>
    <w:rsid w:val="24B54753"/>
    <w:rsid w:val="24C442EE"/>
    <w:rsid w:val="25673C67"/>
    <w:rsid w:val="25C84665"/>
    <w:rsid w:val="25FF78CC"/>
    <w:rsid w:val="26A7150C"/>
    <w:rsid w:val="26F33DEA"/>
    <w:rsid w:val="2C1A3D1A"/>
    <w:rsid w:val="2D083883"/>
    <w:rsid w:val="2E394069"/>
    <w:rsid w:val="2E3D2992"/>
    <w:rsid w:val="2FDE2CA9"/>
    <w:rsid w:val="30647F59"/>
    <w:rsid w:val="31664DAF"/>
    <w:rsid w:val="31BF2C22"/>
    <w:rsid w:val="31D02515"/>
    <w:rsid w:val="31F736F0"/>
    <w:rsid w:val="32031AD2"/>
    <w:rsid w:val="323A27ED"/>
    <w:rsid w:val="336143E6"/>
    <w:rsid w:val="33AE6DC0"/>
    <w:rsid w:val="33DD6BF0"/>
    <w:rsid w:val="348068CD"/>
    <w:rsid w:val="360D6810"/>
    <w:rsid w:val="368C2E63"/>
    <w:rsid w:val="376E0693"/>
    <w:rsid w:val="38FB7913"/>
    <w:rsid w:val="3A025872"/>
    <w:rsid w:val="3C802741"/>
    <w:rsid w:val="3CC9636E"/>
    <w:rsid w:val="3E6E38AB"/>
    <w:rsid w:val="3EEF5E57"/>
    <w:rsid w:val="3FCC4276"/>
    <w:rsid w:val="3FCF2466"/>
    <w:rsid w:val="403D1AAF"/>
    <w:rsid w:val="410E31B2"/>
    <w:rsid w:val="41C143DD"/>
    <w:rsid w:val="42934F97"/>
    <w:rsid w:val="42AA5D6C"/>
    <w:rsid w:val="42E21EEB"/>
    <w:rsid w:val="42E43ED3"/>
    <w:rsid w:val="43284BCD"/>
    <w:rsid w:val="435515A5"/>
    <w:rsid w:val="446A6F5E"/>
    <w:rsid w:val="44942497"/>
    <w:rsid w:val="474F7F3C"/>
    <w:rsid w:val="489D7CF7"/>
    <w:rsid w:val="491B5780"/>
    <w:rsid w:val="492D4477"/>
    <w:rsid w:val="4A7417B0"/>
    <w:rsid w:val="4C11134F"/>
    <w:rsid w:val="4D666EB0"/>
    <w:rsid w:val="4F0F42C6"/>
    <w:rsid w:val="4F6053B0"/>
    <w:rsid w:val="4F810A2B"/>
    <w:rsid w:val="4FB65F4E"/>
    <w:rsid w:val="4FD80384"/>
    <w:rsid w:val="4FE31911"/>
    <w:rsid w:val="50881C36"/>
    <w:rsid w:val="51352B33"/>
    <w:rsid w:val="52182CEF"/>
    <w:rsid w:val="52901A32"/>
    <w:rsid w:val="540C03E8"/>
    <w:rsid w:val="545649EA"/>
    <w:rsid w:val="547B1DCD"/>
    <w:rsid w:val="55506313"/>
    <w:rsid w:val="5589715A"/>
    <w:rsid w:val="56352A32"/>
    <w:rsid w:val="56ED0925"/>
    <w:rsid w:val="570913F8"/>
    <w:rsid w:val="581438FE"/>
    <w:rsid w:val="58203396"/>
    <w:rsid w:val="59D2561F"/>
    <w:rsid w:val="5A0D1B10"/>
    <w:rsid w:val="5A110017"/>
    <w:rsid w:val="5ABD7629"/>
    <w:rsid w:val="5AE168C9"/>
    <w:rsid w:val="5B230954"/>
    <w:rsid w:val="5C1A7088"/>
    <w:rsid w:val="5C396463"/>
    <w:rsid w:val="5D49662E"/>
    <w:rsid w:val="5E7439F6"/>
    <w:rsid w:val="604D6D19"/>
    <w:rsid w:val="60BB20FD"/>
    <w:rsid w:val="61114224"/>
    <w:rsid w:val="611D052D"/>
    <w:rsid w:val="62280FE2"/>
    <w:rsid w:val="62B9014A"/>
    <w:rsid w:val="62CC24CF"/>
    <w:rsid w:val="6329180D"/>
    <w:rsid w:val="633942FD"/>
    <w:rsid w:val="6366436A"/>
    <w:rsid w:val="64DD603F"/>
    <w:rsid w:val="64E2722B"/>
    <w:rsid w:val="65B55B3B"/>
    <w:rsid w:val="66184D17"/>
    <w:rsid w:val="66E225B5"/>
    <w:rsid w:val="67EC5256"/>
    <w:rsid w:val="67EC6E22"/>
    <w:rsid w:val="682E5FF6"/>
    <w:rsid w:val="68B75566"/>
    <w:rsid w:val="695F7238"/>
    <w:rsid w:val="697E3AC4"/>
    <w:rsid w:val="699308E5"/>
    <w:rsid w:val="69D92C7F"/>
    <w:rsid w:val="6A06073E"/>
    <w:rsid w:val="6A3F66F2"/>
    <w:rsid w:val="6A482B04"/>
    <w:rsid w:val="6A900A59"/>
    <w:rsid w:val="6B0F630C"/>
    <w:rsid w:val="6B692C20"/>
    <w:rsid w:val="6B8149FF"/>
    <w:rsid w:val="6BA00FED"/>
    <w:rsid w:val="6BDF3041"/>
    <w:rsid w:val="6C3E1DD8"/>
    <w:rsid w:val="6CC26A35"/>
    <w:rsid w:val="6E1977C8"/>
    <w:rsid w:val="6E383AB2"/>
    <w:rsid w:val="6ECC4C98"/>
    <w:rsid w:val="6EF507E9"/>
    <w:rsid w:val="6F7A2AFD"/>
    <w:rsid w:val="6FA74F6D"/>
    <w:rsid w:val="702B0BEF"/>
    <w:rsid w:val="70492F55"/>
    <w:rsid w:val="70A45A1E"/>
    <w:rsid w:val="70B72344"/>
    <w:rsid w:val="70D055A5"/>
    <w:rsid w:val="71641A4B"/>
    <w:rsid w:val="720C103A"/>
    <w:rsid w:val="72150C98"/>
    <w:rsid w:val="722E72DC"/>
    <w:rsid w:val="72C70068"/>
    <w:rsid w:val="73716C33"/>
    <w:rsid w:val="74690183"/>
    <w:rsid w:val="74E56795"/>
    <w:rsid w:val="74FA4B9E"/>
    <w:rsid w:val="750E579C"/>
    <w:rsid w:val="763145C8"/>
    <w:rsid w:val="773646A4"/>
    <w:rsid w:val="775272F9"/>
    <w:rsid w:val="77996CB0"/>
    <w:rsid w:val="7A12598F"/>
    <w:rsid w:val="7A610047"/>
    <w:rsid w:val="7A9111AE"/>
    <w:rsid w:val="7B23325F"/>
    <w:rsid w:val="7D066CB5"/>
    <w:rsid w:val="7E1A1B1C"/>
    <w:rsid w:val="7EE9423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1"/>
    <w:qFormat/>
    <w:uiPriority w:val="0"/>
    <w:rPr>
      <w:rFonts w:ascii="方正仿宋_GBK" w:hAnsi="方正仿宋_GBK" w:eastAsia="方正仿宋_GBK" w:cs="方正仿宋_GBK"/>
      <w:sz w:val="32"/>
      <w:szCs w:val="32"/>
      <w:lang w:val="zh-CN" w:bidi="zh-CN"/>
    </w:rPr>
  </w:style>
  <w:style w:type="paragraph" w:styleId="3">
    <w:name w:val="Body Text Indent"/>
    <w:basedOn w:val="1"/>
    <w:link w:val="22"/>
    <w:qFormat/>
    <w:uiPriority w:val="0"/>
    <w:pPr>
      <w:spacing w:after="120"/>
      <w:ind w:left="420" w:leftChars="200"/>
    </w:pPr>
  </w:style>
  <w:style w:type="paragraph" w:styleId="4">
    <w:name w:val="Balloon Text"/>
    <w:basedOn w:val="1"/>
    <w:link w:val="19"/>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8">
    <w:name w:val="Body Text First Indent 2"/>
    <w:basedOn w:val="3"/>
    <w:link w:val="23"/>
    <w:qFormat/>
    <w:uiPriority w:val="0"/>
    <w:pPr>
      <w:ind w:firstLine="420" w:firstLineChars="200"/>
    </w:pPr>
  </w:style>
  <w:style w:type="character" w:styleId="11">
    <w:name w:val="page number"/>
    <w:basedOn w:val="10"/>
    <w:qFormat/>
    <w:uiPriority w:val="0"/>
  </w:style>
  <w:style w:type="paragraph" w:customStyle="1" w:styleId="12">
    <w:name w:val="p0"/>
    <w:basedOn w:val="1"/>
    <w:qFormat/>
    <w:uiPriority w:val="99"/>
    <w:pPr>
      <w:widowControl/>
    </w:pPr>
    <w:rPr>
      <w:kern w:val="0"/>
      <w:szCs w:val="21"/>
    </w:rPr>
  </w:style>
  <w:style w:type="paragraph" w:customStyle="1" w:styleId="13">
    <w:name w:val="列出段落1"/>
    <w:basedOn w:val="1"/>
    <w:qFormat/>
    <w:uiPriority w:val="1"/>
    <w:pPr>
      <w:ind w:left="106" w:firstLine="640"/>
    </w:pPr>
    <w:rPr>
      <w:rFonts w:ascii="方正仿宋_GBK" w:hAnsi="方正仿宋_GBK" w:eastAsia="方正仿宋_GBK" w:cs="方正仿宋_GBK"/>
      <w:lang w:val="zh-CN" w:bidi="zh-CN"/>
    </w:rPr>
  </w:style>
  <w:style w:type="paragraph" w:customStyle="1" w:styleId="14">
    <w:name w:val="列出段落2"/>
    <w:basedOn w:val="1"/>
    <w:unhideWhenUsed/>
    <w:qFormat/>
    <w:uiPriority w:val="99"/>
    <w:pPr>
      <w:ind w:firstLine="420" w:firstLineChars="200"/>
    </w:pPr>
  </w:style>
  <w:style w:type="paragraph" w:customStyle="1" w:styleId="15">
    <w:name w:val="列出段落3"/>
    <w:basedOn w:val="1"/>
    <w:unhideWhenUsed/>
    <w:qFormat/>
    <w:uiPriority w:val="99"/>
    <w:pPr>
      <w:ind w:firstLine="420" w:firstLineChars="200"/>
    </w:pPr>
  </w:style>
  <w:style w:type="character" w:customStyle="1" w:styleId="16">
    <w:name w:val="NormalCharacter"/>
    <w:semiHidden/>
    <w:qFormat/>
    <w:uiPriority w:val="0"/>
  </w:style>
  <w:style w:type="character" w:customStyle="1" w:styleId="17">
    <w:name w:val="页眉 Char"/>
    <w:link w:val="6"/>
    <w:qFormat/>
    <w:uiPriority w:val="0"/>
    <w:rPr>
      <w:rFonts w:ascii="Calibri" w:hAnsi="Calibri"/>
      <w:kern w:val="2"/>
      <w:sz w:val="18"/>
      <w:szCs w:val="24"/>
    </w:rPr>
  </w:style>
  <w:style w:type="paragraph" w:customStyle="1" w:styleId="18">
    <w:name w:val="Default"/>
    <w:qFormat/>
    <w:uiPriority w:val="0"/>
    <w:pPr>
      <w:autoSpaceDE w:val="0"/>
      <w:autoSpaceDN w:val="0"/>
      <w:adjustRightInd w:val="0"/>
    </w:pPr>
    <w:rPr>
      <w:rFonts w:ascii="Arial" w:hAnsi="Arial" w:eastAsia="宋体" w:cs="Arial"/>
      <w:color w:val="000000"/>
      <w:sz w:val="24"/>
      <w:szCs w:val="24"/>
      <w:lang w:val="en-US" w:eastAsia="zh-CN" w:bidi="ar-SA"/>
    </w:rPr>
  </w:style>
  <w:style w:type="character" w:customStyle="1" w:styleId="19">
    <w:name w:val="批注框文本 Char"/>
    <w:basedOn w:val="10"/>
    <w:link w:val="4"/>
    <w:qFormat/>
    <w:uiPriority w:val="0"/>
    <w:rPr>
      <w:rFonts w:ascii="Calibri" w:hAnsi="Calibri"/>
      <w:kern w:val="2"/>
      <w:sz w:val="18"/>
      <w:szCs w:val="18"/>
    </w:rPr>
  </w:style>
  <w:style w:type="paragraph" w:styleId="20">
    <w:name w:val="List Paragraph"/>
    <w:basedOn w:val="1"/>
    <w:qFormat/>
    <w:uiPriority w:val="34"/>
    <w:pPr>
      <w:ind w:firstLine="420" w:firstLineChars="200"/>
    </w:pPr>
    <w:rPr>
      <w:rFonts w:ascii="Times New Roman" w:hAnsi="Times New Roman"/>
    </w:rPr>
  </w:style>
  <w:style w:type="character" w:customStyle="1" w:styleId="21">
    <w:name w:val="正文文本 Char"/>
    <w:basedOn w:val="10"/>
    <w:link w:val="2"/>
    <w:qFormat/>
    <w:uiPriority w:val="0"/>
    <w:rPr>
      <w:rFonts w:ascii="方正仿宋_GBK" w:hAnsi="方正仿宋_GBK" w:eastAsia="方正仿宋_GBK" w:cs="方正仿宋_GBK"/>
      <w:kern w:val="2"/>
      <w:sz w:val="32"/>
      <w:szCs w:val="32"/>
      <w:lang w:val="zh-CN" w:bidi="zh-CN"/>
    </w:rPr>
  </w:style>
  <w:style w:type="character" w:customStyle="1" w:styleId="22">
    <w:name w:val="正文文本缩进 Char"/>
    <w:basedOn w:val="10"/>
    <w:link w:val="3"/>
    <w:qFormat/>
    <w:uiPriority w:val="0"/>
    <w:rPr>
      <w:rFonts w:ascii="Calibri" w:hAnsi="Calibri"/>
      <w:kern w:val="2"/>
      <w:sz w:val="21"/>
      <w:szCs w:val="24"/>
    </w:rPr>
  </w:style>
  <w:style w:type="character" w:customStyle="1" w:styleId="23">
    <w:name w:val="正文首行缩进 2 Char"/>
    <w:basedOn w:val="22"/>
    <w:link w:val="8"/>
    <w:uiPriority w:val="0"/>
    <w:rPr>
      <w:rFonts w:ascii="Calibri" w:hAnsi="Calibri"/>
      <w:kern w:val="2"/>
      <w:sz w:val="21"/>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 (Beijing) Limited</Company>
  <Pages>13</Pages>
  <Words>5870</Words>
  <Characters>6327</Characters>
  <Lines>15</Lines>
  <Paragraphs>15</Paragraphs>
  <TotalTime>3</TotalTime>
  <ScaleCrop>false</ScaleCrop>
  <LinksUpToDate>false</LinksUpToDate>
  <CharactersWithSpaces>6345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2021-04-01T12:23:00Z</dcterms:created>
  <dc:creator>Administrator</dc:creator>
  <cp:lastModifiedBy>shiiy</cp:lastModifiedBy>
  <cp:lastPrinted>2021-04-01T05:04:00Z</cp:lastPrinted>
  <dcterms:modified xsi:type="dcterms:W3CDTF">2023-03-28T09:26:39Z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KSOSaveFontToCloudKey">
    <vt:lpwstr>252515650_embed</vt:lpwstr>
  </property>
  <property fmtid="{D5CDD505-2E9C-101B-9397-08002B2CF9AE}" pid="4" name="ICV">
    <vt:lpwstr>A62103EADE9C497D9F1E90F73610C7BA</vt:lpwstr>
  </property>
</Properties>
</file>