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 xml:space="preserve">   </w:t>
      </w:r>
    </w:p>
    <w:p>
      <w:pPr>
        <w:spacing w:line="596" w:lineRule="exact"/>
        <w:jc w:val="center"/>
        <w:rPr>
          <w:rFonts w:eastAsia="方正小标宋_GBK"/>
          <w:sz w:val="44"/>
          <w:szCs w:val="32"/>
        </w:rPr>
      </w:pPr>
      <w:r>
        <w:rPr>
          <w:rFonts w:hint="eastAsia" w:eastAsia="方正小标宋_GBK"/>
          <w:sz w:val="44"/>
          <w:szCs w:val="32"/>
        </w:rPr>
        <w:t>璧山</w:t>
      </w:r>
      <w:r>
        <w:rPr>
          <w:rFonts w:eastAsia="方正小标宋_GBK"/>
          <w:sz w:val="44"/>
          <w:szCs w:val="32"/>
        </w:rPr>
        <w:t>区</w:t>
      </w:r>
      <w:r>
        <w:rPr>
          <w:rFonts w:hint="eastAsia" w:eastAsia="方正小标宋_GBK"/>
          <w:sz w:val="44"/>
          <w:szCs w:val="32"/>
          <w:lang w:eastAsia="zh-CN"/>
        </w:rPr>
        <w:t>政务服务管理办公室</w:t>
      </w:r>
    </w:p>
    <w:p>
      <w:pPr>
        <w:pStyle w:val="9"/>
        <w:spacing w:line="596" w:lineRule="exact"/>
        <w:ind w:left="359" w:leftChars="171" w:firstLine="1100" w:firstLineChars="250"/>
        <w:rPr>
          <w:rFonts w:eastAsia="方正小标宋_GBK"/>
          <w:sz w:val="44"/>
          <w:szCs w:val="32"/>
        </w:rPr>
      </w:pPr>
      <w:r>
        <w:rPr>
          <w:rFonts w:hint="eastAsia" w:eastAsia="方正小标宋_GBK"/>
          <w:sz w:val="44"/>
          <w:szCs w:val="32"/>
        </w:rPr>
        <w:t>2022</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9"/>
        <w:spacing w:line="596" w:lineRule="exact"/>
        <w:rPr>
          <w:rFonts w:eastAsia="方正仿宋_GBK"/>
          <w:sz w:val="32"/>
          <w:szCs w:val="32"/>
        </w:rPr>
      </w:pPr>
      <w:r>
        <w:rPr>
          <w:rFonts w:hint="eastAsia" w:eastAsia="方正仿宋_GBK"/>
          <w:sz w:val="32"/>
          <w:szCs w:val="32"/>
        </w:rPr>
        <w:t>根据《重庆市璧山区财政局关于开展2022年度绩效自评工作的通知》（璧财绩〔2023〕1号）文件要求，我单位对财政资金整体支出绩效进行了自评，具体情况如下：</w:t>
      </w:r>
    </w:p>
    <w:p>
      <w:pPr>
        <w:spacing w:line="596" w:lineRule="exact"/>
        <w:ind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pPr>
        <w:spacing w:line="596" w:lineRule="exact"/>
        <w:ind w:firstLine="640" w:firstLineChars="200"/>
        <w:rPr>
          <w:rFonts w:hint="eastAsia" w:eastAsia="方正仿宋_GBK"/>
          <w:sz w:val="32"/>
          <w:szCs w:val="32"/>
        </w:rPr>
      </w:pPr>
      <w:r>
        <w:rPr>
          <w:rFonts w:hint="eastAsia" w:eastAsia="方正仿宋_GBK"/>
          <w:sz w:val="32"/>
          <w:szCs w:val="32"/>
        </w:rPr>
        <w:t>（一）单位基本情况</w:t>
      </w:r>
    </w:p>
    <w:p>
      <w:pPr>
        <w:spacing w:line="596" w:lineRule="exact"/>
        <w:ind w:firstLine="640" w:firstLineChars="200"/>
        <w:rPr>
          <w:rFonts w:hint="eastAsia" w:eastAsia="方正仿宋_GBK"/>
          <w:sz w:val="32"/>
          <w:szCs w:val="32"/>
        </w:rPr>
      </w:pPr>
      <w:r>
        <w:rPr>
          <w:rFonts w:hint="eastAsia" w:eastAsia="方正仿宋_GBK"/>
          <w:sz w:val="32"/>
          <w:szCs w:val="32"/>
        </w:rPr>
        <w:t>重庆市璧山区政务服务管理办公室（以下简称区政务服务管理办）是区政府工作部门，为正处级。机关核定行政编制9名；设主任1名，副主任2名，科级领导职数2名。下属参公事业单位1个：重庆市璧山区行政服务中心。</w:t>
      </w:r>
    </w:p>
    <w:p>
      <w:pPr>
        <w:spacing w:line="596" w:lineRule="exact"/>
        <w:ind w:firstLine="640" w:firstLineChars="200"/>
        <w:rPr>
          <w:rFonts w:hint="eastAsia" w:eastAsia="方正仿宋_GBK"/>
          <w:sz w:val="32"/>
          <w:szCs w:val="32"/>
        </w:rPr>
      </w:pPr>
      <w:r>
        <w:rPr>
          <w:rFonts w:hint="eastAsia" w:eastAsia="方正仿宋_GBK"/>
          <w:sz w:val="32"/>
          <w:szCs w:val="32"/>
        </w:rPr>
        <w:t>（二）区政务服务管理办的主要职责</w:t>
      </w:r>
    </w:p>
    <w:p>
      <w:pPr>
        <w:spacing w:line="596" w:lineRule="exact"/>
        <w:ind w:firstLine="640" w:firstLineChars="200"/>
        <w:rPr>
          <w:rFonts w:hint="eastAsia" w:eastAsia="方正仿宋_GBK"/>
          <w:sz w:val="32"/>
          <w:szCs w:val="32"/>
        </w:rPr>
      </w:pPr>
      <w:r>
        <w:rPr>
          <w:rFonts w:hint="eastAsia" w:eastAsia="方正仿宋_GBK"/>
          <w:sz w:val="32"/>
          <w:szCs w:val="32"/>
        </w:rPr>
        <w:t>1.贯彻落实政府职能转变、政务服务管理有关法律、法规、规章、政策。</w:t>
      </w:r>
    </w:p>
    <w:p>
      <w:pPr>
        <w:spacing w:line="596" w:lineRule="exact"/>
        <w:ind w:firstLine="640" w:firstLineChars="200"/>
        <w:rPr>
          <w:rFonts w:hint="eastAsia" w:eastAsia="方正仿宋_GBK"/>
          <w:sz w:val="32"/>
          <w:szCs w:val="32"/>
        </w:rPr>
      </w:pPr>
      <w:r>
        <w:rPr>
          <w:rFonts w:hint="eastAsia" w:eastAsia="方正仿宋_GBK"/>
          <w:sz w:val="32"/>
          <w:szCs w:val="32"/>
        </w:rPr>
        <w:t>2.承担行政审批制度改革、政务服务平台管理等职责，配合区政府办公室做好政府职能转变和“放管服”改革工作。负责拟订全区政务服务管理工作考核办法并组织实施。</w:t>
      </w:r>
    </w:p>
    <w:p>
      <w:pPr>
        <w:spacing w:line="596" w:lineRule="exact"/>
        <w:ind w:firstLine="640" w:firstLineChars="200"/>
        <w:rPr>
          <w:rFonts w:hint="eastAsia" w:eastAsia="方正仿宋_GBK"/>
          <w:sz w:val="32"/>
          <w:szCs w:val="32"/>
        </w:rPr>
      </w:pPr>
      <w:r>
        <w:rPr>
          <w:rFonts w:hint="eastAsia" w:eastAsia="方正仿宋_GBK"/>
          <w:sz w:val="32"/>
          <w:szCs w:val="32"/>
        </w:rPr>
        <w:t>3.负责管理、审查区级行政审批、公共服务、行政审批中介服务事项项目库，牵头清理、取消、承接和动态调整行政许可、公共服务、行政审批中介服务事项。规范、健全入驻行政服务中心审批项目、公共服务事项和行政审批中介服务事项工作机制，精简行政审批环节，优化行政审批和服务流程，简化办理手续。</w:t>
      </w:r>
    </w:p>
    <w:p>
      <w:pPr>
        <w:spacing w:line="596" w:lineRule="exact"/>
        <w:ind w:firstLine="640" w:firstLineChars="200"/>
        <w:rPr>
          <w:rFonts w:hint="eastAsia" w:eastAsia="方正仿宋_GBK"/>
          <w:sz w:val="32"/>
          <w:szCs w:val="32"/>
        </w:rPr>
      </w:pPr>
      <w:r>
        <w:rPr>
          <w:rFonts w:hint="eastAsia" w:eastAsia="方正仿宋_GBK"/>
          <w:sz w:val="32"/>
          <w:szCs w:val="32"/>
        </w:rPr>
        <w:t>4．负责区、镇街、村（社区）三级服务中心工作的统筹指挥、组织协调、业务指导、人员培训。</w:t>
      </w:r>
    </w:p>
    <w:p>
      <w:pPr>
        <w:spacing w:line="596" w:lineRule="exact"/>
        <w:ind w:firstLine="640" w:firstLineChars="200"/>
        <w:rPr>
          <w:rFonts w:hint="eastAsia" w:eastAsia="方正仿宋_GBK"/>
          <w:sz w:val="32"/>
          <w:szCs w:val="32"/>
        </w:rPr>
      </w:pPr>
      <w:r>
        <w:rPr>
          <w:rFonts w:hint="eastAsia" w:eastAsia="方正仿宋_GBK"/>
          <w:sz w:val="32"/>
          <w:szCs w:val="32"/>
        </w:rPr>
        <w:t>5.负责对服务窗口及工作人员的管理、督查和考核。</w:t>
      </w:r>
    </w:p>
    <w:p>
      <w:pPr>
        <w:spacing w:line="596" w:lineRule="exact"/>
        <w:ind w:firstLine="640" w:firstLineChars="200"/>
        <w:rPr>
          <w:rFonts w:hint="eastAsia" w:eastAsia="方正仿宋_GBK"/>
          <w:sz w:val="32"/>
          <w:szCs w:val="32"/>
        </w:rPr>
      </w:pPr>
      <w:r>
        <w:rPr>
          <w:rFonts w:hint="eastAsia" w:eastAsia="方正仿宋_GBK"/>
          <w:sz w:val="32"/>
          <w:szCs w:val="32"/>
        </w:rPr>
        <w:t>6.负责对入驻区和镇街两级服务中心的行政审批项目和公共服务事项、村（社区）便民服务中心全程代办的行政审批项目和公共服务事项进行监督检查。</w:t>
      </w:r>
    </w:p>
    <w:p>
      <w:pPr>
        <w:spacing w:line="596" w:lineRule="exact"/>
        <w:ind w:firstLine="640" w:firstLineChars="200"/>
        <w:rPr>
          <w:rFonts w:hint="eastAsia" w:eastAsia="方正仿宋_GBK"/>
          <w:sz w:val="32"/>
          <w:szCs w:val="32"/>
        </w:rPr>
      </w:pPr>
      <w:r>
        <w:rPr>
          <w:rFonts w:hint="eastAsia" w:eastAsia="方正仿宋_GBK"/>
          <w:sz w:val="32"/>
          <w:szCs w:val="32"/>
        </w:rPr>
        <w:t>7.负责受理企业、群众在政务服务事项办理中反映的问题，并进行交办、督办和反馈，配合区纪委监委处理政务服务中的违纪行为。</w:t>
      </w:r>
    </w:p>
    <w:p>
      <w:pPr>
        <w:spacing w:line="596" w:lineRule="exact"/>
        <w:ind w:firstLine="640" w:firstLineChars="200"/>
        <w:rPr>
          <w:rFonts w:hint="eastAsia" w:eastAsia="方正仿宋_GBK"/>
          <w:sz w:val="32"/>
          <w:szCs w:val="32"/>
        </w:rPr>
      </w:pPr>
      <w:r>
        <w:rPr>
          <w:rFonts w:hint="eastAsia" w:eastAsia="方正仿宋_GBK"/>
          <w:sz w:val="32"/>
          <w:szCs w:val="32"/>
        </w:rPr>
        <w:t>8.负责深入推进审批服务便民化、公共服务便民化改革，最大限度方便企业、群众办事。</w:t>
      </w:r>
    </w:p>
    <w:p>
      <w:pPr>
        <w:spacing w:line="596" w:lineRule="exact"/>
        <w:ind w:firstLine="640" w:firstLineChars="200"/>
        <w:rPr>
          <w:rFonts w:hint="eastAsia" w:eastAsia="方正仿宋_GBK"/>
          <w:sz w:val="32"/>
          <w:szCs w:val="32"/>
        </w:rPr>
      </w:pPr>
      <w:r>
        <w:rPr>
          <w:rFonts w:hint="eastAsia" w:eastAsia="方正仿宋_GBK"/>
          <w:sz w:val="32"/>
          <w:szCs w:val="32"/>
        </w:rPr>
        <w:t>9.负责加强权责清单管理，持续开展“减证便民”行动。</w:t>
      </w:r>
    </w:p>
    <w:p>
      <w:pPr>
        <w:spacing w:line="596" w:lineRule="exact"/>
        <w:ind w:firstLine="640" w:firstLineChars="200"/>
        <w:rPr>
          <w:rFonts w:hint="eastAsia" w:eastAsia="方正仿宋_GBK"/>
          <w:sz w:val="32"/>
          <w:szCs w:val="32"/>
        </w:rPr>
      </w:pPr>
      <w:r>
        <w:rPr>
          <w:rFonts w:hint="eastAsia" w:eastAsia="方正仿宋_GBK"/>
          <w:sz w:val="32"/>
          <w:szCs w:val="32"/>
        </w:rPr>
        <w:t>10.加快推进政务信息联通共享，着力提升“互联网+政务服务”水平。</w:t>
      </w:r>
    </w:p>
    <w:p>
      <w:pPr>
        <w:spacing w:line="596" w:lineRule="exact"/>
        <w:ind w:firstLine="640" w:firstLineChars="200"/>
        <w:rPr>
          <w:rFonts w:hint="eastAsia" w:eastAsia="方正仿宋_GBK"/>
          <w:sz w:val="32"/>
          <w:szCs w:val="32"/>
        </w:rPr>
      </w:pPr>
      <w:r>
        <w:rPr>
          <w:rFonts w:hint="eastAsia" w:eastAsia="方正仿宋_GBK"/>
          <w:sz w:val="32"/>
          <w:szCs w:val="32"/>
        </w:rPr>
        <w:t>11.完成区委和区政府交办的其他任务。</w:t>
      </w:r>
    </w:p>
    <w:p>
      <w:pPr>
        <w:spacing w:line="596" w:lineRule="exact"/>
        <w:ind w:firstLine="640" w:firstLineChars="200"/>
        <w:rPr>
          <w:rFonts w:hint="eastAsia" w:eastAsia="方正仿宋_GBK"/>
          <w:sz w:val="32"/>
          <w:szCs w:val="32"/>
        </w:rPr>
      </w:pPr>
      <w:r>
        <w:rPr>
          <w:rFonts w:hint="eastAsia" w:eastAsia="方正仿宋_GBK"/>
          <w:sz w:val="32"/>
          <w:szCs w:val="32"/>
        </w:rPr>
        <w:t>（三）区政务服务管理办设下列内设机构</w:t>
      </w:r>
    </w:p>
    <w:p>
      <w:pPr>
        <w:spacing w:line="596" w:lineRule="exact"/>
        <w:ind w:firstLine="640" w:firstLineChars="200"/>
        <w:rPr>
          <w:rFonts w:hint="eastAsia" w:eastAsia="方正仿宋_GBK"/>
          <w:sz w:val="32"/>
          <w:szCs w:val="32"/>
        </w:rPr>
      </w:pPr>
      <w:r>
        <w:rPr>
          <w:rFonts w:hint="eastAsia" w:eastAsia="方正仿宋_GBK"/>
          <w:sz w:val="32"/>
          <w:szCs w:val="32"/>
        </w:rPr>
        <w:t>1.综合科。承担本单位综合管理事项，负责机关日常运转工作；其他有关工作。</w:t>
      </w:r>
    </w:p>
    <w:p>
      <w:pPr>
        <w:spacing w:line="596" w:lineRule="exact"/>
        <w:ind w:firstLine="640" w:firstLineChars="200"/>
        <w:rPr>
          <w:rFonts w:hint="eastAsia" w:eastAsia="方正仿宋_GBK"/>
          <w:sz w:val="32"/>
          <w:szCs w:val="32"/>
        </w:rPr>
      </w:pPr>
      <w:r>
        <w:rPr>
          <w:rFonts w:hint="eastAsia" w:eastAsia="方正仿宋_GBK"/>
          <w:sz w:val="32"/>
          <w:szCs w:val="32"/>
        </w:rPr>
        <w:t>2.行政审批服务科。负责管理、审查区级行政审批、公共服务、行政审批中介服务事项项目库，牵头清理、取消、承接和动态调整行政许可、公共服务、中介服务事项，规范、健全入驻行政服务中心审批项目、公共服务事项和行政审批中介服务事项工作机制，精简行政审批环节，优化行政审批流程；负责区、镇街、村（社区）三级服务中心工作的统筹指挥、组织协调、业务指导、人员培训；负责深入推进审批服务便民化、公共服务便民化改革，最大限度方便企业、群众办事；负责加强权责清单管理，持续开展“减证便民”行动；加快推进政务信息联通共享，着力提升“互联网+政务服务”水平；其他有关工作。</w:t>
      </w:r>
    </w:p>
    <w:p>
      <w:pPr>
        <w:spacing w:line="596" w:lineRule="exact"/>
        <w:ind w:firstLine="640" w:firstLineChars="200"/>
        <w:rPr>
          <w:rFonts w:hint="eastAsia" w:eastAsia="方正仿宋_GBK"/>
          <w:sz w:val="32"/>
          <w:szCs w:val="32"/>
        </w:rPr>
      </w:pPr>
      <w:r>
        <w:rPr>
          <w:rFonts w:hint="eastAsia" w:eastAsia="方正仿宋_GBK"/>
          <w:sz w:val="32"/>
          <w:szCs w:val="32"/>
        </w:rPr>
        <w:t>（四）预算及支出情况。</w:t>
      </w:r>
    </w:p>
    <w:p>
      <w:pPr>
        <w:spacing w:line="596" w:lineRule="exact"/>
        <w:ind w:firstLine="640" w:firstLineChars="200"/>
        <w:rPr>
          <w:rFonts w:hint="eastAsia" w:eastAsia="方正仿宋_GBK"/>
          <w:sz w:val="32"/>
          <w:szCs w:val="32"/>
        </w:rPr>
      </w:pPr>
      <w:r>
        <w:rPr>
          <w:rFonts w:hint="eastAsia" w:eastAsia="方正仿宋_GBK"/>
          <w:sz w:val="32"/>
          <w:szCs w:val="32"/>
        </w:rPr>
        <w:t>1．部门预算收支情况</w:t>
      </w:r>
    </w:p>
    <w:p>
      <w:pPr>
        <w:spacing w:line="596" w:lineRule="exact"/>
        <w:ind w:firstLine="640" w:firstLineChars="200"/>
        <w:rPr>
          <w:rFonts w:hint="eastAsia" w:eastAsia="方正仿宋_GBK"/>
          <w:sz w:val="32"/>
          <w:szCs w:val="32"/>
        </w:rPr>
      </w:pPr>
      <w:r>
        <w:rPr>
          <w:rFonts w:hint="eastAsia" w:eastAsia="方正仿宋_GBK"/>
          <w:sz w:val="32"/>
          <w:szCs w:val="32"/>
        </w:rPr>
        <w:t>部门预算收入总额</w:t>
      </w:r>
      <w:r>
        <w:rPr>
          <w:rFonts w:hint="eastAsia" w:eastAsia="方正仿宋_GBK"/>
          <w:sz w:val="32"/>
          <w:szCs w:val="32"/>
          <w:lang w:val="en-US" w:eastAsia="zh-CN"/>
        </w:rPr>
        <w:t>1652.00</w:t>
      </w:r>
      <w:r>
        <w:rPr>
          <w:rFonts w:hint="eastAsia" w:eastAsia="方正仿宋_GBK"/>
          <w:sz w:val="32"/>
          <w:szCs w:val="32"/>
        </w:rPr>
        <w:t>万元。其中一般公共预算</w:t>
      </w:r>
      <w:r>
        <w:rPr>
          <w:rFonts w:hint="eastAsia" w:eastAsia="方正仿宋_GBK"/>
          <w:sz w:val="32"/>
          <w:szCs w:val="32"/>
          <w:lang w:val="en-US" w:eastAsia="zh-CN"/>
        </w:rPr>
        <w:t>1652.00万</w:t>
      </w:r>
      <w:r>
        <w:rPr>
          <w:rFonts w:hint="eastAsia" w:eastAsia="方正仿宋_GBK"/>
          <w:sz w:val="32"/>
          <w:szCs w:val="32"/>
        </w:rPr>
        <w:t>元，政府性基金预算</w:t>
      </w:r>
      <w:r>
        <w:rPr>
          <w:rFonts w:hint="eastAsia" w:eastAsia="方正仿宋_GBK"/>
          <w:sz w:val="32"/>
          <w:szCs w:val="32"/>
          <w:lang w:val="en-US" w:eastAsia="zh-CN"/>
        </w:rPr>
        <w:t>0</w:t>
      </w:r>
      <w:r>
        <w:rPr>
          <w:rFonts w:hint="eastAsia" w:eastAsia="方正仿宋_GBK"/>
          <w:sz w:val="32"/>
          <w:szCs w:val="32"/>
        </w:rPr>
        <w:t>万元。部门支出预算支出总额</w:t>
      </w:r>
      <w:r>
        <w:rPr>
          <w:rFonts w:hint="eastAsia" w:eastAsia="方正仿宋_GBK"/>
          <w:sz w:val="32"/>
          <w:szCs w:val="32"/>
          <w:lang w:val="en-US" w:eastAsia="zh-CN"/>
        </w:rPr>
        <w:t>1652.00</w:t>
      </w:r>
      <w:r>
        <w:rPr>
          <w:rFonts w:hint="eastAsia" w:eastAsia="方正仿宋_GBK"/>
          <w:sz w:val="32"/>
          <w:szCs w:val="32"/>
        </w:rPr>
        <w:t>万元，其中基本支出</w:t>
      </w:r>
      <w:r>
        <w:rPr>
          <w:rFonts w:hint="eastAsia" w:eastAsia="方正仿宋_GBK"/>
          <w:sz w:val="32"/>
          <w:szCs w:val="32"/>
          <w:lang w:val="en-US" w:eastAsia="zh-CN"/>
        </w:rPr>
        <w:t>499.36</w:t>
      </w:r>
      <w:r>
        <w:rPr>
          <w:rFonts w:hint="eastAsia" w:eastAsia="方正仿宋_GBK"/>
          <w:sz w:val="32"/>
          <w:szCs w:val="32"/>
        </w:rPr>
        <w:t>万元，项目支出</w:t>
      </w:r>
      <w:r>
        <w:rPr>
          <w:rFonts w:hint="eastAsia" w:eastAsia="方正仿宋_GBK"/>
          <w:sz w:val="32"/>
          <w:szCs w:val="32"/>
          <w:lang w:val="en-US" w:eastAsia="zh-CN"/>
        </w:rPr>
        <w:t>1152.64</w:t>
      </w:r>
      <w:r>
        <w:rPr>
          <w:rFonts w:hint="eastAsia" w:eastAsia="方正仿宋_GBK"/>
          <w:sz w:val="32"/>
          <w:szCs w:val="32"/>
        </w:rPr>
        <w:t>万元。三公经费预算总额10万，其中因公出国（境）0万元，公务用车运行维护费5万元，公务接待费</w:t>
      </w:r>
      <w:r>
        <w:rPr>
          <w:rFonts w:hint="eastAsia" w:eastAsia="方正仿宋_GBK"/>
          <w:sz w:val="32"/>
          <w:szCs w:val="32"/>
          <w:lang w:val="en-US" w:eastAsia="zh-CN"/>
        </w:rPr>
        <w:t>2</w:t>
      </w:r>
      <w:r>
        <w:rPr>
          <w:rFonts w:hint="eastAsia" w:eastAsia="方正仿宋_GBK"/>
          <w:sz w:val="32"/>
          <w:szCs w:val="32"/>
        </w:rPr>
        <w:t>万元。</w:t>
      </w:r>
    </w:p>
    <w:p>
      <w:pPr>
        <w:spacing w:line="596" w:lineRule="exact"/>
        <w:ind w:firstLine="640" w:firstLineChars="200"/>
        <w:rPr>
          <w:rFonts w:hint="eastAsia" w:eastAsia="方正仿宋_GBK"/>
          <w:sz w:val="32"/>
          <w:szCs w:val="32"/>
        </w:rPr>
      </w:pPr>
      <w:r>
        <w:rPr>
          <w:rFonts w:hint="eastAsia" w:eastAsia="方正仿宋_GBK"/>
          <w:sz w:val="32"/>
          <w:szCs w:val="32"/>
        </w:rPr>
        <w:t>2．部门整体实际收支情况</w:t>
      </w:r>
    </w:p>
    <w:p>
      <w:pPr>
        <w:spacing w:line="596" w:lineRule="exact"/>
        <w:ind w:firstLine="640" w:firstLineChars="200"/>
        <w:rPr>
          <w:rFonts w:hint="eastAsia" w:eastAsia="方正仿宋_GBK"/>
          <w:sz w:val="32"/>
          <w:szCs w:val="32"/>
        </w:rPr>
      </w:pPr>
      <w:r>
        <w:rPr>
          <w:rFonts w:hint="eastAsia" w:eastAsia="方正仿宋_GBK"/>
          <w:sz w:val="32"/>
          <w:szCs w:val="32"/>
        </w:rPr>
        <w:t>202</w:t>
      </w:r>
      <w:r>
        <w:rPr>
          <w:rFonts w:hint="eastAsia" w:eastAsia="方正仿宋_GBK"/>
          <w:sz w:val="32"/>
          <w:szCs w:val="32"/>
          <w:lang w:val="en-US" w:eastAsia="zh-CN"/>
        </w:rPr>
        <w:t>2</w:t>
      </w:r>
      <w:r>
        <w:rPr>
          <w:rFonts w:hint="eastAsia" w:eastAsia="方正仿宋_GBK"/>
          <w:sz w:val="32"/>
          <w:szCs w:val="32"/>
        </w:rPr>
        <w:t>年部门收入决算数</w:t>
      </w:r>
      <w:r>
        <w:rPr>
          <w:rFonts w:hint="eastAsia" w:eastAsia="方正仿宋_GBK"/>
          <w:sz w:val="32"/>
          <w:szCs w:val="32"/>
          <w:lang w:val="en-US" w:eastAsia="zh-CN"/>
        </w:rPr>
        <w:t>1152.51</w:t>
      </w:r>
      <w:r>
        <w:rPr>
          <w:rFonts w:hint="eastAsia" w:eastAsia="方正仿宋_GBK"/>
          <w:sz w:val="32"/>
          <w:szCs w:val="32"/>
        </w:rPr>
        <w:t>万元。其中一般公共预算财政拨款</w:t>
      </w:r>
      <w:r>
        <w:rPr>
          <w:rFonts w:hint="eastAsia" w:eastAsia="方正仿宋_GBK"/>
          <w:sz w:val="32"/>
          <w:szCs w:val="32"/>
          <w:lang w:val="en-US" w:eastAsia="zh-CN"/>
        </w:rPr>
        <w:t>1123.82</w:t>
      </w:r>
      <w:r>
        <w:rPr>
          <w:rFonts w:hint="eastAsia" w:eastAsia="方正仿宋_GBK"/>
          <w:sz w:val="32"/>
          <w:szCs w:val="32"/>
        </w:rPr>
        <w:t>万元，政府性基金预算财政拨款</w:t>
      </w:r>
      <w:r>
        <w:rPr>
          <w:rFonts w:hint="eastAsia" w:eastAsia="方正仿宋_GBK"/>
          <w:sz w:val="32"/>
          <w:szCs w:val="32"/>
          <w:lang w:val="en-US" w:eastAsia="zh-CN"/>
        </w:rPr>
        <w:t>28.69</w:t>
      </w:r>
      <w:r>
        <w:rPr>
          <w:rFonts w:hint="eastAsia" w:eastAsia="方正仿宋_GBK"/>
          <w:sz w:val="32"/>
          <w:szCs w:val="32"/>
        </w:rPr>
        <w:t>万元。202</w:t>
      </w:r>
      <w:r>
        <w:rPr>
          <w:rFonts w:hint="eastAsia" w:eastAsia="方正仿宋_GBK"/>
          <w:sz w:val="32"/>
          <w:szCs w:val="32"/>
          <w:lang w:val="en-US" w:eastAsia="zh-CN"/>
        </w:rPr>
        <w:t>2</w:t>
      </w:r>
      <w:r>
        <w:rPr>
          <w:rFonts w:hint="eastAsia" w:eastAsia="方正仿宋_GBK"/>
          <w:sz w:val="32"/>
          <w:szCs w:val="32"/>
        </w:rPr>
        <w:t>年部门支出总额</w:t>
      </w:r>
      <w:r>
        <w:rPr>
          <w:rFonts w:hint="eastAsia" w:eastAsia="方正仿宋_GBK"/>
          <w:sz w:val="32"/>
          <w:szCs w:val="32"/>
          <w:lang w:val="en-US" w:eastAsia="zh-CN"/>
        </w:rPr>
        <w:t>1152.51</w:t>
      </w:r>
      <w:r>
        <w:rPr>
          <w:rFonts w:hint="eastAsia" w:eastAsia="方正仿宋_GBK"/>
          <w:sz w:val="32"/>
          <w:szCs w:val="32"/>
        </w:rPr>
        <w:t>万元，其中基本支出</w:t>
      </w:r>
      <w:r>
        <w:rPr>
          <w:rFonts w:hint="eastAsia" w:eastAsia="方正仿宋_GBK"/>
          <w:sz w:val="32"/>
          <w:szCs w:val="32"/>
          <w:lang w:val="en-US" w:eastAsia="zh-CN"/>
        </w:rPr>
        <w:t>511.63</w:t>
      </w:r>
      <w:r>
        <w:rPr>
          <w:rFonts w:hint="eastAsia" w:eastAsia="方正仿宋_GBK"/>
          <w:sz w:val="32"/>
          <w:szCs w:val="32"/>
        </w:rPr>
        <w:t>万元，项目支出</w:t>
      </w:r>
      <w:r>
        <w:rPr>
          <w:rFonts w:hint="eastAsia" w:eastAsia="方正仿宋_GBK"/>
          <w:sz w:val="32"/>
          <w:szCs w:val="32"/>
          <w:lang w:val="en-US" w:eastAsia="zh-CN"/>
        </w:rPr>
        <w:t>640.88</w:t>
      </w:r>
      <w:r>
        <w:rPr>
          <w:rFonts w:hint="eastAsia" w:eastAsia="方正仿宋_GBK"/>
          <w:sz w:val="32"/>
          <w:szCs w:val="32"/>
        </w:rPr>
        <w:t>万元。三公经费实际总支出</w:t>
      </w:r>
      <w:r>
        <w:rPr>
          <w:rFonts w:hint="eastAsia" w:eastAsia="方正仿宋_GBK"/>
          <w:sz w:val="32"/>
          <w:szCs w:val="32"/>
          <w:lang w:val="en-US" w:eastAsia="zh-CN"/>
        </w:rPr>
        <w:t>2.84</w:t>
      </w:r>
      <w:r>
        <w:rPr>
          <w:rFonts w:hint="eastAsia" w:eastAsia="方正仿宋_GBK"/>
          <w:sz w:val="32"/>
          <w:szCs w:val="32"/>
        </w:rPr>
        <w:t>万元，其中因公出国（境）0万元，公务用车运行维护费</w:t>
      </w:r>
      <w:r>
        <w:rPr>
          <w:rFonts w:hint="eastAsia" w:eastAsia="方正仿宋_GBK"/>
          <w:sz w:val="32"/>
          <w:szCs w:val="32"/>
          <w:lang w:val="en-US" w:eastAsia="zh-CN"/>
        </w:rPr>
        <w:t>1.74</w:t>
      </w:r>
      <w:r>
        <w:rPr>
          <w:rFonts w:hint="eastAsia" w:eastAsia="方正仿宋_GBK"/>
          <w:sz w:val="32"/>
          <w:szCs w:val="32"/>
        </w:rPr>
        <w:t>万元，公务接待费</w:t>
      </w:r>
      <w:r>
        <w:rPr>
          <w:rFonts w:hint="eastAsia" w:eastAsia="方正仿宋_GBK"/>
          <w:sz w:val="32"/>
          <w:szCs w:val="32"/>
          <w:lang w:val="en-US" w:eastAsia="zh-CN"/>
        </w:rPr>
        <w:t>1.10</w:t>
      </w:r>
      <w:r>
        <w:rPr>
          <w:rFonts w:hint="eastAsia" w:eastAsia="方正仿宋_GBK"/>
          <w:sz w:val="32"/>
          <w:szCs w:val="32"/>
        </w:rPr>
        <w:t>万元。</w:t>
      </w:r>
    </w:p>
    <w:p>
      <w:pPr>
        <w:ind w:firstLine="640" w:firstLineChars="200"/>
        <w:rPr>
          <w:rFonts w:eastAsia="方正仿宋_GBK"/>
          <w:sz w:val="32"/>
          <w:szCs w:val="32"/>
        </w:rPr>
      </w:pPr>
      <w:r>
        <w:rPr>
          <w:rFonts w:eastAsia="方正黑体_GBK"/>
          <w:sz w:val="32"/>
          <w:szCs w:val="32"/>
        </w:rPr>
        <w:t>二、绩效评价</w:t>
      </w:r>
      <w:r>
        <w:rPr>
          <w:rFonts w:hint="eastAsia" w:eastAsia="方正黑体_GBK"/>
          <w:sz w:val="32"/>
          <w:szCs w:val="32"/>
        </w:rPr>
        <w:t>基本</w:t>
      </w:r>
      <w:r>
        <w:rPr>
          <w:rFonts w:eastAsia="方正黑体_GBK"/>
          <w:sz w:val="32"/>
          <w:szCs w:val="32"/>
        </w:rPr>
        <w:t>情况</w:t>
      </w:r>
    </w:p>
    <w:p>
      <w:pPr>
        <w:ind w:firstLine="640" w:firstLineChars="200"/>
        <w:rPr>
          <w:rFonts w:eastAsia="方正仿宋_GBK"/>
          <w:sz w:val="32"/>
          <w:szCs w:val="32"/>
        </w:rPr>
      </w:pPr>
    </w:p>
    <w:p>
      <w:pPr>
        <w:ind w:firstLine="640" w:firstLineChars="200"/>
        <w:rPr>
          <w:rFonts w:eastAsia="方正仿宋_GBK"/>
          <w:sz w:val="32"/>
          <w:szCs w:val="32"/>
        </w:rPr>
      </w:pPr>
      <w:r>
        <w:rPr>
          <w:rFonts w:eastAsia="方正仿宋_GBK"/>
          <w:sz w:val="32"/>
          <w:szCs w:val="32"/>
        </w:rPr>
        <w:t>（一）绩效评价目的</w:t>
      </w:r>
    </w:p>
    <w:p>
      <w:pPr>
        <w:ind w:firstLine="640" w:firstLineChars="200"/>
        <w:rPr>
          <w:rFonts w:eastAsia="方正仿宋_GBK"/>
          <w:sz w:val="32"/>
          <w:szCs w:val="32"/>
        </w:rPr>
      </w:pPr>
      <w:r>
        <w:rPr>
          <w:rFonts w:hint="eastAsia" w:eastAsia="方正仿宋_GBK"/>
          <w:sz w:val="32"/>
          <w:szCs w:val="32"/>
        </w:rPr>
        <w:t>通过绩效评价掌握璧山区政务服务管理办2</w:t>
      </w:r>
      <w:r>
        <w:rPr>
          <w:rFonts w:eastAsia="方正仿宋_GBK"/>
          <w:sz w:val="32"/>
          <w:szCs w:val="32"/>
        </w:rPr>
        <w:t>02</w:t>
      </w:r>
      <w:r>
        <w:rPr>
          <w:rFonts w:hint="eastAsia" w:eastAsia="方正仿宋_GBK"/>
          <w:sz w:val="32"/>
          <w:szCs w:val="32"/>
          <w:lang w:val="en-US" w:eastAsia="zh-CN"/>
        </w:rPr>
        <w:t>2</w:t>
      </w:r>
      <w:r>
        <w:rPr>
          <w:rFonts w:hint="eastAsia" w:eastAsia="方正仿宋_GBK"/>
          <w:sz w:val="32"/>
          <w:szCs w:val="32"/>
        </w:rPr>
        <w:t>年基本支出、项目支出及资产运行情况，以及实际履行职责的情况及取得的成效。从部门整体投入、过程管理、单位职责履职情况、单位整体履职效益及绩效评价资料报送情况等方面找出部门整体运作中存在的问题，并提出相应的改进意见和建议，以此完善制度、创新机制、加强管理、强化监督、保证部门整体运行及资金使用管理的规范性、安全性和有效性更具针对性提高工作系统的能力和效率，向公众和社会提供优质高效的公共服务。</w:t>
      </w:r>
    </w:p>
    <w:p>
      <w:pPr>
        <w:ind w:firstLine="640" w:firstLineChars="200"/>
        <w:rPr>
          <w:rFonts w:eastAsia="方正仿宋_GBK"/>
          <w:sz w:val="32"/>
          <w:szCs w:val="32"/>
        </w:rPr>
      </w:pPr>
      <w:r>
        <w:rPr>
          <w:rFonts w:eastAsia="方正仿宋_GBK"/>
          <w:sz w:val="32"/>
          <w:szCs w:val="32"/>
        </w:rPr>
        <w:t>（二）绩效评价原则</w:t>
      </w:r>
    </w:p>
    <w:p>
      <w:pPr>
        <w:ind w:firstLine="640" w:firstLineChars="200"/>
        <w:rPr>
          <w:rFonts w:eastAsia="方正仿宋_GBK"/>
          <w:sz w:val="32"/>
          <w:szCs w:val="32"/>
        </w:rPr>
      </w:pPr>
      <w:r>
        <w:rPr>
          <w:rFonts w:hint="eastAsia" w:eastAsia="方正仿宋_GBK"/>
          <w:sz w:val="32"/>
          <w:szCs w:val="32"/>
        </w:rPr>
        <w:t>1</w:t>
      </w:r>
      <w:r>
        <w:rPr>
          <w:rFonts w:eastAsia="方正仿宋_GBK"/>
          <w:sz w:val="32"/>
          <w:szCs w:val="32"/>
        </w:rPr>
        <w:t>.</w:t>
      </w:r>
      <w:r>
        <w:rPr>
          <w:rFonts w:hint="eastAsia" w:eastAsia="方正仿宋_GBK"/>
          <w:sz w:val="32"/>
          <w:szCs w:val="32"/>
        </w:rPr>
        <w:t>科学规范原则。绩效评价应当严格执行规定的程序，按照科学可行的要求，采用定量与定性分析相结合的方法。</w:t>
      </w:r>
    </w:p>
    <w:p>
      <w:pPr>
        <w:ind w:firstLine="640" w:firstLineChars="200"/>
        <w:rPr>
          <w:rFonts w:eastAsia="方正仿宋_GBK"/>
          <w:sz w:val="32"/>
          <w:szCs w:val="32"/>
        </w:rPr>
      </w:pPr>
      <w:r>
        <w:rPr>
          <w:rFonts w:hint="eastAsia" w:eastAsia="方正仿宋_GBK"/>
          <w:sz w:val="32"/>
          <w:szCs w:val="32"/>
        </w:rPr>
        <w:t>2</w:t>
      </w:r>
      <w:r>
        <w:rPr>
          <w:rFonts w:eastAsia="方正仿宋_GBK"/>
          <w:sz w:val="32"/>
          <w:szCs w:val="32"/>
        </w:rPr>
        <w:t>.</w:t>
      </w:r>
      <w:r>
        <w:rPr>
          <w:rFonts w:hint="eastAsia" w:eastAsia="方正仿宋_GBK"/>
          <w:sz w:val="32"/>
          <w:szCs w:val="32"/>
        </w:rPr>
        <w:t>公正公开原则。绩效评价应当符合真实、客观、公正的要求，依法公开并接受监督。</w:t>
      </w:r>
    </w:p>
    <w:p>
      <w:pPr>
        <w:ind w:firstLine="640" w:firstLineChars="200"/>
        <w:rPr>
          <w:rFonts w:eastAsia="方正仿宋_GBK"/>
          <w:sz w:val="32"/>
          <w:szCs w:val="32"/>
        </w:rPr>
      </w:pPr>
      <w:r>
        <w:rPr>
          <w:rFonts w:hint="eastAsia" w:eastAsia="方正仿宋_GBK"/>
          <w:sz w:val="32"/>
          <w:szCs w:val="32"/>
        </w:rPr>
        <w:t>3</w:t>
      </w:r>
      <w:r>
        <w:rPr>
          <w:rFonts w:eastAsia="方正仿宋_GBK"/>
          <w:sz w:val="32"/>
          <w:szCs w:val="32"/>
        </w:rPr>
        <w:t>.</w:t>
      </w:r>
      <w:r>
        <w:rPr>
          <w:rFonts w:hint="eastAsia" w:eastAsia="方正仿宋_GBK"/>
          <w:sz w:val="32"/>
          <w:szCs w:val="32"/>
        </w:rPr>
        <w:t>绩效相关原则。绩效评价应当针对具体支出及其产出绩效进行，评价结果应当清晰反映支出和产出绩效之间的紧密对应关系。</w:t>
      </w:r>
    </w:p>
    <w:p>
      <w:pPr>
        <w:ind w:firstLine="640" w:firstLineChars="200"/>
        <w:rPr>
          <w:rFonts w:eastAsia="方正仿宋_GBK"/>
          <w:sz w:val="32"/>
          <w:szCs w:val="32"/>
        </w:rPr>
      </w:pPr>
      <w:r>
        <w:rPr>
          <w:rFonts w:eastAsia="方正仿宋_GBK"/>
          <w:sz w:val="32"/>
          <w:szCs w:val="32"/>
        </w:rPr>
        <w:t>（三）绩效评价工作过程</w:t>
      </w:r>
    </w:p>
    <w:p>
      <w:pPr>
        <w:ind w:firstLine="640" w:firstLineChars="200"/>
        <w:rPr>
          <w:rFonts w:eastAsia="方正仿宋_GBK"/>
          <w:sz w:val="32"/>
          <w:szCs w:val="32"/>
        </w:rPr>
      </w:pPr>
      <w:r>
        <w:rPr>
          <w:rFonts w:hint="eastAsia" w:eastAsia="方正仿宋_GBK"/>
          <w:sz w:val="32"/>
          <w:szCs w:val="32"/>
        </w:rPr>
        <w:t>1</w:t>
      </w:r>
      <w:r>
        <w:rPr>
          <w:rFonts w:eastAsia="方正仿宋_GBK"/>
          <w:sz w:val="32"/>
          <w:szCs w:val="32"/>
        </w:rPr>
        <w:t>.</w:t>
      </w:r>
      <w:r>
        <w:rPr>
          <w:rFonts w:hint="eastAsia" w:eastAsia="方正仿宋_GBK"/>
          <w:sz w:val="32"/>
          <w:szCs w:val="32"/>
        </w:rPr>
        <w:t>前期准备</w:t>
      </w:r>
    </w:p>
    <w:p>
      <w:pPr>
        <w:ind w:firstLine="640" w:firstLineChars="200"/>
        <w:rPr>
          <w:rFonts w:eastAsia="方正仿宋_GBK"/>
          <w:sz w:val="32"/>
          <w:szCs w:val="32"/>
        </w:rPr>
      </w:pPr>
      <w:r>
        <w:rPr>
          <w:rFonts w:hint="eastAsia" w:eastAsia="方正仿宋_GBK"/>
          <w:sz w:val="32"/>
          <w:szCs w:val="32"/>
        </w:rPr>
        <w:t>学习重庆市璧山区下发的《重庆市璧山区财政局关于开展2022年度绩效自评工作的通知》，根据绩效自评的范围和对象，确定纳入绩效自评的2</w:t>
      </w:r>
      <w:r>
        <w:rPr>
          <w:rFonts w:eastAsia="方正仿宋_GBK"/>
          <w:sz w:val="32"/>
          <w:szCs w:val="32"/>
        </w:rPr>
        <w:t>02</w:t>
      </w:r>
      <w:r>
        <w:rPr>
          <w:rFonts w:hint="eastAsia" w:eastAsia="方正仿宋_GBK"/>
          <w:sz w:val="32"/>
          <w:szCs w:val="32"/>
          <w:lang w:val="en-US" w:eastAsia="zh-CN"/>
        </w:rPr>
        <w:t>2</w:t>
      </w:r>
      <w:r>
        <w:rPr>
          <w:rFonts w:hint="eastAsia" w:eastAsia="方正仿宋_GBK"/>
          <w:sz w:val="32"/>
          <w:szCs w:val="32"/>
        </w:rPr>
        <w:t>年度预算项目。拟定组织实施方案，将纳入绩效自评的项目分配到对应的预算申报部门，下发开展绩效自评工作的通知，明确开展绩效自评的指标体系、工作流程、工作时限、自评结果应用等内容，认真开展绩效自评的工作。</w:t>
      </w:r>
    </w:p>
    <w:p>
      <w:pPr>
        <w:ind w:firstLine="640" w:firstLineChars="200"/>
        <w:rPr>
          <w:rFonts w:eastAsia="方正仿宋_GBK"/>
          <w:sz w:val="32"/>
          <w:szCs w:val="32"/>
        </w:rPr>
      </w:pPr>
      <w:r>
        <w:rPr>
          <w:rFonts w:eastAsia="方正仿宋_GBK"/>
          <w:sz w:val="32"/>
          <w:szCs w:val="32"/>
        </w:rPr>
        <w:t>2.</w:t>
      </w:r>
      <w:r>
        <w:rPr>
          <w:rFonts w:hint="eastAsia" w:eastAsia="方正仿宋_GBK"/>
          <w:sz w:val="32"/>
          <w:szCs w:val="32"/>
        </w:rPr>
        <w:t>组织实施</w:t>
      </w:r>
    </w:p>
    <w:p>
      <w:pPr>
        <w:ind w:firstLine="640" w:firstLineChars="200"/>
        <w:rPr>
          <w:rFonts w:hint="eastAsia" w:eastAsia="方正仿宋_GBK"/>
          <w:sz w:val="32"/>
          <w:szCs w:val="32"/>
          <w:lang w:val="en-US" w:eastAsia="zh-CN"/>
        </w:rPr>
      </w:pPr>
      <w:r>
        <w:rPr>
          <w:rFonts w:hint="eastAsia" w:eastAsia="方正仿宋_GBK"/>
          <w:sz w:val="32"/>
          <w:szCs w:val="32"/>
        </w:rPr>
        <w:t>在对照《重庆市璧山区财政局关于开展2022年度绩效自评工作的通知》确定部门整体支出和项目支出绩效评价共性指标体系框架基础上，结合年初预算批复的部门整体支出和项目支出绩效指标、部门职责及项目特点、项目预算执行情况等要素，补充设计个性指标，总结经验和问题形成绩效自评报告</w:t>
      </w:r>
      <w:r>
        <w:rPr>
          <w:rFonts w:hint="eastAsia" w:eastAsia="方正仿宋_GBK"/>
          <w:sz w:val="32"/>
          <w:szCs w:val="32"/>
          <w:lang w:eastAsia="zh-CN"/>
        </w:rPr>
        <w:t>。</w:t>
      </w:r>
    </w:p>
    <w:p>
      <w:pPr>
        <w:ind w:firstLine="640" w:firstLineChars="200"/>
        <w:rPr>
          <w:rFonts w:eastAsia="方正仿宋_GBK"/>
          <w:sz w:val="32"/>
          <w:szCs w:val="32"/>
        </w:rPr>
      </w:pPr>
      <w:r>
        <w:rPr>
          <w:rFonts w:hint="eastAsia" w:eastAsia="方正仿宋_GBK"/>
          <w:sz w:val="32"/>
          <w:szCs w:val="32"/>
        </w:rPr>
        <w:t>3</w:t>
      </w:r>
      <w:r>
        <w:rPr>
          <w:rFonts w:eastAsia="方正仿宋_GBK"/>
          <w:sz w:val="32"/>
          <w:szCs w:val="32"/>
        </w:rPr>
        <w:t>.</w:t>
      </w:r>
      <w:r>
        <w:rPr>
          <w:rFonts w:hint="eastAsia" w:eastAsia="方正仿宋_GBK"/>
          <w:sz w:val="32"/>
          <w:szCs w:val="32"/>
        </w:rPr>
        <w:t>分析评价</w:t>
      </w:r>
    </w:p>
    <w:p>
      <w:pPr>
        <w:ind w:firstLine="640" w:firstLineChars="200"/>
        <w:rPr>
          <w:rFonts w:hint="default" w:eastAsia="方正黑体_GBK"/>
          <w:sz w:val="32"/>
          <w:szCs w:val="32"/>
          <w:lang w:val="en-US" w:eastAsia="zh-CN"/>
        </w:rPr>
      </w:pPr>
      <w:r>
        <w:rPr>
          <w:rFonts w:hint="eastAsia" w:eastAsia="方正仿宋_GBK"/>
          <w:sz w:val="32"/>
          <w:szCs w:val="32"/>
        </w:rPr>
        <w:t>绩效自评工作小组成员整理、分析、汇总相关信息，撰写报告初稿，绩效自评报告初稿形成之后，由绩效自评小组共同确认，对反馈的意见和建议进行分析判断后再行修改，形成最终报告成果。</w:t>
      </w:r>
    </w:p>
    <w:p>
      <w:pPr>
        <w:spacing w:line="596" w:lineRule="exact"/>
        <w:ind w:firstLine="640" w:firstLineChars="200"/>
        <w:rPr>
          <w:rFonts w:eastAsia="方正黑体_GBK"/>
          <w:sz w:val="32"/>
          <w:szCs w:val="32"/>
        </w:rPr>
      </w:pPr>
      <w:r>
        <w:rPr>
          <w:rFonts w:hint="eastAsia" w:eastAsia="方正黑体_GBK"/>
          <w:sz w:val="32"/>
          <w:szCs w:val="32"/>
        </w:rPr>
        <w:t>三、绩效</w:t>
      </w:r>
      <w:r>
        <w:rPr>
          <w:rFonts w:eastAsia="方正黑体_GBK"/>
          <w:sz w:val="32"/>
          <w:szCs w:val="32"/>
        </w:rPr>
        <w:t>评价情况及结论</w:t>
      </w:r>
    </w:p>
    <w:p>
      <w:pPr>
        <w:spacing w:line="596" w:lineRule="exact"/>
        <w:ind w:firstLine="640" w:firstLineChars="200"/>
        <w:rPr>
          <w:rFonts w:hint="eastAsia" w:eastAsia="方正仿宋_GBK"/>
          <w:sz w:val="32"/>
          <w:szCs w:val="32"/>
        </w:rPr>
      </w:pPr>
      <w:r>
        <w:rPr>
          <w:rFonts w:hint="eastAsia" w:eastAsia="方正仿宋_GBK"/>
          <w:sz w:val="32"/>
          <w:szCs w:val="32"/>
          <w:lang w:eastAsia="zh-CN"/>
        </w:rPr>
        <w:t>（一）清理入驻行政服务中心高频事项目录清单</w:t>
      </w:r>
      <w:r>
        <w:rPr>
          <w:rFonts w:hint="eastAsia" w:eastAsia="方正仿宋_GBK"/>
          <w:sz w:val="32"/>
          <w:szCs w:val="32"/>
        </w:rPr>
        <w:t>（1</w:t>
      </w:r>
      <w:r>
        <w:rPr>
          <w:rFonts w:hint="eastAsia" w:eastAsia="方正仿宋_GBK"/>
          <w:sz w:val="32"/>
          <w:szCs w:val="32"/>
          <w:lang w:val="en-US" w:eastAsia="zh-CN"/>
        </w:rPr>
        <w:t>0</w:t>
      </w:r>
      <w:r>
        <w:rPr>
          <w:rFonts w:hint="eastAsia" w:eastAsia="方正仿宋_GBK"/>
          <w:sz w:val="32"/>
          <w:szCs w:val="32"/>
        </w:rPr>
        <w:t>分）</w:t>
      </w:r>
    </w:p>
    <w:p>
      <w:pPr>
        <w:spacing w:line="596" w:lineRule="exact"/>
        <w:ind w:firstLine="640" w:firstLineChars="200"/>
        <w:rPr>
          <w:rFonts w:hint="default" w:eastAsia="方正仿宋_GBK"/>
          <w:sz w:val="32"/>
          <w:szCs w:val="32"/>
          <w:lang w:val="en-US" w:eastAsia="zh-CN"/>
        </w:rPr>
      </w:pPr>
      <w:r>
        <w:rPr>
          <w:rFonts w:hint="eastAsia" w:eastAsia="方正仿宋_GBK"/>
          <w:sz w:val="32"/>
          <w:szCs w:val="32"/>
          <w:lang w:val="en-US" w:eastAsia="zh-CN"/>
        </w:rPr>
        <w:t>2022年清理入驻行政服务中心高频事项共171项，涉及事项类型包含94项公共服务，67项行政许可，8项行政确认，2项其他行政权力，涉及区公安局、区市场监督管理局、区医疗保障局、区社会保险局等10余个部门。指标得分系数80.66%，指标绩效评价得分为8.1分.</w:t>
      </w:r>
    </w:p>
    <w:p>
      <w:pPr>
        <w:numPr>
          <w:ilvl w:val="0"/>
          <w:numId w:val="0"/>
        </w:numPr>
        <w:spacing w:line="596"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（二）系统正常运行天数（10分）</w:t>
      </w:r>
    </w:p>
    <w:p>
      <w:pPr>
        <w:numPr>
          <w:ilvl w:val="0"/>
          <w:numId w:val="0"/>
        </w:numPr>
        <w:spacing w:line="596" w:lineRule="exact"/>
        <w:ind w:firstLine="640" w:firstLineChars="200"/>
        <w:rPr>
          <w:rFonts w:hint="default" w:eastAsia="方正仿宋_GBK"/>
          <w:sz w:val="32"/>
          <w:szCs w:val="32"/>
          <w:lang w:val="en-US" w:eastAsia="zh-CN"/>
        </w:rPr>
      </w:pPr>
      <w:r>
        <w:rPr>
          <w:rFonts w:hint="eastAsia" w:eastAsia="方正仿宋_GBK"/>
          <w:sz w:val="32"/>
          <w:szCs w:val="32"/>
          <w:lang w:val="en-US" w:eastAsia="zh-CN"/>
        </w:rPr>
        <w:t>区行政服务中心总建筑面积26650㎡，办公区面积大，内部设置有大量的照明灯具、办公设备、电梯等用电设备，电路结构比较复杂，每天接待群众2000余人，是人员密集的公共场所。区行政服务中心加强中心安全管理，做好配电、空调及消防设施等设备维保，物业公司做好巡查及值班工作，确保办事群众和工作人员的安全。疫情期间常态化做好群众测温、验码等工作，引导办事群众有序排队进入大厅。2022年，区行政服务中心系统正常运行天数365天，指标绩效评价得分为10分。</w:t>
      </w:r>
    </w:p>
    <w:p>
      <w:pPr>
        <w:numPr>
          <w:ilvl w:val="0"/>
          <w:numId w:val="0"/>
        </w:numPr>
        <w:spacing w:line="596"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（三）预算执行率（10分）</w:t>
      </w:r>
    </w:p>
    <w:p>
      <w:pPr>
        <w:numPr>
          <w:ilvl w:val="0"/>
          <w:numId w:val="0"/>
        </w:numPr>
        <w:spacing w:line="596" w:lineRule="exact"/>
        <w:ind w:firstLine="640"/>
        <w:rPr>
          <w:rFonts w:hint="default" w:eastAsia="方正仿宋_GBK"/>
          <w:sz w:val="32"/>
          <w:szCs w:val="32"/>
          <w:lang w:val="en-US" w:eastAsia="zh-CN"/>
        </w:rPr>
      </w:pPr>
      <w:r>
        <w:rPr>
          <w:rFonts w:hint="eastAsia" w:eastAsia="方正仿宋_GBK"/>
          <w:sz w:val="32"/>
          <w:szCs w:val="32"/>
          <w:lang w:val="en-US" w:eastAsia="zh-CN"/>
        </w:rPr>
        <w:t>2022年部门支出预算支出总额1652.00万元，其中基本支出499.36万元，项目支出1152.64万元。2022年部门支出决算总额1152.51万元，其中基本支出511.63万元，项目支出640.88万元。主要原因是场地租用费和优化一体化政务服务平台经费未执行。全年预算执行率69.76%，指标绩效评价得分为7.8分。</w:t>
      </w:r>
    </w:p>
    <w:p>
      <w:pPr>
        <w:numPr>
          <w:ilvl w:val="0"/>
          <w:numId w:val="0"/>
        </w:numPr>
        <w:spacing w:line="596"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（四）预算绩效管理率（10分）</w:t>
      </w:r>
    </w:p>
    <w:p>
      <w:pPr>
        <w:numPr>
          <w:ilvl w:val="0"/>
          <w:numId w:val="0"/>
        </w:numPr>
        <w:spacing w:line="596" w:lineRule="exact"/>
        <w:ind w:firstLine="640"/>
        <w:rPr>
          <w:rFonts w:hint="default" w:eastAsia="方正仿宋_GBK"/>
          <w:sz w:val="32"/>
          <w:szCs w:val="32"/>
          <w:lang w:val="en-US" w:eastAsia="zh-CN"/>
        </w:rPr>
      </w:pPr>
      <w:r>
        <w:rPr>
          <w:rFonts w:hint="eastAsia" w:eastAsia="方正仿宋_GBK"/>
          <w:sz w:val="32"/>
          <w:szCs w:val="32"/>
          <w:lang w:val="en-US" w:eastAsia="zh-CN"/>
        </w:rPr>
        <w:t>区政务服务管理办制定了内部控制流程，规范了预算绩效管理，按照《重庆市市级部门整体绩效管理办法（试行）》（渝财绩〔2019〕18号）等文件的要求，对符合条件的项目履行绩效管理。单位年初安排项目11项，年中追加项目3项，共对项目进行预算绩效管理14项，预算绩效管理率100%，指标绩效评分得分为10分。</w:t>
      </w:r>
    </w:p>
    <w:p>
      <w:pPr>
        <w:numPr>
          <w:ilvl w:val="0"/>
          <w:numId w:val="0"/>
        </w:numPr>
        <w:spacing w:line="596" w:lineRule="exact"/>
        <w:ind w:firstLine="640"/>
        <w:rPr>
          <w:rFonts w:hint="eastAsia" w:eastAsia="方正仿宋_GBK"/>
          <w:sz w:val="32"/>
          <w:szCs w:val="32"/>
          <w:lang w:val="en-US" w:eastAsia="zh-CN"/>
        </w:rPr>
      </w:pPr>
      <w:r>
        <w:rPr>
          <w:rFonts w:hint="eastAsia" w:eastAsia="方正仿宋_GBK"/>
          <w:sz w:val="32"/>
          <w:szCs w:val="32"/>
          <w:lang w:val="en-US" w:eastAsia="zh-CN"/>
        </w:rPr>
        <w:t>（五）预决算公开率（涉密信息除外）（10分）</w:t>
      </w:r>
    </w:p>
    <w:p>
      <w:pPr>
        <w:numPr>
          <w:ilvl w:val="0"/>
          <w:numId w:val="0"/>
        </w:numPr>
        <w:spacing w:line="596" w:lineRule="exact"/>
        <w:ind w:firstLine="640"/>
        <w:rPr>
          <w:rFonts w:hint="eastAsia" w:eastAsia="方正仿宋_GBK"/>
          <w:sz w:val="32"/>
          <w:szCs w:val="32"/>
          <w:lang w:val="en-US" w:eastAsia="zh-CN"/>
        </w:rPr>
      </w:pPr>
      <w:r>
        <w:rPr>
          <w:rFonts w:hint="eastAsia" w:eastAsia="方正仿宋_GBK"/>
          <w:sz w:val="32"/>
          <w:szCs w:val="32"/>
          <w:lang w:val="en-US" w:eastAsia="zh-CN"/>
        </w:rPr>
        <w:t>区政务服务管理办抓紧推进预决算公开工作，遵循依法、客观、及时、明细、适度、渐进的原则，明确公开内容，规范公开工作，2022年度预决算公开率达到100%，</w:t>
      </w:r>
      <w:r>
        <w:rPr>
          <w:rFonts w:eastAsia="方正仿宋_GBK"/>
          <w:sz w:val="32"/>
          <w:szCs w:val="32"/>
        </w:rPr>
        <w:t>指标绩效评价得分为1</w:t>
      </w:r>
      <w:r>
        <w:rPr>
          <w:rFonts w:hint="eastAsia" w:eastAsia="方正仿宋_GBK"/>
          <w:sz w:val="32"/>
          <w:szCs w:val="32"/>
          <w:lang w:val="en-US" w:eastAsia="zh-CN"/>
        </w:rPr>
        <w:t>0</w:t>
      </w:r>
      <w:r>
        <w:rPr>
          <w:rFonts w:eastAsia="方正仿宋_GBK"/>
          <w:sz w:val="32"/>
          <w:szCs w:val="32"/>
        </w:rPr>
        <w:t>分</w:t>
      </w:r>
      <w:r>
        <w:rPr>
          <w:rFonts w:hint="eastAsia" w:eastAsia="方正仿宋_GBK"/>
          <w:sz w:val="32"/>
          <w:szCs w:val="32"/>
          <w:lang w:eastAsia="zh-CN"/>
        </w:rPr>
        <w:t>。</w:t>
      </w:r>
    </w:p>
    <w:p>
      <w:pPr>
        <w:numPr>
          <w:ilvl w:val="0"/>
          <w:numId w:val="0"/>
        </w:numPr>
        <w:spacing w:line="596"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（六）办事群众满意度（10分）</w:t>
      </w:r>
    </w:p>
    <w:p>
      <w:pPr>
        <w:numPr>
          <w:ilvl w:val="0"/>
          <w:numId w:val="0"/>
        </w:numPr>
        <w:spacing w:line="596" w:lineRule="exact"/>
        <w:ind w:firstLine="640" w:firstLineChars="200"/>
        <w:rPr>
          <w:rFonts w:hint="default" w:eastAsia="方正仿宋_GBK"/>
          <w:sz w:val="32"/>
          <w:szCs w:val="32"/>
          <w:lang w:val="en-US" w:eastAsia="zh-CN"/>
        </w:rPr>
      </w:pPr>
      <w:r>
        <w:rPr>
          <w:rFonts w:hint="eastAsia" w:eastAsia="方正仿宋_GBK"/>
          <w:sz w:val="32"/>
          <w:szCs w:val="32"/>
          <w:lang w:val="en-US" w:eastAsia="zh-CN"/>
        </w:rPr>
        <w:t>2022年，区政务服务管理办紧紧围绕区委、区政府统一部署，积极探索创新，着力固根基、补短板、创示范，持续优环节、减材料、压时限、降成本，推进政务服务标准化、规范化、便利化，全面实现事项应上尽上、渠道一网通达、线上“一网通办”、线下“一窗综办”，让企业和群众办事更高效、体验更愉快。截止2022年，好差评”评价共666310件，办事群众满意率99.99%，指标绩效评价得分为10分。</w:t>
      </w:r>
    </w:p>
    <w:p>
      <w:pPr>
        <w:numPr>
          <w:ilvl w:val="0"/>
          <w:numId w:val="1"/>
        </w:numPr>
        <w:spacing w:line="596" w:lineRule="exact"/>
        <w:ind w:left="640" w:leftChars="0"/>
        <w:rPr>
          <w:rFonts w:hint="eastAsia" w:eastAsia="方正仿宋_GBK"/>
          <w:sz w:val="32"/>
          <w:szCs w:val="32"/>
          <w:lang w:val="en-US" w:eastAsia="zh-CN"/>
        </w:rPr>
      </w:pPr>
      <w:r>
        <w:rPr>
          <w:rFonts w:hint="eastAsia" w:eastAsia="方正仿宋_GBK"/>
          <w:sz w:val="32"/>
          <w:szCs w:val="32"/>
          <w:lang w:val="en-US" w:eastAsia="zh-CN"/>
        </w:rPr>
        <w:t>大厅窗口人员满意度（10分）</w:t>
      </w:r>
    </w:p>
    <w:p>
      <w:pPr>
        <w:numPr>
          <w:ilvl w:val="0"/>
          <w:numId w:val="0"/>
        </w:numPr>
        <w:spacing w:line="596" w:lineRule="exact"/>
        <w:rPr>
          <w:rFonts w:hint="default" w:eastAsia="方正仿宋_GBK"/>
          <w:sz w:val="32"/>
          <w:szCs w:val="32"/>
          <w:lang w:val="en-US" w:eastAsia="zh-CN"/>
        </w:rPr>
      </w:pPr>
      <w:r>
        <w:rPr>
          <w:rFonts w:hint="eastAsia" w:eastAsia="方正仿宋_GBK"/>
          <w:sz w:val="32"/>
          <w:szCs w:val="32"/>
          <w:lang w:val="en-US" w:eastAsia="zh-CN"/>
        </w:rPr>
        <w:t xml:space="preserve">    区政务服务管理办为大厅窗口人员提供后勤保障，解决耗材维修等日常开支，对区行政服务中心窗口人员进行日常管理、监督和考核奖励。大厅窗口人员满意度90%，指标绩效评价得分为10分。                                                                                                                                                                                                                                                                                                                                                                                                                                                                                                                                                                                                                                                                                                                                                                                                                                                                                                                                                                                                                                                                                                                                                                                                                                                                                                                                                                                                                                                                                                                                                                                                                                                                                                                                                                                                                                                                                                                                                                                                                                                                                                                                                                                                                                                                                                                                                                                                                                                                                                                                                                                                                                                                                                                                                                                                                                                                                                                                                                                                                                                                                   </w:t>
      </w:r>
    </w:p>
    <w:p>
      <w:pPr>
        <w:numPr>
          <w:ilvl w:val="0"/>
          <w:numId w:val="0"/>
        </w:numPr>
        <w:spacing w:line="596" w:lineRule="exact"/>
        <w:ind w:firstLine="640"/>
        <w:rPr>
          <w:rFonts w:hint="eastAsia" w:eastAsia="方正仿宋_GBK"/>
          <w:sz w:val="32"/>
          <w:szCs w:val="32"/>
          <w:lang w:val="en-US" w:eastAsia="zh-CN"/>
        </w:rPr>
      </w:pPr>
      <w:r>
        <w:rPr>
          <w:rFonts w:hint="eastAsia" w:eastAsia="方正仿宋_GBK"/>
          <w:sz w:val="32"/>
          <w:szCs w:val="32"/>
          <w:lang w:val="en-US" w:eastAsia="zh-CN"/>
        </w:rPr>
        <w:t>（八）大厅窗口人员数量（10分）</w:t>
      </w:r>
    </w:p>
    <w:p>
      <w:pPr>
        <w:numPr>
          <w:ilvl w:val="0"/>
          <w:numId w:val="0"/>
        </w:numPr>
        <w:spacing w:line="596" w:lineRule="exact"/>
        <w:rPr>
          <w:rFonts w:hint="default" w:eastAsia="方正仿宋_GBK"/>
          <w:sz w:val="32"/>
          <w:szCs w:val="32"/>
          <w:lang w:val="en-US" w:eastAsia="zh-CN"/>
        </w:rPr>
      </w:pPr>
      <w:r>
        <w:rPr>
          <w:rFonts w:hint="eastAsia" w:eastAsia="方正仿宋_GBK"/>
          <w:sz w:val="32"/>
          <w:szCs w:val="32"/>
          <w:lang w:val="en-US" w:eastAsia="zh-CN"/>
        </w:rPr>
        <w:t xml:space="preserve">    截止2022年，入驻窗口单位数量51个（包含银行），大厅窗口人员数量达400余人，指标绩效评价得分为10分。</w:t>
      </w:r>
    </w:p>
    <w:p>
      <w:pPr>
        <w:numPr>
          <w:ilvl w:val="0"/>
          <w:numId w:val="0"/>
        </w:numPr>
        <w:spacing w:line="596" w:lineRule="exact"/>
        <w:ind w:firstLine="640"/>
        <w:rPr>
          <w:rFonts w:hint="eastAsia" w:eastAsia="方正仿宋_GBK"/>
          <w:sz w:val="32"/>
          <w:szCs w:val="32"/>
          <w:lang w:val="en-US" w:eastAsia="zh-CN"/>
        </w:rPr>
      </w:pPr>
      <w:r>
        <w:rPr>
          <w:rFonts w:hint="eastAsia" w:eastAsia="方正仿宋_GBK"/>
          <w:sz w:val="32"/>
          <w:szCs w:val="32"/>
          <w:lang w:val="en-US" w:eastAsia="zh-CN"/>
        </w:rPr>
        <w:t>（九）一窗受理及企业开办工作人员数量（10分）</w:t>
      </w:r>
    </w:p>
    <w:p>
      <w:pPr>
        <w:numPr>
          <w:ilvl w:val="0"/>
          <w:numId w:val="0"/>
        </w:numPr>
        <w:spacing w:line="596" w:lineRule="exact"/>
        <w:ind w:firstLine="640"/>
        <w:rPr>
          <w:rFonts w:hint="default" w:eastAsia="方正仿宋_GBK"/>
          <w:sz w:val="32"/>
          <w:szCs w:val="32"/>
          <w:lang w:val="en-US" w:eastAsia="zh-CN"/>
        </w:rPr>
      </w:pPr>
      <w:r>
        <w:rPr>
          <w:rFonts w:hint="eastAsia" w:eastAsia="方正仿宋_GBK"/>
          <w:sz w:val="32"/>
          <w:szCs w:val="32"/>
          <w:lang w:val="en-US" w:eastAsia="zh-CN"/>
        </w:rPr>
        <w:t>为了推行“一窗受理”工作模式，区政务服务管理办结合区行政服务中心实际，将农业农村委、生态环境局等单位分设为综合窗口和综合出件窗口，共配备工作人员18名。新模式的推行提高了办事效率，进一步提升了行政服务中心的服务质量，提升了企业和群众的获得感和幸福感，指标绩效评价得分为10分。</w:t>
      </w:r>
    </w:p>
    <w:p>
      <w:pPr>
        <w:numPr>
          <w:ilvl w:val="0"/>
          <w:numId w:val="0"/>
        </w:numPr>
        <w:spacing w:line="596" w:lineRule="exact"/>
        <w:ind w:firstLine="640"/>
        <w:rPr>
          <w:rFonts w:hint="eastAsia" w:eastAsia="方正仿宋_GBK"/>
          <w:sz w:val="32"/>
          <w:szCs w:val="32"/>
          <w:lang w:val="en-US" w:eastAsia="zh-CN"/>
        </w:rPr>
      </w:pPr>
      <w:r>
        <w:rPr>
          <w:rFonts w:hint="eastAsia" w:eastAsia="方正仿宋_GBK"/>
          <w:sz w:val="32"/>
          <w:szCs w:val="32"/>
          <w:lang w:val="en-US" w:eastAsia="zh-CN"/>
        </w:rPr>
        <w:t>10.清理入驻行政服务中心窗口涉及缴费事项（10分）</w:t>
      </w:r>
    </w:p>
    <w:p>
      <w:pPr>
        <w:numPr>
          <w:ilvl w:val="0"/>
          <w:numId w:val="0"/>
        </w:numPr>
        <w:spacing w:line="596" w:lineRule="exact"/>
        <w:ind w:firstLine="640"/>
        <w:rPr>
          <w:rFonts w:hint="default" w:eastAsia="方正仿宋_GBK"/>
          <w:sz w:val="32"/>
          <w:szCs w:val="32"/>
          <w:lang w:val="en-US" w:eastAsia="zh-CN"/>
        </w:rPr>
      </w:pPr>
      <w:r>
        <w:rPr>
          <w:rFonts w:hint="eastAsia" w:eastAsia="方正仿宋_GBK"/>
          <w:sz w:val="32"/>
          <w:szCs w:val="32"/>
          <w:lang w:val="en-US" w:eastAsia="zh-CN"/>
        </w:rPr>
        <w:t>2022年清理入驻行政服务中心窗口涉及缴费事项39项，包含社会保障卡补领、出入境通行证签发、市政设施建设类审批、危险货运驾驶员从业资格认定、新设采矿权登记等，指标绩效评价得分为10分。</w:t>
      </w:r>
      <w:bookmarkStart w:id="0" w:name="_GoBack"/>
      <w:bookmarkEnd w:id="0"/>
    </w:p>
    <w:p>
      <w:pPr>
        <w:numPr>
          <w:ilvl w:val="0"/>
          <w:numId w:val="0"/>
        </w:numPr>
        <w:spacing w:line="596" w:lineRule="exact"/>
        <w:ind w:firstLine="640"/>
        <w:rPr>
          <w:rFonts w:hint="default" w:eastAsia="方正仿宋_GBK"/>
          <w:sz w:val="32"/>
          <w:szCs w:val="32"/>
          <w:lang w:val="en-US" w:eastAsia="zh-CN"/>
        </w:rPr>
      </w:pPr>
    </w:p>
    <w:p>
      <w:pPr>
        <w:spacing w:line="596" w:lineRule="exact"/>
        <w:ind w:firstLine="640" w:firstLineChars="200"/>
        <w:rPr>
          <w:rFonts w:hint="eastAsia" w:eastAsia="方正黑体_GBK"/>
          <w:sz w:val="32"/>
          <w:szCs w:val="32"/>
        </w:rPr>
      </w:pPr>
      <w:r>
        <w:rPr>
          <w:rFonts w:hint="eastAsia" w:eastAsia="方正黑体_GBK"/>
          <w:sz w:val="32"/>
          <w:szCs w:val="32"/>
        </w:rPr>
        <w:t>四</w:t>
      </w:r>
      <w:r>
        <w:rPr>
          <w:rFonts w:eastAsia="方正黑体_GBK"/>
          <w:sz w:val="32"/>
          <w:szCs w:val="32"/>
        </w:rPr>
        <w:t>、</w:t>
      </w:r>
      <w:r>
        <w:rPr>
          <w:rFonts w:hint="eastAsia" w:eastAsia="方正黑体_GBK"/>
          <w:sz w:val="32"/>
          <w:szCs w:val="32"/>
        </w:rPr>
        <w:t>需重点关注的问题</w:t>
      </w:r>
    </w:p>
    <w:p>
      <w:pPr>
        <w:spacing w:line="596" w:lineRule="exact"/>
        <w:ind w:firstLine="640" w:firstLineChars="200"/>
        <w:rPr>
          <w:rFonts w:hint="eastAsia" w:eastAsia="方正仿宋_GBK"/>
          <w:sz w:val="32"/>
          <w:szCs w:val="32"/>
        </w:rPr>
      </w:pPr>
      <w:r>
        <w:rPr>
          <w:rFonts w:hint="eastAsia" w:eastAsia="方正仿宋_GBK"/>
          <w:sz w:val="32"/>
          <w:szCs w:val="32"/>
        </w:rPr>
        <w:t>（一）存在的问题</w:t>
      </w:r>
    </w:p>
    <w:p>
      <w:pPr>
        <w:spacing w:line="596" w:lineRule="exact"/>
        <w:ind w:firstLine="640" w:firstLineChars="200"/>
        <w:rPr>
          <w:rFonts w:hint="eastAsia" w:eastAsia="方正仿宋_GBK"/>
          <w:sz w:val="32"/>
          <w:szCs w:val="32"/>
        </w:rPr>
      </w:pPr>
      <w:r>
        <w:rPr>
          <w:rFonts w:hint="eastAsia" w:eastAsia="方正仿宋_GBK"/>
          <w:sz w:val="32"/>
          <w:szCs w:val="32"/>
        </w:rPr>
        <w:t>单位工作人员对预算绩效管理的认识不深，导致预算管理与绩效管理脱节，预算管理精细化不够，绩效管理效益性不足。</w:t>
      </w:r>
    </w:p>
    <w:p>
      <w:pPr>
        <w:numPr>
          <w:ilvl w:val="0"/>
          <w:numId w:val="2"/>
        </w:numPr>
        <w:spacing w:line="596" w:lineRule="exact"/>
        <w:ind w:firstLine="640" w:firstLineChars="200"/>
        <w:rPr>
          <w:rFonts w:hint="eastAsia" w:eastAsia="方正仿宋_GBK"/>
          <w:sz w:val="32"/>
          <w:szCs w:val="32"/>
          <w:lang w:eastAsia="zh-CN"/>
        </w:rPr>
      </w:pPr>
      <w:r>
        <w:rPr>
          <w:rFonts w:hint="eastAsia" w:eastAsia="方正仿宋_GBK"/>
          <w:sz w:val="32"/>
          <w:szCs w:val="32"/>
          <w:lang w:eastAsia="zh-CN"/>
        </w:rPr>
        <w:t>原因分析</w:t>
      </w:r>
    </w:p>
    <w:p>
      <w:pPr>
        <w:numPr>
          <w:ilvl w:val="0"/>
          <w:numId w:val="0"/>
        </w:numPr>
        <w:spacing w:line="596" w:lineRule="exact"/>
        <w:rPr>
          <w:rFonts w:hint="default" w:eastAsia="方正仿宋_GBK"/>
          <w:sz w:val="32"/>
          <w:szCs w:val="32"/>
          <w:lang w:val="en-US" w:eastAsia="zh-CN"/>
        </w:rPr>
      </w:pPr>
      <w:r>
        <w:rPr>
          <w:rFonts w:hint="eastAsia" w:eastAsia="方正仿宋_GBK"/>
          <w:sz w:val="32"/>
          <w:szCs w:val="32"/>
          <w:lang w:val="en-US" w:eastAsia="zh-CN"/>
        </w:rPr>
        <w:t xml:space="preserve">    单位机构设置少，单位职能和业务相对单一，工作人员在做项目预算绩效管理时，有时对项目建设内容和程序把握不准，相应的绩效指标设计不到位，导致预算绩效管理不能达到预期效果。</w:t>
      </w:r>
    </w:p>
    <w:p>
      <w:pPr>
        <w:numPr>
          <w:ilvl w:val="0"/>
          <w:numId w:val="0"/>
        </w:numPr>
        <w:spacing w:line="596" w:lineRule="exact"/>
        <w:rPr>
          <w:rFonts w:hint="default" w:eastAsia="方正仿宋_GBK"/>
          <w:sz w:val="32"/>
          <w:szCs w:val="32"/>
          <w:lang w:val="en-US" w:eastAsia="zh-CN"/>
        </w:rPr>
      </w:pPr>
    </w:p>
    <w:p>
      <w:pPr>
        <w:spacing w:line="596" w:lineRule="exact"/>
        <w:ind w:firstLine="640" w:firstLineChars="200"/>
        <w:rPr>
          <w:rFonts w:hint="eastAsia" w:eastAsia="方正黑体_GBK"/>
          <w:sz w:val="32"/>
          <w:szCs w:val="32"/>
        </w:rPr>
      </w:pPr>
      <w:r>
        <w:rPr>
          <w:rFonts w:hint="eastAsia" w:eastAsia="方正黑体_GBK"/>
          <w:sz w:val="32"/>
          <w:szCs w:val="32"/>
        </w:rPr>
        <w:t>五、有关建议</w:t>
      </w:r>
    </w:p>
    <w:p>
      <w:pPr>
        <w:spacing w:line="596" w:lineRule="exact"/>
        <w:ind w:firstLine="640" w:firstLineChars="200"/>
        <w:rPr>
          <w:rFonts w:hint="eastAsia" w:eastAsia="方正仿宋_GBK"/>
          <w:sz w:val="32"/>
          <w:szCs w:val="32"/>
        </w:rPr>
      </w:pPr>
      <w:r>
        <w:rPr>
          <w:rFonts w:hint="eastAsia" w:eastAsia="方正仿宋_GBK"/>
          <w:sz w:val="32"/>
          <w:szCs w:val="32"/>
          <w:lang w:eastAsia="zh-CN"/>
        </w:rPr>
        <w:t>（一）</w:t>
      </w:r>
      <w:r>
        <w:rPr>
          <w:rFonts w:hint="eastAsia" w:eastAsia="方正仿宋_GBK"/>
          <w:sz w:val="32"/>
          <w:szCs w:val="32"/>
        </w:rPr>
        <w:t>科学合理编制预算，严格执行预算。进一步提高预算编制到位率，做准做全基本支出预算，做全项目支出预算，加强预算支出的审核、跟踪及预算执行情况分析，提高预算编制严谨性和可控性。</w:t>
      </w:r>
    </w:p>
    <w:p>
      <w:pPr>
        <w:spacing w:line="596" w:lineRule="exact"/>
        <w:ind w:firstLine="640" w:firstLineChars="200"/>
        <w:rPr>
          <w:rFonts w:hint="eastAsia" w:eastAsia="方正仿宋_GBK"/>
          <w:sz w:val="32"/>
          <w:szCs w:val="32"/>
        </w:rPr>
      </w:pPr>
      <w:r>
        <w:rPr>
          <w:rFonts w:hint="eastAsia" w:eastAsia="方正仿宋_GBK"/>
          <w:sz w:val="32"/>
          <w:szCs w:val="32"/>
          <w:lang w:eastAsia="zh-CN"/>
        </w:rPr>
        <w:t>（二）</w:t>
      </w:r>
      <w:r>
        <w:rPr>
          <w:rFonts w:hint="eastAsia" w:eastAsia="方正仿宋_GBK"/>
          <w:sz w:val="32"/>
          <w:szCs w:val="32"/>
        </w:rPr>
        <w:t>进一步加强项目资金管理。严格实行项目管理程序化，实现项目申报、实施、拨付、评价全流程监督与控制，规范专项资金管理，提高专项资金的使用效益。</w:t>
      </w:r>
    </w:p>
    <w:p>
      <w:pPr>
        <w:spacing w:line="596" w:lineRule="exact"/>
        <w:ind w:firstLine="640" w:firstLineChars="200"/>
        <w:rPr>
          <w:rFonts w:hint="eastAsia" w:eastAsia="方正仿宋_GBK"/>
          <w:sz w:val="32"/>
          <w:szCs w:val="32"/>
        </w:rPr>
      </w:pPr>
      <w:r>
        <w:rPr>
          <w:rFonts w:hint="eastAsia" w:eastAsia="方正仿宋_GBK"/>
          <w:sz w:val="32"/>
          <w:szCs w:val="32"/>
          <w:lang w:eastAsia="zh-CN"/>
        </w:rPr>
        <w:t>（三）</w:t>
      </w:r>
      <w:r>
        <w:rPr>
          <w:rFonts w:hint="eastAsia" w:eastAsia="方正仿宋_GBK"/>
          <w:sz w:val="32"/>
          <w:szCs w:val="32"/>
        </w:rPr>
        <w:t>进一步完善内部管理制度，提升管理效能，更好地履行公共服务的职能。</w:t>
      </w:r>
    </w:p>
    <w:p>
      <w:pPr>
        <w:spacing w:line="596" w:lineRule="exact"/>
        <w:ind w:firstLine="640" w:firstLineChars="200"/>
        <w:rPr>
          <w:rFonts w:hint="eastAsia" w:eastAsia="方正仿宋_GBK"/>
          <w:sz w:val="32"/>
          <w:szCs w:val="32"/>
        </w:rPr>
      </w:pPr>
    </w:p>
    <w:p>
      <w:pPr>
        <w:spacing w:line="596" w:lineRule="exact"/>
        <w:ind w:firstLine="640" w:firstLineChars="200"/>
        <w:rPr>
          <w:rFonts w:hint="eastAsia" w:eastAsia="方正仿宋_GBK"/>
          <w:sz w:val="32"/>
          <w:szCs w:val="32"/>
          <w:lang w:val="en-US" w:eastAsia="zh-CN"/>
        </w:rPr>
      </w:pPr>
      <w:r>
        <w:rPr>
          <w:rFonts w:eastAsia="方正仿宋_GBK"/>
          <w:sz w:val="32"/>
          <w:szCs w:val="32"/>
        </w:rPr>
        <w:t>附件：</w:t>
      </w:r>
      <w:r>
        <w:rPr>
          <w:rFonts w:hint="eastAsia" w:eastAsia="方正仿宋_GBK"/>
          <w:sz w:val="32"/>
          <w:szCs w:val="32"/>
          <w:lang w:val="en-US" w:eastAsia="zh-CN"/>
        </w:rPr>
        <w:t>1.2022年度项目支出绩效自评表</w:t>
      </w:r>
    </w:p>
    <w:p>
      <w:pPr>
        <w:spacing w:line="596"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 xml:space="preserve">      2.2022年度项目支出绩效自评统计表</w:t>
      </w:r>
    </w:p>
    <w:p>
      <w:pPr>
        <w:spacing w:line="596" w:lineRule="exact"/>
        <w:ind w:firstLine="640" w:firstLineChars="200"/>
        <w:rPr>
          <w:rFonts w:hint="default" w:eastAsia="方正仿宋_GBK"/>
          <w:sz w:val="32"/>
          <w:szCs w:val="32"/>
          <w:lang w:val="en-US" w:eastAsia="zh-CN"/>
        </w:rPr>
      </w:pPr>
      <w:r>
        <w:rPr>
          <w:rFonts w:hint="eastAsia" w:eastAsia="方正仿宋_GBK"/>
          <w:sz w:val="32"/>
          <w:szCs w:val="32"/>
          <w:lang w:val="en-US" w:eastAsia="zh-CN"/>
        </w:rPr>
        <w:t xml:space="preserve">      3.2022年度部门整体支出绩效自评表</w:t>
      </w:r>
    </w:p>
    <w:p>
      <w:pPr>
        <w:spacing w:line="596" w:lineRule="exact"/>
        <w:ind w:firstLine="640" w:firstLineChars="200"/>
        <w:rPr>
          <w:rFonts w:hint="eastAsia" w:eastAsia="方正仿宋_GBK"/>
          <w:sz w:val="32"/>
          <w:szCs w:val="32"/>
        </w:rPr>
      </w:pPr>
    </w:p>
    <w:p>
      <w:pPr>
        <w:spacing w:line="596" w:lineRule="exact"/>
        <w:ind w:firstLine="3840" w:firstLineChars="1200"/>
        <w:rPr>
          <w:rFonts w:hint="eastAsia" w:eastAsia="方正仿宋_GBK"/>
          <w:sz w:val="32"/>
          <w:szCs w:val="32"/>
        </w:rPr>
      </w:pPr>
      <w:r>
        <w:rPr>
          <w:rFonts w:hint="eastAsia" w:eastAsia="方正仿宋_GBK"/>
          <w:sz w:val="32"/>
          <w:szCs w:val="32"/>
        </w:rPr>
        <w:t>重庆市璧山区政务服务管理办公室</w:t>
      </w:r>
    </w:p>
    <w:p>
      <w:pPr>
        <w:spacing w:line="596" w:lineRule="exact"/>
        <w:ind w:firstLine="640" w:firstLineChars="200"/>
        <w:rPr>
          <w:rFonts w:hint="eastAsia" w:eastAsia="方正仿宋_GBK"/>
          <w:sz w:val="32"/>
          <w:szCs w:val="32"/>
        </w:rPr>
      </w:pPr>
      <w:r>
        <w:rPr>
          <w:rFonts w:hint="eastAsia" w:eastAsia="方正仿宋_GBK"/>
          <w:sz w:val="32"/>
          <w:szCs w:val="32"/>
        </w:rPr>
        <w:t xml:space="preserve">                     </w:t>
      </w:r>
      <w:r>
        <w:rPr>
          <w:rFonts w:hint="eastAsia" w:eastAsia="方正仿宋_GBK"/>
          <w:sz w:val="32"/>
          <w:szCs w:val="32"/>
          <w:lang w:val="en-US" w:eastAsia="zh-CN"/>
        </w:rPr>
        <w:t xml:space="preserve">       </w:t>
      </w:r>
      <w:r>
        <w:rPr>
          <w:rFonts w:hint="eastAsia" w:eastAsia="方正仿宋_GBK"/>
          <w:sz w:val="32"/>
          <w:szCs w:val="32"/>
        </w:rPr>
        <w:t>202</w:t>
      </w:r>
      <w:r>
        <w:rPr>
          <w:rFonts w:hint="eastAsia" w:eastAsia="方正仿宋_GBK"/>
          <w:sz w:val="32"/>
          <w:szCs w:val="32"/>
          <w:lang w:val="en-US" w:eastAsia="zh-CN"/>
        </w:rPr>
        <w:t>3</w:t>
      </w:r>
      <w:r>
        <w:rPr>
          <w:rFonts w:hint="eastAsia" w:eastAsia="方正仿宋_GBK"/>
          <w:sz w:val="32"/>
          <w:szCs w:val="32"/>
        </w:rPr>
        <w:t>年</w:t>
      </w:r>
      <w:r>
        <w:rPr>
          <w:rFonts w:hint="eastAsia" w:eastAsia="方正仿宋_GBK"/>
          <w:sz w:val="32"/>
          <w:szCs w:val="32"/>
          <w:lang w:val="en-US" w:eastAsia="zh-CN"/>
        </w:rPr>
        <w:t>4</w:t>
      </w:r>
      <w:r>
        <w:rPr>
          <w:rFonts w:hint="eastAsia" w:eastAsia="方正仿宋_GBK"/>
          <w:sz w:val="32"/>
          <w:szCs w:val="32"/>
        </w:rPr>
        <w:t>月</w:t>
      </w:r>
      <w:r>
        <w:rPr>
          <w:rFonts w:hint="eastAsia" w:eastAsia="方正仿宋_GBK"/>
          <w:sz w:val="32"/>
          <w:szCs w:val="32"/>
          <w:lang w:val="en-US" w:eastAsia="zh-CN"/>
        </w:rPr>
        <w:t>6</w:t>
      </w:r>
      <w:r>
        <w:rPr>
          <w:rFonts w:hint="eastAsia" w:eastAsia="方正仿宋_GBK"/>
          <w:sz w:val="32"/>
          <w:szCs w:val="32"/>
        </w:rPr>
        <w:t>日</w:t>
      </w:r>
    </w:p>
    <w:p>
      <w:pPr>
        <w:spacing w:line="596" w:lineRule="exact"/>
        <w:ind w:firstLine="640" w:firstLineChars="200"/>
        <w:rPr>
          <w:rFonts w:hint="eastAsia" w:eastAsia="方正仿宋_GBK"/>
          <w:sz w:val="32"/>
          <w:szCs w:val="32"/>
        </w:rPr>
      </w:pPr>
    </w:p>
    <w:p>
      <w:pPr>
        <w:spacing w:line="596" w:lineRule="exact"/>
        <w:ind w:firstLine="640" w:firstLineChars="200"/>
        <w:rPr>
          <w:rFonts w:hint="eastAsia" w:eastAsia="方正仿宋_GBK"/>
          <w:sz w:val="32"/>
          <w:szCs w:val="32"/>
        </w:rPr>
      </w:pP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A1DFC"/>
    <w:multiLevelType w:val="singleLevel"/>
    <w:tmpl w:val="CB1A1DFC"/>
    <w:lvl w:ilvl="0" w:tentative="0">
      <w:start w:val="7"/>
      <w:numFmt w:val="chineseCounting"/>
      <w:suff w:val="nothing"/>
      <w:lvlText w:val="（%1）"/>
      <w:lvlJc w:val="left"/>
      <w:rPr>
        <w:rFonts w:hint="eastAsia"/>
      </w:rPr>
    </w:lvl>
  </w:abstractNum>
  <w:abstractNum w:abstractNumId="1">
    <w:nsid w:val="D496EB18"/>
    <w:multiLevelType w:val="singleLevel"/>
    <w:tmpl w:val="D496EB1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Njk3M2Q1ODIxNzZmNTA0NjQ1MDJkYTAwOTFiMDMifQ=="/>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4410B"/>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5D0883"/>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9497F"/>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11CE4"/>
    <w:rsid w:val="00E225F8"/>
    <w:rsid w:val="00E25A0F"/>
    <w:rsid w:val="00E42BE7"/>
    <w:rsid w:val="00E55405"/>
    <w:rsid w:val="00E72086"/>
    <w:rsid w:val="00E91393"/>
    <w:rsid w:val="00EB0A75"/>
    <w:rsid w:val="00EF2A45"/>
    <w:rsid w:val="00F70C2E"/>
    <w:rsid w:val="00F9262E"/>
    <w:rsid w:val="00F93438"/>
    <w:rsid w:val="00FA41F0"/>
    <w:rsid w:val="00FD0041"/>
    <w:rsid w:val="00FE38F2"/>
    <w:rsid w:val="06D06971"/>
    <w:rsid w:val="0B381EF4"/>
    <w:rsid w:val="190645BA"/>
    <w:rsid w:val="1BF340D9"/>
    <w:rsid w:val="1C944DB5"/>
    <w:rsid w:val="1CF21731"/>
    <w:rsid w:val="213D2FFF"/>
    <w:rsid w:val="26362091"/>
    <w:rsid w:val="3A561743"/>
    <w:rsid w:val="4842547E"/>
    <w:rsid w:val="4CCA04A9"/>
    <w:rsid w:val="4E1A01D8"/>
    <w:rsid w:val="53637643"/>
    <w:rsid w:val="5D6F5168"/>
    <w:rsid w:val="6DB97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3906</Words>
  <Characters>4164</Characters>
  <Lines>1</Lines>
  <Paragraphs>1</Paragraphs>
  <TotalTime>3</TotalTime>
  <ScaleCrop>false</ScaleCrop>
  <LinksUpToDate>false</LinksUpToDate>
  <CharactersWithSpaces>7170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唐瑜</cp:lastModifiedBy>
  <cp:lastPrinted>2023-04-07T03:39:00Z</cp:lastPrinted>
  <dcterms:modified xsi:type="dcterms:W3CDTF">2023-09-15T09:31:02Z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99E1462EC6C64CA1A2D4D1B98A6DEE46_13</vt:lpwstr>
  </property>
</Properties>
</file>