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r>
        <w:rPr>
          <w:rFonts w:hint="eastAsia" w:ascii="方正仿宋_GBK" w:eastAsia="方正仿宋_GBK"/>
          <w:sz w:val="32"/>
          <w:szCs w:val="32"/>
        </w:rPr>
        <w:t>附件4</w:t>
      </w:r>
    </w:p>
    <w:p>
      <w:pPr>
        <w:pStyle w:val="11"/>
        <w:spacing w:line="596" w:lineRule="exact"/>
        <w:ind w:left="0" w:leftChars="0" w:firstLine="0" w:firstLineChars="0"/>
        <w:jc w:val="center"/>
        <w:rPr>
          <w:rFonts w:eastAsia="方正小标宋_GBK"/>
          <w:sz w:val="44"/>
          <w:szCs w:val="32"/>
        </w:rPr>
      </w:pPr>
      <w:r>
        <w:rPr>
          <w:rFonts w:hint="eastAsia" w:eastAsia="方正小标宋_GBK"/>
          <w:sz w:val="44"/>
          <w:szCs w:val="32"/>
          <w:lang w:eastAsia="zh-CN"/>
        </w:rPr>
        <w:t>重庆市璧山区住房保障和物业管理事务中心</w:t>
      </w: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eastAsia="方正仿宋_GBK"/>
          <w:sz w:val="32"/>
          <w:szCs w:val="32"/>
        </w:rPr>
      </w:pPr>
      <w:r>
        <w:rPr>
          <w:rFonts w:eastAsia="方正仿宋_GBK"/>
          <w:sz w:val="32"/>
          <w:szCs w:val="32"/>
        </w:rPr>
        <w:t>（一）</w:t>
      </w:r>
      <w:r>
        <w:rPr>
          <w:rFonts w:hint="eastAsia" w:eastAsia="方正仿宋_GBK"/>
          <w:sz w:val="32"/>
          <w:szCs w:val="32"/>
          <w:lang w:eastAsia="zh-CN"/>
        </w:rPr>
        <w:t>中心</w:t>
      </w:r>
      <w:r>
        <w:rPr>
          <w:rFonts w:hint="eastAsia" w:eastAsia="方正仿宋_GBK"/>
          <w:sz w:val="32"/>
          <w:szCs w:val="32"/>
        </w:rPr>
        <w:t>基本情况</w:t>
      </w:r>
      <w:r>
        <w:rPr>
          <w:rFonts w:eastAsia="方正仿宋_GBK"/>
          <w:sz w:val="32"/>
          <w:szCs w:val="32"/>
        </w:rPr>
        <w:t>。</w:t>
      </w:r>
    </w:p>
    <w:p>
      <w:pPr>
        <w:spacing w:line="596" w:lineRule="exact"/>
        <w:ind w:firstLine="640" w:firstLineChars="200"/>
      </w:pPr>
      <w:r>
        <w:rPr>
          <w:rFonts w:hint="eastAsia" w:eastAsia="方正仿宋_GBK"/>
          <w:sz w:val="32"/>
          <w:szCs w:val="32"/>
        </w:rPr>
        <w:t>1、</w:t>
      </w:r>
      <w:r>
        <w:rPr>
          <w:rFonts w:hint="eastAsia" w:eastAsia="方正仿宋_GBK"/>
          <w:sz w:val="32"/>
          <w:szCs w:val="32"/>
          <w:lang w:eastAsia="zh-CN"/>
        </w:rPr>
        <w:t>单位</w:t>
      </w:r>
      <w:r>
        <w:rPr>
          <w:rFonts w:hint="eastAsia" w:eastAsia="方正仿宋_GBK"/>
          <w:sz w:val="32"/>
          <w:szCs w:val="32"/>
        </w:rPr>
        <w:t>职级</w:t>
      </w:r>
    </w:p>
    <w:p>
      <w:pPr>
        <w:spacing w:line="596" w:lineRule="exact"/>
        <w:ind w:firstLine="640" w:firstLineChars="200"/>
        <w:rPr>
          <w:rFonts w:eastAsia="方正仿宋_GBK"/>
          <w:sz w:val="32"/>
          <w:szCs w:val="32"/>
        </w:rPr>
      </w:pPr>
      <w:r>
        <w:rPr>
          <w:rFonts w:hint="eastAsia" w:eastAsia="方正仿宋_GBK"/>
          <w:sz w:val="32"/>
          <w:szCs w:val="32"/>
          <w:lang w:eastAsia="zh-CN"/>
        </w:rPr>
        <w:t>重庆市璧山区住房保障和物业管理事务中心是</w:t>
      </w:r>
      <w:r>
        <w:rPr>
          <w:rFonts w:hint="eastAsia" w:eastAsia="方正仿宋_GBK"/>
          <w:sz w:val="32"/>
          <w:szCs w:val="32"/>
        </w:rPr>
        <w:t>重庆市璧山区住房和城乡建设委员会管理</w:t>
      </w:r>
      <w:r>
        <w:rPr>
          <w:rFonts w:hint="eastAsia" w:eastAsia="方正仿宋_GBK"/>
          <w:sz w:val="32"/>
          <w:szCs w:val="32"/>
          <w:lang w:eastAsia="zh-CN"/>
        </w:rPr>
        <w:t>的财政全额补助公益一类副处级事业单位。</w:t>
      </w:r>
    </w:p>
    <w:p>
      <w:pPr>
        <w:spacing w:line="596" w:lineRule="exact"/>
        <w:ind w:firstLine="640" w:firstLineChars="200"/>
        <w:rPr>
          <w:rFonts w:hint="eastAsia" w:eastAsia="方正仿宋_GBK"/>
          <w:sz w:val="32"/>
          <w:szCs w:val="32"/>
        </w:rPr>
      </w:pPr>
      <w:r>
        <w:rPr>
          <w:rFonts w:hint="eastAsia" w:eastAsia="方正仿宋_GBK"/>
          <w:sz w:val="32"/>
          <w:szCs w:val="32"/>
        </w:rPr>
        <w:t>2、</w:t>
      </w:r>
      <w:r>
        <w:rPr>
          <w:rFonts w:hint="eastAsia" w:eastAsia="方正仿宋_GBK"/>
          <w:sz w:val="32"/>
          <w:szCs w:val="32"/>
          <w:lang w:eastAsia="zh-CN"/>
        </w:rPr>
        <w:t>中心</w:t>
      </w:r>
      <w:r>
        <w:rPr>
          <w:rFonts w:hint="eastAsia" w:eastAsia="方正仿宋_GBK"/>
          <w:sz w:val="32"/>
          <w:szCs w:val="32"/>
        </w:rPr>
        <w:t>内设机构和人员编制</w:t>
      </w:r>
    </w:p>
    <w:p>
      <w:pPr>
        <w:spacing w:line="596" w:lineRule="exact"/>
        <w:ind w:firstLine="640" w:firstLineChars="200"/>
        <w:rPr>
          <w:rFonts w:eastAsia="方正仿宋_GBK"/>
          <w:color w:val="000000"/>
          <w:sz w:val="32"/>
          <w:szCs w:val="32"/>
        </w:rPr>
      </w:pPr>
      <w:r>
        <w:rPr>
          <w:rFonts w:eastAsia="方正仿宋_GBK"/>
          <w:sz w:val="32"/>
          <w:szCs w:val="32"/>
        </w:rPr>
        <w:t>内设机构5个：办公室、财务科、住房建设科、住房保障科、物业事务科</w:t>
      </w:r>
      <w:r>
        <w:rPr>
          <w:rFonts w:hint="eastAsia" w:eastAsia="方正仿宋_GBK"/>
          <w:sz w:val="32"/>
          <w:szCs w:val="32"/>
        </w:rPr>
        <w:t>。</w:t>
      </w:r>
      <w:r>
        <w:rPr>
          <w:rFonts w:eastAsia="方正仿宋_GBK"/>
          <w:sz w:val="32"/>
          <w:szCs w:val="32"/>
        </w:rPr>
        <w:t>核定事业编制</w:t>
      </w:r>
      <w:r>
        <w:rPr>
          <w:rFonts w:eastAsia="方正仿宋_GBK"/>
          <w:color w:val="000000"/>
          <w:sz w:val="32"/>
          <w:szCs w:val="32"/>
        </w:rPr>
        <w:t>31名</w:t>
      </w:r>
      <w:r>
        <w:rPr>
          <w:rFonts w:hint="eastAsia" w:eastAsia="方正仿宋_GBK"/>
          <w:color w:val="000000"/>
          <w:sz w:val="32"/>
          <w:szCs w:val="32"/>
        </w:rPr>
        <w:t>。202</w:t>
      </w:r>
      <w:r>
        <w:rPr>
          <w:rFonts w:hint="eastAsia" w:eastAsia="方正仿宋_GBK"/>
          <w:color w:val="000000"/>
          <w:sz w:val="32"/>
          <w:szCs w:val="32"/>
          <w:lang w:val="en-US" w:eastAsia="zh-CN"/>
        </w:rPr>
        <w:t>2</w:t>
      </w:r>
      <w:r>
        <w:rPr>
          <w:rFonts w:hint="eastAsia" w:eastAsia="方正仿宋_GBK"/>
          <w:color w:val="000000"/>
          <w:sz w:val="32"/>
          <w:szCs w:val="32"/>
        </w:rPr>
        <w:t>年年末在职人数3</w:t>
      </w:r>
      <w:r>
        <w:rPr>
          <w:rFonts w:hint="eastAsia" w:eastAsia="方正仿宋_GBK"/>
          <w:color w:val="000000"/>
          <w:sz w:val="32"/>
          <w:szCs w:val="32"/>
          <w:lang w:val="en-US" w:eastAsia="zh-CN"/>
        </w:rPr>
        <w:t>1</w:t>
      </w:r>
      <w:r>
        <w:rPr>
          <w:rFonts w:hint="eastAsia" w:eastAsia="方正仿宋_GBK"/>
          <w:color w:val="000000"/>
          <w:sz w:val="32"/>
          <w:szCs w:val="32"/>
        </w:rPr>
        <w:t>人，退休职工2</w:t>
      </w:r>
      <w:r>
        <w:rPr>
          <w:rFonts w:hint="eastAsia" w:eastAsia="方正仿宋_GBK"/>
          <w:color w:val="000000"/>
          <w:sz w:val="32"/>
          <w:szCs w:val="32"/>
          <w:lang w:val="en-US" w:eastAsia="zh-CN"/>
        </w:rPr>
        <w:t>5</w:t>
      </w:r>
      <w:r>
        <w:rPr>
          <w:rFonts w:hint="eastAsia" w:eastAsia="方正仿宋_GBK"/>
          <w:color w:val="000000"/>
          <w:sz w:val="32"/>
          <w:szCs w:val="32"/>
        </w:rPr>
        <w:t>人，临聘人员7人。</w:t>
      </w:r>
    </w:p>
    <w:p>
      <w:pPr>
        <w:spacing w:line="596" w:lineRule="exact"/>
        <w:ind w:firstLine="640" w:firstLineChars="200"/>
        <w:rPr>
          <w:rFonts w:hint="eastAsia" w:eastAsia="方正仿宋_GBK"/>
          <w:color w:val="000000"/>
          <w:sz w:val="32"/>
          <w:szCs w:val="32"/>
        </w:rPr>
      </w:pPr>
      <w:r>
        <w:rPr>
          <w:rFonts w:hint="eastAsia" w:eastAsia="方正仿宋_GBK"/>
          <w:color w:val="000000"/>
          <w:sz w:val="32"/>
          <w:szCs w:val="32"/>
        </w:rPr>
        <w:t>3、</w:t>
      </w:r>
      <w:r>
        <w:rPr>
          <w:rFonts w:hint="eastAsia" w:eastAsia="方正仿宋_GBK"/>
          <w:color w:val="000000"/>
          <w:sz w:val="32"/>
          <w:szCs w:val="32"/>
          <w:lang w:eastAsia="zh-CN"/>
        </w:rPr>
        <w:t>中心</w:t>
      </w:r>
      <w:r>
        <w:rPr>
          <w:rFonts w:hint="eastAsia" w:eastAsia="方正仿宋_GBK"/>
          <w:color w:val="000000"/>
          <w:sz w:val="32"/>
          <w:szCs w:val="32"/>
        </w:rPr>
        <w:t>职能职责</w:t>
      </w:r>
    </w:p>
    <w:p>
      <w:pPr>
        <w:spacing w:line="596" w:lineRule="exact"/>
        <w:ind w:firstLine="640" w:firstLineChars="200"/>
        <w:rPr>
          <w:rFonts w:eastAsia="方正仿宋_GBK"/>
          <w:sz w:val="32"/>
          <w:szCs w:val="32"/>
        </w:rPr>
      </w:pPr>
      <w:r>
        <w:rPr>
          <w:rFonts w:hint="eastAsia" w:eastAsia="方正仿宋_GBK"/>
          <w:sz w:val="32"/>
          <w:szCs w:val="32"/>
        </w:rPr>
        <w:t>为住房保障和小区物业管理提供服务。</w:t>
      </w:r>
    </w:p>
    <w:p>
      <w:pPr>
        <w:pStyle w:val="11"/>
        <w:numPr>
          <w:ilvl w:val="0"/>
          <w:numId w:val="1"/>
        </w:numPr>
        <w:spacing w:line="276" w:lineRule="auto"/>
        <w:ind w:left="0" w:firstLine="640" w:firstLineChars="0"/>
        <w:rPr>
          <w:rFonts w:hint="eastAsia" w:eastAsia="方正仿宋_GBK"/>
          <w:sz w:val="32"/>
          <w:szCs w:val="32"/>
        </w:rPr>
      </w:pPr>
      <w:r>
        <w:rPr>
          <w:rFonts w:hint="eastAsia" w:eastAsia="方正仿宋_GBK"/>
          <w:sz w:val="32"/>
          <w:szCs w:val="32"/>
        </w:rPr>
        <w:t>负责宣传贯彻国家、市住房保障和物业管理相关的法律、法规、规章和政策;</w:t>
      </w:r>
    </w:p>
    <w:p>
      <w:pPr>
        <w:pStyle w:val="11"/>
        <w:numPr>
          <w:ilvl w:val="0"/>
          <w:numId w:val="1"/>
        </w:numPr>
        <w:spacing w:line="276" w:lineRule="auto"/>
        <w:ind w:left="0" w:firstLine="640" w:firstLineChars="0"/>
        <w:rPr>
          <w:rFonts w:hint="eastAsia" w:ascii="方正仿宋_GBK" w:hAnsi="仿宋_GB2312" w:eastAsia="方正仿宋_GBK" w:cs="仿宋_GB2312"/>
          <w:sz w:val="32"/>
        </w:rPr>
      </w:pPr>
      <w:r>
        <w:rPr>
          <w:rFonts w:hint="eastAsia" w:eastAsia="方正仿宋_GBK"/>
          <w:spacing w:val="6"/>
          <w:sz w:val="32"/>
          <w:szCs w:val="32"/>
        </w:rPr>
        <w:t>负责实施公共租赁住房等保障性住房专项规划、年度计划;</w:t>
      </w:r>
    </w:p>
    <w:p>
      <w:pPr>
        <w:pStyle w:val="11"/>
        <w:numPr>
          <w:ilvl w:val="0"/>
          <w:numId w:val="1"/>
        </w:numPr>
        <w:spacing w:line="276" w:lineRule="auto"/>
        <w:ind w:left="0" w:firstLine="640" w:firstLineChars="0"/>
        <w:rPr>
          <w:rFonts w:hint="eastAsia" w:ascii="方正仿宋_GBK" w:hAnsi="仿宋_GB2312" w:eastAsia="方正仿宋_GBK" w:cs="仿宋_GB2312"/>
          <w:sz w:val="32"/>
        </w:rPr>
      </w:pPr>
      <w:r>
        <w:rPr>
          <w:rFonts w:hint="eastAsia" w:eastAsia="方正仿宋_GBK"/>
          <w:sz w:val="32"/>
          <w:szCs w:val="32"/>
        </w:rPr>
        <w:t>负责低收入住房困难家庭租赁补贴审核发放工作;</w:t>
      </w:r>
    </w:p>
    <w:p>
      <w:pPr>
        <w:pStyle w:val="11"/>
        <w:numPr>
          <w:ilvl w:val="0"/>
          <w:numId w:val="1"/>
        </w:numPr>
        <w:spacing w:line="276" w:lineRule="auto"/>
        <w:ind w:left="0" w:firstLine="640" w:firstLineChars="0"/>
        <w:rPr>
          <w:rFonts w:hint="eastAsia" w:ascii="方正仿宋_GBK" w:hAnsi="仿宋_GB2312" w:eastAsia="方正仿宋_GBK" w:cs="仿宋_GB2312"/>
          <w:sz w:val="32"/>
        </w:rPr>
      </w:pPr>
      <w:r>
        <w:rPr>
          <w:rFonts w:hint="eastAsia" w:eastAsia="方正仿宋_GBK"/>
          <w:sz w:val="32"/>
          <w:szCs w:val="32"/>
        </w:rPr>
        <w:t>负责公共租赁住房等保障性住房的分配安置及后期管理服务等事务工作;协助主管部门做好公共租赁住房等保障性住房项目的监督管理事务工作;</w:t>
      </w:r>
    </w:p>
    <w:p>
      <w:pPr>
        <w:pStyle w:val="11"/>
        <w:numPr>
          <w:ilvl w:val="0"/>
          <w:numId w:val="1"/>
        </w:numPr>
        <w:spacing w:line="276" w:lineRule="auto"/>
        <w:ind w:left="0" w:firstLine="640" w:firstLineChars="0"/>
        <w:rPr>
          <w:rFonts w:hint="eastAsia" w:ascii="方正仿宋_GBK" w:hAnsi="仿宋_GB2312" w:eastAsia="方正仿宋_GBK" w:cs="仿宋_GB2312"/>
          <w:sz w:val="32"/>
        </w:rPr>
      </w:pPr>
      <w:r>
        <w:rPr>
          <w:rFonts w:hint="eastAsia" w:eastAsia="方正仿宋_GBK"/>
          <w:color w:val="000000"/>
          <w:sz w:val="32"/>
          <w:szCs w:val="32"/>
        </w:rPr>
        <w:t>协助主管部门做好城市棚户区改造工作;</w:t>
      </w:r>
    </w:p>
    <w:p>
      <w:pPr>
        <w:pStyle w:val="11"/>
        <w:numPr>
          <w:ilvl w:val="0"/>
          <w:numId w:val="1"/>
        </w:numPr>
        <w:spacing w:line="276" w:lineRule="auto"/>
        <w:ind w:left="0" w:firstLine="640" w:firstLineChars="0"/>
        <w:rPr>
          <w:rFonts w:hint="eastAsia" w:ascii="方正仿宋_GBK" w:hAnsi="仿宋_GB2312" w:eastAsia="方正仿宋_GBK" w:cs="仿宋_GB2312"/>
          <w:sz w:val="32"/>
        </w:rPr>
      </w:pPr>
      <w:r>
        <w:rPr>
          <w:rFonts w:hint="eastAsia" w:eastAsia="方正仿宋_GBK"/>
          <w:color w:val="000000"/>
          <w:sz w:val="32"/>
          <w:szCs w:val="32"/>
        </w:rPr>
        <w:t>协助主管部门做好物业服务的指导监督管理事务工作和协调处理物业管理中重大矛盾纠纷工作;</w:t>
      </w:r>
    </w:p>
    <w:p>
      <w:pPr>
        <w:pStyle w:val="11"/>
        <w:numPr>
          <w:ilvl w:val="0"/>
          <w:numId w:val="1"/>
        </w:numPr>
        <w:spacing w:line="276" w:lineRule="auto"/>
        <w:ind w:left="0" w:firstLine="640" w:firstLineChars="0"/>
        <w:rPr>
          <w:rFonts w:hint="eastAsia" w:ascii="方正仿宋_GBK" w:hAnsi="仿宋_GB2312" w:eastAsia="方正仿宋_GBK" w:cs="仿宋_GB2312"/>
          <w:sz w:val="32"/>
        </w:rPr>
      </w:pPr>
      <w:r>
        <w:rPr>
          <w:rFonts w:hint="eastAsia" w:eastAsia="方正仿宋_GBK"/>
          <w:color w:val="000000"/>
          <w:sz w:val="32"/>
          <w:szCs w:val="32"/>
        </w:rPr>
        <w:t>协助主管部门</w:t>
      </w:r>
      <w:r>
        <w:rPr>
          <w:rFonts w:hint="eastAsia" w:eastAsia="方正仿宋_GBK" w:cs="宋体"/>
          <w:color w:val="000000"/>
          <w:sz w:val="32"/>
          <w:szCs w:val="32"/>
        </w:rPr>
        <w:t>做好</w:t>
      </w:r>
      <w:r>
        <w:rPr>
          <w:rFonts w:hint="eastAsia" w:eastAsia="方正仿宋_GBK"/>
          <w:color w:val="000000"/>
          <w:sz w:val="32"/>
          <w:szCs w:val="32"/>
        </w:rPr>
        <w:t>商品房物业维修资金和其他房屋维修资金管理的具体事务工作;</w:t>
      </w:r>
    </w:p>
    <w:p>
      <w:pPr>
        <w:pStyle w:val="11"/>
        <w:numPr>
          <w:ilvl w:val="0"/>
          <w:numId w:val="1"/>
        </w:numPr>
        <w:spacing w:line="276" w:lineRule="auto"/>
        <w:ind w:left="0" w:firstLine="640" w:firstLineChars="0"/>
        <w:rPr>
          <w:rFonts w:hint="eastAsia" w:eastAsia="方正仿宋_GBK"/>
          <w:sz w:val="32"/>
          <w:szCs w:val="32"/>
          <w:lang w:eastAsia="zh-CN"/>
        </w:rPr>
      </w:pPr>
      <w:r>
        <w:rPr>
          <w:rFonts w:hint="eastAsia" w:ascii="方正仿宋_GBK" w:hAnsi="方正仿宋_GBK" w:eastAsia="方正仿宋_GBK"/>
          <w:sz w:val="32"/>
          <w:szCs w:val="32"/>
        </w:rPr>
        <w:t>承办区委、区政府及主管部门交办的其他事项</w:t>
      </w:r>
      <w:r>
        <w:rPr>
          <w:rFonts w:hint="eastAsia" w:eastAsia="方正仿宋_GBK" w:cs="宋体"/>
          <w:sz w:val="32"/>
          <w:szCs w:val="32"/>
        </w:rPr>
        <w:t>。</w:t>
      </w:r>
    </w:p>
    <w:p>
      <w:pPr>
        <w:numPr>
          <w:ilvl w:val="0"/>
          <w:numId w:val="2"/>
        </w:numPr>
        <w:spacing w:line="596" w:lineRule="exact"/>
        <w:ind w:firstLine="640" w:firstLineChars="200"/>
        <w:rPr>
          <w:rFonts w:eastAsia="方正仿宋_GBK"/>
          <w:sz w:val="32"/>
          <w:szCs w:val="32"/>
        </w:rPr>
      </w:pPr>
      <w:r>
        <w:rPr>
          <w:rFonts w:hint="eastAsia" w:eastAsia="方正仿宋_GBK"/>
          <w:sz w:val="32"/>
          <w:szCs w:val="32"/>
        </w:rPr>
        <w:t>预算及支出情况</w:t>
      </w:r>
      <w:r>
        <w:rPr>
          <w:rFonts w:eastAsia="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firstLine="420" w:firstLineChars="200"/>
        <w:textAlignment w:val="auto"/>
        <w:rPr>
          <w:rFonts w:hint="default" w:eastAsia="宋体"/>
          <w:lang w:val="en-US" w:eastAsia="zh-CN"/>
        </w:rPr>
      </w:pPr>
      <w:r>
        <w:rPr>
          <w:rFonts w:hint="eastAsia"/>
          <w:lang w:val="en-US" w:eastAsia="zh-CN"/>
        </w:rPr>
        <w:t xml:space="preserve">    </w:t>
      </w:r>
      <w:r>
        <w:rPr>
          <w:rFonts w:hint="eastAsia" w:ascii="Times New Roman" w:hAnsi="Times New Roman" w:eastAsia="方正仿宋_GBK" w:cs="方正仿宋_GBK"/>
          <w:color w:val="auto"/>
          <w:sz w:val="32"/>
          <w:szCs w:val="32"/>
          <w:highlight w:val="none"/>
        </w:rPr>
        <w:t>202</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年财政资金年初支出预算为</w:t>
      </w:r>
      <w:r>
        <w:rPr>
          <w:rFonts w:hint="eastAsia" w:ascii="Times New Roman" w:hAnsi="Times New Roman" w:eastAsia="方正仿宋_GBK" w:cs="方正仿宋_GBK"/>
          <w:color w:val="auto"/>
          <w:sz w:val="32"/>
          <w:szCs w:val="32"/>
          <w:highlight w:val="none"/>
          <w:lang w:val="en-US" w:eastAsia="zh-CN"/>
        </w:rPr>
        <w:t>47888602.47</w:t>
      </w:r>
      <w:r>
        <w:rPr>
          <w:rFonts w:hint="eastAsia" w:ascii="Times New Roman" w:hAnsi="Times New Roman" w:eastAsia="方正仿宋_GBK" w:cs="方正仿宋_GBK"/>
          <w:color w:val="auto"/>
          <w:sz w:val="32"/>
          <w:szCs w:val="32"/>
          <w:highlight w:val="none"/>
        </w:rPr>
        <w:t>元，年中调整预算为</w:t>
      </w:r>
      <w:r>
        <w:rPr>
          <w:rFonts w:hint="eastAsia" w:ascii="Times New Roman" w:hAnsi="Times New Roman" w:eastAsia="方正仿宋_GBK" w:cs="方正仿宋_GBK"/>
          <w:color w:val="auto"/>
          <w:kern w:val="0"/>
          <w:sz w:val="32"/>
          <w:szCs w:val="32"/>
          <w:highlight w:val="none"/>
          <w:shd w:val="clear" w:color="auto" w:fill="FFFFFF"/>
          <w:lang w:val="en-US" w:eastAsia="zh-CN"/>
        </w:rPr>
        <w:t>71949972.94</w:t>
      </w:r>
      <w:r>
        <w:rPr>
          <w:rFonts w:hint="eastAsia" w:ascii="Times New Roman" w:hAnsi="Times New Roman" w:eastAsia="方正仿宋_GBK" w:cs="方正仿宋_GBK"/>
          <w:color w:val="auto"/>
          <w:sz w:val="32"/>
          <w:szCs w:val="32"/>
          <w:highlight w:val="none"/>
        </w:rPr>
        <w:t>元，调整后支出预算为</w:t>
      </w:r>
      <w:r>
        <w:rPr>
          <w:rFonts w:hint="eastAsia" w:ascii="Times New Roman" w:hAnsi="Times New Roman" w:eastAsia="方正仿宋_GBK" w:cs="方正仿宋_GBK"/>
          <w:color w:val="auto"/>
          <w:sz w:val="32"/>
          <w:szCs w:val="32"/>
          <w:highlight w:val="none"/>
          <w:lang w:val="en-US" w:eastAsia="zh-CN"/>
        </w:rPr>
        <w:t>52562714.94</w:t>
      </w:r>
      <w:r>
        <w:rPr>
          <w:rFonts w:hint="eastAsia" w:ascii="Times New Roman" w:hAnsi="Times New Roman" w:eastAsia="方正仿宋_GBK" w:cs="方正仿宋_GBK"/>
          <w:color w:val="auto"/>
          <w:sz w:val="32"/>
          <w:szCs w:val="32"/>
          <w:highlight w:val="none"/>
        </w:rPr>
        <w:t>元；年末支出决算为</w:t>
      </w:r>
      <w:r>
        <w:rPr>
          <w:rFonts w:hint="eastAsia" w:ascii="Times New Roman" w:hAnsi="Times New Roman" w:eastAsia="方正仿宋_GBK" w:cs="方正仿宋_GBK"/>
          <w:color w:val="auto"/>
          <w:sz w:val="32"/>
          <w:szCs w:val="32"/>
          <w:highlight w:val="none"/>
          <w:lang w:val="en-US" w:eastAsia="zh-CN"/>
        </w:rPr>
        <w:t>52562714.94</w:t>
      </w:r>
      <w:r>
        <w:rPr>
          <w:rFonts w:hint="eastAsia" w:ascii="Times New Roman" w:hAnsi="Times New Roman" w:eastAsia="方正仿宋_GBK" w:cs="方正仿宋_GBK"/>
          <w:color w:val="auto"/>
          <w:sz w:val="32"/>
          <w:szCs w:val="32"/>
          <w:highlight w:val="none"/>
        </w:rPr>
        <w:t>元</w:t>
      </w:r>
      <w:r>
        <w:rPr>
          <w:rFonts w:hint="eastAsia" w:ascii="Times New Roman" w:hAnsi="Times New Roman" w:eastAsia="方正仿宋_GBK" w:cs="方正仿宋_GBK"/>
          <w:color w:val="auto"/>
          <w:sz w:val="32"/>
          <w:szCs w:val="32"/>
          <w:highlight w:val="none"/>
          <w:lang w:eastAsia="zh-CN"/>
        </w:rPr>
        <w:t>。</w:t>
      </w:r>
    </w:p>
    <w:p>
      <w:pPr>
        <w:numPr>
          <w:ilvl w:val="0"/>
          <w:numId w:val="3"/>
        </w:numPr>
        <w:spacing w:line="596" w:lineRule="exact"/>
        <w:ind w:left="200" w:leftChars="0" w:firstLine="640" w:firstLineChars="0"/>
        <w:rPr>
          <w:rFonts w:hint="eastAsia" w:eastAsia="方正黑体_GBK"/>
          <w:sz w:val="32"/>
          <w:szCs w:val="32"/>
        </w:rPr>
      </w:pPr>
      <w:r>
        <w:rPr>
          <w:rFonts w:hint="eastAsia" w:eastAsia="方正黑体_GBK"/>
          <w:sz w:val="32"/>
          <w:szCs w:val="32"/>
        </w:rPr>
        <w:t>主要成效</w:t>
      </w:r>
    </w:p>
    <w:p>
      <w:pPr>
        <w:pStyle w:val="2"/>
        <w:numPr>
          <w:ilvl w:val="0"/>
          <w:numId w:val="0"/>
        </w:numPr>
        <w:rPr>
          <w:rFonts w:hint="default" w:ascii="Times New Roman" w:hAnsi="Times New Roman" w:eastAsia="方正仿宋_GBK" w:cs="方正仿宋_GBK"/>
          <w:color w:val="auto"/>
          <w:kern w:val="2"/>
          <w:sz w:val="32"/>
          <w:szCs w:val="32"/>
          <w:highlight w:val="none"/>
          <w:lang w:val="en-US" w:eastAsia="zh-CN" w:bidi="ar-SA"/>
        </w:rPr>
      </w:pPr>
      <w:r>
        <w:rPr>
          <w:rFonts w:hint="eastAsia"/>
          <w:lang w:val="en-US" w:eastAsia="zh-CN"/>
        </w:rPr>
        <w:t xml:space="preserve">   </w:t>
      </w:r>
      <w:r>
        <w:rPr>
          <w:rFonts w:hint="eastAsia" w:ascii="Times New Roman" w:hAnsi="Times New Roman" w:eastAsia="方正仿宋_GBK" w:cs="方正仿宋_GBK"/>
          <w:color w:val="auto"/>
          <w:kern w:val="2"/>
          <w:sz w:val="32"/>
          <w:szCs w:val="32"/>
          <w:highlight w:val="none"/>
          <w:lang w:val="en-US" w:eastAsia="zh-CN" w:bidi="ar-SA"/>
        </w:rPr>
        <w:t xml:space="preserve"> 中心</w:t>
      </w:r>
      <w:r>
        <w:rPr>
          <w:rFonts w:hint="eastAsia" w:ascii="Times New Roman" w:eastAsia="方正仿宋_GBK" w:cs="方正仿宋_GBK"/>
          <w:color w:val="auto"/>
          <w:kern w:val="2"/>
          <w:sz w:val="32"/>
          <w:szCs w:val="32"/>
          <w:highlight w:val="none"/>
          <w:lang w:val="en-US" w:eastAsia="zh-CN" w:bidi="ar-SA"/>
        </w:rPr>
        <w:t>按照区委、区府及上级主管部门工作部署，制定了年初工作目标，年末圆满完成了各项工作任务。2022年预决算全面公开，接受社会监督；保障性住房合同全部签订，共签订合同11095户，采取现金、微信、支付宝、刷银行卡等多种方式收取租金，方便群众办事，租金收取率达到95%；开发保障房维修APP，实现维修报修全流程化、信息化，提高服务质量，2022年完成日常零星维修2932件/次，返碱维修694件/次，翻新腾退房源435套，解决群众急难愁盼问题；保障性住房政策、住用安全宣传全覆盖，共覆盖11095套，强化安全住用，无一例安全事故发生；发放廉租住房租赁补贴101户，126人，15.16万元解决城镇低收入和最低收入家庭的住房困难问题，维护社会稳定和诣发展；发放享受国家定期抚恤补助47.85万元，保障358户，保障了享受国家定期抚恤对象应享有的利益，缓解了社会矛盾；完成直管公房有偿转让及税费的缴纳工作，加强了国有资产的有效管理和国家税收的顺利完成。</w:t>
      </w:r>
    </w:p>
    <w:p>
      <w:pPr>
        <w:spacing w:line="596" w:lineRule="exact"/>
        <w:ind w:firstLine="640" w:firstLineChars="200"/>
        <w:rPr>
          <w:rFonts w:eastAsia="方正黑体_GBK"/>
          <w:sz w:val="32"/>
          <w:szCs w:val="32"/>
        </w:rPr>
      </w:pPr>
      <w:r>
        <w:rPr>
          <w:rFonts w:hint="eastAsia" w:eastAsia="方正黑体_GBK"/>
          <w:sz w:val="32"/>
          <w:szCs w:val="32"/>
        </w:rPr>
        <w:t>三、绩效</w:t>
      </w:r>
      <w:r>
        <w:rPr>
          <w:rFonts w:eastAsia="方正黑体_GBK"/>
          <w:sz w:val="32"/>
          <w:szCs w:val="32"/>
        </w:rPr>
        <w:t>评价情况及结论</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lang w:val="en-US" w:eastAsia="zh-CN"/>
        </w:rPr>
      </w:pPr>
      <w:r>
        <w:rPr>
          <w:rFonts w:hint="eastAsia" w:ascii="Times New Roman" w:hAnsi="Times New Roman" w:eastAsia="方正仿宋_GBK"/>
          <w:color w:val="auto"/>
          <w:sz w:val="32"/>
          <w:szCs w:val="32"/>
          <w:highlight w:val="none"/>
          <w:lang w:val="en-US" w:eastAsia="zh-CN"/>
        </w:rPr>
        <w:t>根据《重庆市璧山区住房保障和物业管理事务中心2022年度部门整体支出绩效自评表》中的指标体系分析情况，重庆市璧山区住房保障和物业管理事务中心2022年度部门整体支出绩效自评总得分96.64分，等级为“优”。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96" w:lineRule="exact"/>
        <w:ind w:left="0" w:right="0" w:firstLine="560" w:firstLineChars="200"/>
        <w:jc w:val="center"/>
        <w:textAlignment w:val="auto"/>
        <w:rPr>
          <w:rFonts w:hint="eastAsia" w:ascii="Times New Roman" w:hAnsi="Times New Roman" w:eastAsia="方正仿宋_GBK" w:cs="方正仿宋_GBK"/>
          <w:color w:val="auto"/>
          <w:kern w:val="0"/>
          <w:sz w:val="28"/>
          <w:szCs w:val="28"/>
          <w:highlight w:val="none"/>
          <w:shd w:val="clear" w:color="auto" w:fill="FFFFFF"/>
          <w:lang w:val="en-US" w:eastAsia="zh-CN"/>
        </w:rPr>
      </w:pPr>
      <w:r>
        <w:rPr>
          <w:rFonts w:hint="eastAsia" w:ascii="Times New Roman" w:hAnsi="Times New Roman" w:eastAsia="方正仿宋_GBK" w:cs="方正仿宋_GBK"/>
          <w:color w:val="auto"/>
          <w:kern w:val="0"/>
          <w:sz w:val="28"/>
          <w:szCs w:val="28"/>
          <w:highlight w:val="none"/>
          <w:shd w:val="clear" w:color="auto" w:fill="FFFFFF"/>
          <w:lang w:val="en-US" w:eastAsia="zh-CN"/>
        </w:rPr>
        <w:t>表 1：指标得分情况</w:t>
      </w:r>
    </w:p>
    <w:tbl>
      <w:tblPr>
        <w:tblStyle w:val="6"/>
        <w:tblW w:w="44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48"/>
        <w:gridCol w:w="1133"/>
        <w:gridCol w:w="1457"/>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指标名称</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权重</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得分</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方正仿宋_GBK" w:cs="方正仿宋_GBK"/>
                <w:i w:val="0"/>
                <w:iCs w:val="0"/>
                <w:color w:val="auto"/>
                <w:kern w:val="0"/>
                <w:sz w:val="24"/>
                <w:szCs w:val="24"/>
                <w:highlight w:val="none"/>
                <w:u w:val="none"/>
                <w:lang w:val="en-US" w:eastAsia="zh-CN" w:bidi="ar"/>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预算执行率</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7.31</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预决算公开率</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20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20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保障性住房合同签订、租金收取率</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20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19.59</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保障性政策宣传覆盖率</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15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方正仿宋_GBK" w:cs="方正仿宋_GBK"/>
                <w:i w:val="0"/>
                <w:iCs w:val="0"/>
                <w:color w:val="auto"/>
                <w:kern w:val="0"/>
                <w:sz w:val="24"/>
                <w:szCs w:val="24"/>
                <w:highlight w:val="none"/>
                <w:u w:val="none"/>
                <w:lang w:val="en-US" w:eastAsia="zh-CN" w:bidi="ar"/>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日常零星维修质量验收率</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9.79</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日常维修、品质提升面积</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租赁补贴、优抚对象租金补贴发放及时率</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sz w:val="24"/>
                <w:szCs w:val="24"/>
                <w:highlight w:val="none"/>
                <w:u w:val="none"/>
              </w:rPr>
            </w:pPr>
            <w:r>
              <w:rPr>
                <w:rFonts w:hint="eastAsia" w:ascii="Times New Roman" w:hAnsi="Times New Roman" w:eastAsia="仿宋" w:cs="仿宋"/>
                <w:i w:val="0"/>
                <w:iCs w:val="0"/>
                <w:color w:val="auto"/>
                <w:kern w:val="0"/>
                <w:sz w:val="24"/>
                <w:szCs w:val="24"/>
                <w:highlight w:val="none"/>
                <w:u w:val="none"/>
                <w:lang w:val="en-US" w:eastAsia="zh-CN"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直管公房有偿转让税费缴纳</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sz w:val="24"/>
                <w:szCs w:val="24"/>
                <w:highlight w:val="none"/>
                <w:u w:val="none"/>
              </w:rPr>
            </w:pPr>
            <w:r>
              <w:rPr>
                <w:rFonts w:hint="eastAsia" w:ascii="Times New Roman" w:hAnsi="Times New Roman" w:eastAsia="仿宋" w:cs="仿宋"/>
                <w:i w:val="0"/>
                <w:iCs w:val="0"/>
                <w:color w:val="auto"/>
                <w:kern w:val="0"/>
                <w:sz w:val="24"/>
                <w:szCs w:val="24"/>
                <w:highlight w:val="none"/>
                <w:u w:val="none"/>
                <w:lang w:val="en-US" w:eastAsia="zh-CN"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服务对象满意度</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eastAsia" w:ascii="Times New Roman" w:hAnsi="Times New Roman" w:eastAsia="仿宋" w:cs="仿宋"/>
                <w:i w:val="0"/>
                <w:iCs w:val="0"/>
                <w:color w:val="auto"/>
                <w:sz w:val="24"/>
                <w:szCs w:val="24"/>
                <w:highlight w:val="none"/>
                <w:u w:val="none"/>
              </w:rPr>
            </w:pPr>
            <w:r>
              <w:rPr>
                <w:rFonts w:hint="eastAsia" w:ascii="Times New Roman" w:hAnsi="Times New Roman" w:eastAsia="仿宋" w:cs="仿宋"/>
                <w:i w:val="0"/>
                <w:iCs w:val="0"/>
                <w:color w:val="auto"/>
                <w:kern w:val="0"/>
                <w:sz w:val="24"/>
                <w:szCs w:val="24"/>
                <w:highlight w:val="none"/>
                <w:u w:val="none"/>
                <w:lang w:val="en-US" w:eastAsia="zh-CN"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96" w:lineRule="exact"/>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4.95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99%</w:t>
            </w:r>
          </w:p>
        </w:tc>
      </w:tr>
    </w:tbl>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1、预算执行率分析</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202</w:t>
      </w:r>
      <w:r>
        <w:rPr>
          <w:rFonts w:hint="eastAsia" w:ascii="Times New Roman" w:hAnsi="Times New Roman" w:eastAsia="方正仿宋_GBK"/>
          <w:color w:val="auto"/>
          <w:sz w:val="32"/>
          <w:szCs w:val="32"/>
          <w:highlight w:val="none"/>
          <w:lang w:val="en-US" w:eastAsia="zh-CN"/>
        </w:rPr>
        <w:t>2</w:t>
      </w:r>
      <w:r>
        <w:rPr>
          <w:rFonts w:hint="eastAsia" w:ascii="Times New Roman" w:hAnsi="Times New Roman" w:eastAsia="方正仿宋_GBK"/>
          <w:color w:val="auto"/>
          <w:sz w:val="32"/>
          <w:szCs w:val="32"/>
          <w:highlight w:val="none"/>
        </w:rPr>
        <w:t>年执行支出数</w:t>
      </w:r>
      <w:r>
        <w:rPr>
          <w:rFonts w:hint="eastAsia" w:ascii="Times New Roman" w:hAnsi="Times New Roman" w:eastAsia="方正仿宋_GBK" w:cs="方正仿宋_GBK"/>
          <w:color w:val="auto"/>
          <w:sz w:val="32"/>
          <w:szCs w:val="32"/>
          <w:highlight w:val="none"/>
          <w:lang w:val="en-US" w:eastAsia="zh-CN"/>
        </w:rPr>
        <w:t>52562714.94</w:t>
      </w:r>
      <w:bookmarkStart w:id="0" w:name="_GoBack"/>
      <w:bookmarkEnd w:id="0"/>
      <w:r>
        <w:rPr>
          <w:rFonts w:hint="eastAsia" w:ascii="Times New Roman" w:hAnsi="Times New Roman" w:eastAsia="方正仿宋_GBK"/>
          <w:color w:val="auto"/>
          <w:sz w:val="32"/>
          <w:szCs w:val="32"/>
          <w:highlight w:val="none"/>
        </w:rPr>
        <w:t>元，</w:t>
      </w:r>
      <w:r>
        <w:rPr>
          <w:rFonts w:hint="eastAsia" w:ascii="Times New Roman" w:hAnsi="Times New Roman" w:eastAsia="方正仿宋_GBK"/>
          <w:color w:val="auto"/>
          <w:sz w:val="32"/>
          <w:szCs w:val="32"/>
          <w:highlight w:val="none"/>
          <w:lang w:eastAsia="zh-CN"/>
        </w:rPr>
        <w:t>项目执行率为</w:t>
      </w:r>
      <w:r>
        <w:rPr>
          <w:rFonts w:hint="eastAsia" w:ascii="Times New Roman" w:hAnsi="Times New Roman" w:eastAsia="方正仿宋_GBK"/>
          <w:color w:val="auto"/>
          <w:sz w:val="32"/>
          <w:szCs w:val="32"/>
          <w:highlight w:val="none"/>
          <w:lang w:val="en-US" w:eastAsia="zh-CN"/>
        </w:rPr>
        <w:t>73.1%，</w:t>
      </w:r>
      <w:r>
        <w:rPr>
          <w:rFonts w:hint="eastAsia" w:ascii="Times New Roman" w:hAnsi="Times New Roman" w:eastAsia="方正仿宋_GBK"/>
          <w:color w:val="auto"/>
          <w:sz w:val="32"/>
          <w:szCs w:val="32"/>
          <w:highlight w:val="none"/>
        </w:rPr>
        <w:t>项目执行情况</w:t>
      </w:r>
      <w:r>
        <w:rPr>
          <w:rFonts w:hint="eastAsia" w:ascii="Times New Roman" w:hAnsi="Times New Roman" w:eastAsia="方正仿宋_GBK"/>
          <w:color w:val="auto"/>
          <w:sz w:val="32"/>
          <w:szCs w:val="32"/>
          <w:highlight w:val="none"/>
          <w:lang w:eastAsia="zh-CN"/>
        </w:rPr>
        <w:t>为中。主要原因：一是璧山区芋荷苑小区加装52部电梯采购及安装项目2022年由于高温天气、疫情封控等原因影响了工程进度，项目未达到支付节点，10388982.95元未支付；二是部分项目已向财政申报资金，但财政未审批，未支付。所以影响了预算资金执行率。但中心</w:t>
      </w:r>
      <w:r>
        <w:rPr>
          <w:rFonts w:hint="eastAsia" w:ascii="Times New Roman" w:hAnsi="Times New Roman" w:eastAsia="方正仿宋_GBK"/>
          <w:color w:val="auto"/>
          <w:sz w:val="32"/>
          <w:szCs w:val="32"/>
          <w:highlight w:val="none"/>
        </w:rPr>
        <w:t>及时发放了人员经费、公用经费，保障了</w:t>
      </w:r>
      <w:r>
        <w:rPr>
          <w:rFonts w:hint="eastAsia" w:ascii="Times New Roman" w:hAnsi="Times New Roman" w:eastAsia="方正仿宋_GBK"/>
          <w:color w:val="auto"/>
          <w:sz w:val="32"/>
          <w:szCs w:val="32"/>
          <w:highlight w:val="none"/>
          <w:lang w:val="en-US" w:eastAsia="zh-CN"/>
        </w:rPr>
        <w:t>中心</w:t>
      </w:r>
      <w:r>
        <w:rPr>
          <w:rFonts w:hint="eastAsia" w:ascii="Times New Roman" w:hAnsi="Times New Roman" w:eastAsia="方正仿宋_GBK"/>
          <w:color w:val="auto"/>
          <w:sz w:val="32"/>
          <w:szCs w:val="32"/>
          <w:highlight w:val="none"/>
        </w:rPr>
        <w:t>正常运转，体现了预算编制的准确性及科学性。</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2、预决算公开率分析</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按照相关文件规定，单位预决算信息需严格按照要求进行公开，202</w:t>
      </w:r>
      <w:r>
        <w:rPr>
          <w:rFonts w:hint="eastAsia" w:ascii="Times New Roman" w:hAnsi="Times New Roman" w:eastAsia="方正仿宋_GBK"/>
          <w:color w:val="auto"/>
          <w:sz w:val="32"/>
          <w:szCs w:val="32"/>
          <w:highlight w:val="none"/>
          <w:lang w:val="en-US" w:eastAsia="zh-CN"/>
        </w:rPr>
        <w:t>2</w:t>
      </w:r>
      <w:r>
        <w:rPr>
          <w:rFonts w:hint="eastAsia" w:ascii="Times New Roman" w:hAnsi="Times New Roman" w:eastAsia="方正仿宋_GBK"/>
          <w:color w:val="auto"/>
          <w:sz w:val="32"/>
          <w:szCs w:val="32"/>
          <w:highlight w:val="none"/>
        </w:rPr>
        <w:t>年</w:t>
      </w:r>
      <w:r>
        <w:rPr>
          <w:rFonts w:hint="eastAsia" w:ascii="Times New Roman" w:hAnsi="Times New Roman" w:eastAsia="方正仿宋_GBK"/>
          <w:color w:val="auto"/>
          <w:sz w:val="32"/>
          <w:szCs w:val="32"/>
          <w:highlight w:val="none"/>
          <w:lang w:val="en-US" w:eastAsia="zh-CN"/>
        </w:rPr>
        <w:t>中心</w:t>
      </w:r>
      <w:r>
        <w:rPr>
          <w:rFonts w:hint="eastAsia" w:ascii="Times New Roman" w:hAnsi="Times New Roman" w:eastAsia="方正仿宋_GBK"/>
          <w:color w:val="auto"/>
          <w:sz w:val="32"/>
          <w:szCs w:val="32"/>
          <w:highlight w:val="none"/>
        </w:rPr>
        <w:t>按时完成了预决算公开，财政资金使用情况公开透明。根据评价标准，该指标得</w:t>
      </w:r>
      <w:r>
        <w:rPr>
          <w:rFonts w:hint="eastAsia" w:ascii="Times New Roman" w:hAnsi="Times New Roman" w:eastAsia="方正仿宋_GBK"/>
          <w:color w:val="auto"/>
          <w:sz w:val="32"/>
          <w:szCs w:val="32"/>
          <w:highlight w:val="none"/>
          <w:lang w:eastAsia="zh-CN"/>
        </w:rPr>
        <w:t>分率</w:t>
      </w:r>
      <w:r>
        <w:rPr>
          <w:rFonts w:hint="eastAsia" w:ascii="Times New Roman" w:hAnsi="Times New Roman" w:eastAsia="方正仿宋_GBK"/>
          <w:color w:val="auto"/>
          <w:sz w:val="32"/>
          <w:szCs w:val="32"/>
          <w:highlight w:val="none"/>
        </w:rPr>
        <w:t>100%。</w:t>
      </w:r>
    </w:p>
    <w:p>
      <w:pPr>
        <w:pageBreakBefore w:val="0"/>
        <w:kinsoku/>
        <w:wordWrap/>
        <w:overflowPunct/>
        <w:topLinePunct w:val="0"/>
        <w:bidi w:val="0"/>
        <w:spacing w:line="596" w:lineRule="exact"/>
        <w:ind w:firstLine="640" w:firstLineChars="200"/>
        <w:rPr>
          <w:rFonts w:hint="eastAsia" w:ascii="Times New Roman" w:hAnsi="Times New Roman" w:eastAsia="方正仿宋_GBK" w:cs="Times New Roman"/>
          <w:color w:val="auto"/>
          <w:sz w:val="32"/>
          <w:szCs w:val="32"/>
          <w:highlight w:val="none"/>
        </w:rPr>
      </w:pPr>
      <w:r>
        <w:rPr>
          <w:rFonts w:hint="eastAsia" w:ascii="Times New Roman" w:hAnsi="Times New Roman" w:eastAsia="方正仿宋_GBK"/>
          <w:color w:val="auto"/>
          <w:sz w:val="32"/>
          <w:szCs w:val="32"/>
          <w:highlight w:val="none"/>
        </w:rPr>
        <w:t>3、</w:t>
      </w:r>
      <w:r>
        <w:rPr>
          <w:rFonts w:hint="eastAsia" w:ascii="Times New Roman" w:hAnsi="Times New Roman" w:eastAsia="方正仿宋_GBK" w:cs="Times New Roman"/>
          <w:color w:val="auto"/>
          <w:sz w:val="32"/>
          <w:szCs w:val="32"/>
          <w:highlight w:val="none"/>
          <w:lang w:val="en-US" w:eastAsia="zh-CN"/>
        </w:rPr>
        <w:t>保障性住房合同签订、租金收取率</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eastAsia="方正仿宋_GBK" w:cs="方正仿宋_GBK"/>
          <w:color w:val="auto"/>
          <w:kern w:val="2"/>
          <w:sz w:val="32"/>
          <w:szCs w:val="32"/>
          <w:highlight w:val="none"/>
          <w:lang w:val="en-US" w:eastAsia="zh-CN" w:bidi="ar-SA"/>
        </w:rPr>
        <w:t>保障性住房合同全部签订，共签订合同11095户，采取现金、微信、支付宝、刷银行卡等多种方式收取租金，方便群众办事，租金收取率达到95%，但还是有部分群众有拖欠租金的行为，</w:t>
      </w:r>
      <w:r>
        <w:rPr>
          <w:rFonts w:hint="eastAsia" w:ascii="Times New Roman" w:hAnsi="Times New Roman" w:eastAsia="方正仿宋_GBK"/>
          <w:color w:val="auto"/>
          <w:sz w:val="32"/>
          <w:szCs w:val="32"/>
          <w:highlight w:val="none"/>
        </w:rPr>
        <w:t>该指标得</w:t>
      </w:r>
      <w:r>
        <w:rPr>
          <w:rFonts w:hint="eastAsia" w:ascii="Times New Roman" w:hAnsi="Times New Roman" w:eastAsia="方正仿宋_GBK"/>
          <w:color w:val="auto"/>
          <w:sz w:val="32"/>
          <w:szCs w:val="32"/>
          <w:highlight w:val="none"/>
          <w:lang w:eastAsia="zh-CN"/>
        </w:rPr>
        <w:t>分率</w:t>
      </w:r>
      <w:r>
        <w:rPr>
          <w:rFonts w:hint="eastAsia" w:ascii="Times New Roman" w:hAnsi="Times New Roman" w:eastAsia="方正仿宋_GBK"/>
          <w:color w:val="auto"/>
          <w:sz w:val="32"/>
          <w:szCs w:val="32"/>
          <w:highlight w:val="none"/>
          <w:lang w:val="en-US" w:eastAsia="zh-CN"/>
        </w:rPr>
        <w:t>97.9</w:t>
      </w:r>
      <w:r>
        <w:rPr>
          <w:rFonts w:hint="eastAsia" w:ascii="Times New Roman" w:hAnsi="Times New Roman" w:eastAsia="方正仿宋_GBK"/>
          <w:color w:val="auto"/>
          <w:sz w:val="32"/>
          <w:szCs w:val="32"/>
          <w:highlight w:val="none"/>
        </w:rPr>
        <w:t>%。</w:t>
      </w:r>
    </w:p>
    <w:p>
      <w:pPr>
        <w:pageBreakBefore w:val="0"/>
        <w:kinsoku/>
        <w:wordWrap/>
        <w:overflowPunct/>
        <w:topLinePunct w:val="0"/>
        <w:bidi w:val="0"/>
        <w:spacing w:line="596" w:lineRule="exact"/>
        <w:ind w:firstLine="640" w:firstLineChars="200"/>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olor w:val="auto"/>
          <w:sz w:val="32"/>
          <w:szCs w:val="32"/>
          <w:highlight w:val="none"/>
        </w:rPr>
        <w:t>4、</w:t>
      </w:r>
      <w:r>
        <w:rPr>
          <w:rFonts w:hint="eastAsia" w:ascii="Times New Roman" w:hAnsi="Times New Roman" w:eastAsia="方正仿宋_GBK" w:cs="Times New Roman"/>
          <w:color w:val="auto"/>
          <w:sz w:val="32"/>
          <w:szCs w:val="32"/>
          <w:highlight w:val="none"/>
          <w:lang w:val="en-US" w:eastAsia="zh-CN"/>
        </w:rPr>
        <w:t>保障性政策宣传覆盖率</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cyan"/>
          <w:lang w:val="en-US" w:eastAsia="zh-CN"/>
        </w:rPr>
      </w:pPr>
      <w:r>
        <w:rPr>
          <w:rFonts w:hint="eastAsia" w:eastAsia="方正仿宋_GBK"/>
          <w:color w:val="auto"/>
          <w:sz w:val="32"/>
          <w:szCs w:val="32"/>
          <w:highlight w:val="none"/>
          <w:lang w:val="en-US" w:eastAsia="zh-CN"/>
        </w:rPr>
        <w:t>2022年中心加大保障性住房政策和住用安全宣传力度，通过公众号、互联网、新闻媒体等多种方式在全区开展保障性住房政策宣传，使更多群众公共租赁住房相关知识，杜绝拿钱才能住公租房的骗局。加强水、电、气等房屋住用安全宣传，管理的几个公租房小区无一例安全事故发生。加大物业知识宣传，做好了全区所有物业企业的防疫、创文、指导工作。</w:t>
      </w:r>
      <w:r>
        <w:rPr>
          <w:rFonts w:hint="eastAsia" w:ascii="Times New Roman" w:hAnsi="Times New Roman" w:eastAsia="方正仿宋_GBK"/>
          <w:color w:val="auto"/>
          <w:sz w:val="32"/>
          <w:szCs w:val="32"/>
          <w:highlight w:val="none"/>
        </w:rPr>
        <w:t>该指标得</w:t>
      </w:r>
      <w:r>
        <w:rPr>
          <w:rFonts w:hint="eastAsia" w:ascii="Times New Roman" w:hAnsi="Times New Roman" w:eastAsia="方正仿宋_GBK"/>
          <w:color w:val="auto"/>
          <w:sz w:val="32"/>
          <w:szCs w:val="32"/>
          <w:highlight w:val="none"/>
          <w:lang w:eastAsia="zh-CN"/>
        </w:rPr>
        <w:t>分率</w:t>
      </w:r>
      <w:r>
        <w:rPr>
          <w:rFonts w:hint="eastAsia" w:ascii="Times New Roman" w:hAnsi="Times New Roman" w:eastAsia="方正仿宋_GBK"/>
          <w:color w:val="auto"/>
          <w:sz w:val="32"/>
          <w:szCs w:val="32"/>
          <w:highlight w:val="none"/>
        </w:rPr>
        <w:t>100%。</w:t>
      </w:r>
    </w:p>
    <w:p>
      <w:pPr>
        <w:pageBreakBefore w:val="0"/>
        <w:kinsoku/>
        <w:wordWrap/>
        <w:overflowPunct/>
        <w:topLinePunct w:val="0"/>
        <w:bidi w:val="0"/>
        <w:spacing w:line="596" w:lineRule="exact"/>
        <w:ind w:firstLine="640" w:firstLineChars="200"/>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5、日常零星维修质量验收率</w:t>
      </w:r>
    </w:p>
    <w:p>
      <w:pPr>
        <w:pageBreakBefore w:val="0"/>
        <w:numPr>
          <w:ilvl w:val="0"/>
          <w:numId w:val="0"/>
        </w:numPr>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eastAsia="方正仿宋_GBK" w:cs="方正仿宋_GBK"/>
          <w:color w:val="auto"/>
          <w:kern w:val="2"/>
          <w:sz w:val="32"/>
          <w:szCs w:val="32"/>
          <w:highlight w:val="none"/>
          <w:lang w:val="en-US" w:eastAsia="zh-CN" w:bidi="ar-SA"/>
        </w:rPr>
        <w:t>2022年开发保障房维修APP，实现维修报修全流程化、信息化，提高服务质量，2022年完成日常零星维修2932件/次，返碱维修694件/次，翻新腾退房源435套，解决群众急难愁盼问题；</w:t>
      </w:r>
      <w:r>
        <w:rPr>
          <w:rFonts w:hint="eastAsia" w:ascii="Times New Roman" w:hAnsi="Times New Roman" w:eastAsia="方正仿宋_GBK"/>
          <w:color w:val="auto"/>
          <w:sz w:val="32"/>
          <w:szCs w:val="32"/>
          <w:highlight w:val="none"/>
        </w:rPr>
        <w:t>该指标得</w:t>
      </w:r>
      <w:r>
        <w:rPr>
          <w:rFonts w:hint="eastAsia" w:ascii="Times New Roman" w:hAnsi="Times New Roman" w:eastAsia="方正仿宋_GBK"/>
          <w:color w:val="auto"/>
          <w:sz w:val="32"/>
          <w:szCs w:val="32"/>
          <w:highlight w:val="none"/>
          <w:lang w:eastAsia="zh-CN"/>
        </w:rPr>
        <w:t>分率</w:t>
      </w:r>
      <w:r>
        <w:rPr>
          <w:rFonts w:hint="eastAsia" w:ascii="Times New Roman" w:hAnsi="Times New Roman" w:eastAsia="方正仿宋_GBK"/>
          <w:color w:val="auto"/>
          <w:sz w:val="32"/>
          <w:szCs w:val="32"/>
          <w:highlight w:val="none"/>
        </w:rPr>
        <w:t>100%。</w:t>
      </w:r>
    </w:p>
    <w:p>
      <w:pPr>
        <w:pageBreakBefore w:val="0"/>
        <w:numPr>
          <w:ilvl w:val="0"/>
          <w:numId w:val="0"/>
        </w:numPr>
        <w:kinsoku/>
        <w:wordWrap/>
        <w:overflowPunct/>
        <w:topLinePunct w:val="0"/>
        <w:bidi w:val="0"/>
        <w:spacing w:line="596" w:lineRule="exact"/>
        <w:ind w:firstLine="640" w:firstLineChars="200"/>
        <w:rPr>
          <w:rFonts w:hint="eastAsia" w:ascii="Times New Roman" w:hAnsi="Times New Roman" w:eastAsia="方正仿宋_GBK" w:cs="方正仿宋_GBK"/>
          <w:color w:val="auto"/>
          <w:kern w:val="2"/>
          <w:sz w:val="32"/>
          <w:szCs w:val="32"/>
          <w:highlight w:val="none"/>
          <w:lang w:val="en-US" w:eastAsia="zh-CN" w:bidi="ar-SA"/>
        </w:rPr>
      </w:pPr>
      <w:r>
        <w:rPr>
          <w:rFonts w:hint="eastAsia" w:ascii="Times New Roman" w:hAnsi="Times New Roman" w:eastAsia="方正仿宋_GBK" w:cs="方正仿宋_GBK"/>
          <w:color w:val="auto"/>
          <w:kern w:val="2"/>
          <w:sz w:val="32"/>
          <w:szCs w:val="32"/>
          <w:highlight w:val="none"/>
          <w:lang w:val="en-US" w:eastAsia="zh-CN" w:bidi="ar-SA"/>
        </w:rPr>
        <w:t>6、日常维修、品质提升面积</w:t>
      </w:r>
    </w:p>
    <w:p>
      <w:pPr>
        <w:pageBreakBefore w:val="0"/>
        <w:numPr>
          <w:ilvl w:val="0"/>
          <w:numId w:val="0"/>
        </w:numPr>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2022年中心日常维修和品质提升全</w:t>
      </w:r>
      <w:r>
        <w:rPr>
          <w:rFonts w:hint="eastAsia" w:ascii="Times New Roman" w:hAnsi="Times New Roman" w:eastAsia="方正仿宋_GBK" w:cs="Times New Roman"/>
          <w:color w:val="auto"/>
          <w:sz w:val="32"/>
          <w:szCs w:val="32"/>
          <w:highlight w:val="none"/>
          <w:lang w:val="en-US" w:eastAsia="zh-CN"/>
        </w:rPr>
        <w:t>覆盖管理的公租房小区共63.32万平方米，让公租房小区管理智能化、出行更加便捷方便、小区更加美观整洁、提升了小区品质和租赁户生活质量。</w:t>
      </w:r>
      <w:r>
        <w:rPr>
          <w:rFonts w:hint="eastAsia" w:ascii="Times New Roman" w:hAnsi="Times New Roman" w:eastAsia="方正仿宋_GBK"/>
          <w:color w:val="auto"/>
          <w:sz w:val="32"/>
          <w:szCs w:val="32"/>
          <w:highlight w:val="none"/>
        </w:rPr>
        <w:t>该指标得</w:t>
      </w:r>
      <w:r>
        <w:rPr>
          <w:rFonts w:hint="eastAsia" w:ascii="Times New Roman" w:hAnsi="Times New Roman" w:eastAsia="方正仿宋_GBK"/>
          <w:color w:val="auto"/>
          <w:sz w:val="32"/>
          <w:szCs w:val="32"/>
          <w:highlight w:val="none"/>
          <w:lang w:eastAsia="zh-CN"/>
        </w:rPr>
        <w:t>分率</w:t>
      </w:r>
      <w:r>
        <w:rPr>
          <w:rFonts w:hint="eastAsia" w:ascii="Times New Roman" w:hAnsi="Times New Roman" w:eastAsia="方正仿宋_GBK"/>
          <w:color w:val="auto"/>
          <w:sz w:val="36"/>
          <w:szCs w:val="36"/>
          <w:highlight w:val="none"/>
          <w:lang w:val="en-US" w:eastAsia="zh-CN"/>
        </w:rPr>
        <w:t>100</w:t>
      </w:r>
      <w:r>
        <w:rPr>
          <w:rFonts w:hint="eastAsia" w:ascii="Times New Roman" w:hAnsi="Times New Roman" w:eastAsia="方正仿宋_GBK"/>
          <w:color w:val="auto"/>
          <w:sz w:val="32"/>
          <w:szCs w:val="32"/>
          <w:highlight w:val="none"/>
        </w:rPr>
        <w:t>%。</w:t>
      </w:r>
    </w:p>
    <w:p>
      <w:pPr>
        <w:pageBreakBefore w:val="0"/>
        <w:numPr>
          <w:ilvl w:val="0"/>
          <w:numId w:val="0"/>
        </w:numPr>
        <w:kinsoku/>
        <w:wordWrap/>
        <w:overflowPunct/>
        <w:topLinePunct w:val="0"/>
        <w:bidi w:val="0"/>
        <w:spacing w:line="596" w:lineRule="exact"/>
        <w:ind w:firstLine="640" w:firstLineChars="200"/>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7、租赁补贴、优抚对象租金补贴发放及时率</w:t>
      </w:r>
    </w:p>
    <w:p>
      <w:pPr>
        <w:pageBreakBefore w:val="0"/>
        <w:numPr>
          <w:ilvl w:val="0"/>
          <w:numId w:val="0"/>
        </w:numPr>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eastAsia="方正仿宋_GBK" w:cs="方正仿宋_GBK"/>
          <w:color w:val="auto"/>
          <w:kern w:val="2"/>
          <w:sz w:val="32"/>
          <w:szCs w:val="32"/>
          <w:highlight w:val="none"/>
          <w:lang w:val="en-US" w:eastAsia="zh-CN" w:bidi="ar-SA"/>
        </w:rPr>
        <w:t>每季度及时发放廉租住房租赁补贴101户，126人，15.16万元解决城镇低收入和最低收入家庭的住房困难问题，维护这会和稳定和诣发展；发放享受国家定期抚恤补助47.85万元，保障358户，保障了享受国家定期抚恤对象应享有的利益，缓解了社会矛盾。</w:t>
      </w:r>
      <w:r>
        <w:rPr>
          <w:rFonts w:hint="eastAsia" w:ascii="Times New Roman" w:hAnsi="Times New Roman" w:eastAsia="方正仿宋_GBK"/>
          <w:color w:val="auto"/>
          <w:sz w:val="32"/>
          <w:szCs w:val="32"/>
          <w:highlight w:val="none"/>
        </w:rPr>
        <w:t>该指标得</w:t>
      </w:r>
      <w:r>
        <w:rPr>
          <w:rFonts w:hint="eastAsia" w:ascii="Times New Roman" w:hAnsi="Times New Roman" w:eastAsia="方正仿宋_GBK"/>
          <w:color w:val="auto"/>
          <w:sz w:val="32"/>
          <w:szCs w:val="32"/>
          <w:highlight w:val="none"/>
          <w:lang w:eastAsia="zh-CN"/>
        </w:rPr>
        <w:t>分率</w:t>
      </w:r>
      <w:r>
        <w:rPr>
          <w:rFonts w:hint="eastAsia" w:ascii="Times New Roman" w:hAnsi="Times New Roman" w:eastAsia="方正仿宋_GBK"/>
          <w:color w:val="auto"/>
          <w:sz w:val="32"/>
          <w:szCs w:val="32"/>
          <w:highlight w:val="none"/>
        </w:rPr>
        <w:t>100%。</w:t>
      </w:r>
    </w:p>
    <w:p>
      <w:pPr>
        <w:pageBreakBefore w:val="0"/>
        <w:numPr>
          <w:ilvl w:val="0"/>
          <w:numId w:val="4"/>
        </w:numPr>
        <w:kinsoku/>
        <w:wordWrap/>
        <w:overflowPunct/>
        <w:topLinePunct w:val="0"/>
        <w:bidi w:val="0"/>
        <w:spacing w:line="596" w:lineRule="exact"/>
        <w:ind w:firstLine="640" w:firstLineChars="200"/>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直管公房有偿转让税费缴纳</w:t>
      </w:r>
    </w:p>
    <w:p>
      <w:pPr>
        <w:pStyle w:val="2"/>
        <w:numPr>
          <w:ilvl w:val="0"/>
          <w:numId w:val="0"/>
        </w:numPr>
        <w:ind w:firstLine="640" w:firstLineChars="200"/>
        <w:rPr>
          <w:rFonts w:hint="eastAsia" w:ascii="Times New Roman" w:hAnsi="Times New Roman" w:eastAsia="方正仿宋_GBK"/>
          <w:color w:val="auto"/>
          <w:sz w:val="32"/>
          <w:szCs w:val="32"/>
          <w:highlight w:val="none"/>
        </w:rPr>
      </w:pPr>
      <w:r>
        <w:rPr>
          <w:rFonts w:hint="eastAsia" w:ascii="Times New Roman" w:eastAsia="方正仿宋_GBK" w:cs="方正仿宋_GBK"/>
          <w:color w:val="auto"/>
          <w:kern w:val="2"/>
          <w:sz w:val="32"/>
          <w:szCs w:val="32"/>
          <w:highlight w:val="none"/>
          <w:lang w:val="en-US" w:eastAsia="zh-CN" w:bidi="ar-SA"/>
        </w:rPr>
        <w:t>完成直管公房有偿转让及税费的缴纳共3021.48万元，加强了国有资产的有效管理和国家税收的及时入库。</w:t>
      </w:r>
      <w:r>
        <w:rPr>
          <w:rFonts w:hint="eastAsia" w:ascii="Times New Roman" w:hAnsi="Times New Roman" w:eastAsia="方正仿宋_GBK" w:cs="Times New Roman"/>
          <w:color w:val="auto"/>
          <w:sz w:val="32"/>
          <w:szCs w:val="32"/>
          <w:highlight w:val="none"/>
          <w:lang w:eastAsia="zh-CN"/>
        </w:rPr>
        <w:t>根据评</w:t>
      </w:r>
      <w:r>
        <w:rPr>
          <w:rFonts w:hint="eastAsia" w:ascii="Times New Roman" w:hAnsi="Times New Roman" w:eastAsia="方正仿宋_GBK"/>
          <w:color w:val="auto"/>
          <w:sz w:val="32"/>
          <w:szCs w:val="32"/>
          <w:highlight w:val="none"/>
        </w:rPr>
        <w:t>价标准，该指标得</w:t>
      </w:r>
      <w:r>
        <w:rPr>
          <w:rFonts w:hint="eastAsia" w:ascii="Times New Roman" w:eastAsia="方正仿宋_GBK"/>
          <w:color w:val="auto"/>
          <w:sz w:val="32"/>
          <w:szCs w:val="32"/>
          <w:highlight w:val="none"/>
          <w:lang w:eastAsia="zh-CN"/>
        </w:rPr>
        <w:t>分率</w:t>
      </w:r>
      <w:r>
        <w:rPr>
          <w:rFonts w:hint="eastAsia" w:ascii="Times New Roman" w:hAnsi="Times New Roman" w:eastAsia="方正仿宋_GBK"/>
          <w:color w:val="auto"/>
          <w:sz w:val="32"/>
          <w:szCs w:val="32"/>
          <w:highlight w:val="none"/>
        </w:rPr>
        <w:t>100%。</w:t>
      </w:r>
    </w:p>
    <w:p>
      <w:pPr>
        <w:pageBreakBefore w:val="0"/>
        <w:numPr>
          <w:ilvl w:val="0"/>
          <w:numId w:val="4"/>
        </w:numPr>
        <w:kinsoku/>
        <w:wordWrap/>
        <w:overflowPunct/>
        <w:topLinePunct w:val="0"/>
        <w:bidi w:val="0"/>
        <w:spacing w:line="596" w:lineRule="exact"/>
        <w:ind w:left="0" w:leftChars="0"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s="方正仿宋_GBK"/>
          <w:color w:val="auto"/>
          <w:kern w:val="0"/>
          <w:sz w:val="32"/>
          <w:szCs w:val="32"/>
          <w:highlight w:val="none"/>
          <w:shd w:val="clear" w:color="auto" w:fill="FFFFFF"/>
          <w:lang w:val="en-US" w:eastAsia="zh-CN"/>
        </w:rPr>
        <w:t>服务对象满意度</w:t>
      </w:r>
    </w:p>
    <w:p>
      <w:pPr>
        <w:pageBreakBefore w:val="0"/>
        <w:numPr>
          <w:ilvl w:val="0"/>
          <w:numId w:val="0"/>
        </w:numPr>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rPr>
      </w:pPr>
      <w:r>
        <w:rPr>
          <w:rFonts w:hint="eastAsia" w:ascii="Times New Roman" w:hAnsi="Times New Roman" w:eastAsia="方正仿宋_GBK" w:cs="方正仿宋_GBK"/>
          <w:color w:val="auto"/>
          <w:kern w:val="0"/>
          <w:sz w:val="32"/>
          <w:szCs w:val="32"/>
          <w:highlight w:val="none"/>
          <w:shd w:val="clear" w:color="auto" w:fill="FFFFFF"/>
          <w:lang w:eastAsia="zh-CN"/>
        </w:rPr>
        <w:t>中心</w:t>
      </w:r>
      <w:r>
        <w:rPr>
          <w:rFonts w:hint="eastAsia" w:ascii="Times New Roman" w:hAnsi="Times New Roman" w:eastAsia="方正仿宋_GBK" w:cs="方正仿宋_GBK"/>
          <w:color w:val="auto"/>
          <w:kern w:val="0"/>
          <w:sz w:val="32"/>
          <w:szCs w:val="32"/>
          <w:highlight w:val="none"/>
          <w:shd w:val="clear" w:color="auto" w:fill="FFFFFF"/>
          <w:lang w:val="en-US" w:eastAsia="zh-CN"/>
        </w:rPr>
        <w:t>2022年保障性住房宣传、直管公房维修、维护，品质提升、及时发放租赁补贴等等项目，服务对象满意度达到99%，</w:t>
      </w:r>
      <w:r>
        <w:rPr>
          <w:rFonts w:hint="eastAsia" w:ascii="Times New Roman" w:hAnsi="Times New Roman" w:eastAsia="方正仿宋_GBK"/>
          <w:color w:val="auto"/>
          <w:sz w:val="32"/>
          <w:szCs w:val="32"/>
          <w:highlight w:val="none"/>
        </w:rPr>
        <w:t>该指标得</w:t>
      </w:r>
      <w:r>
        <w:rPr>
          <w:rFonts w:hint="eastAsia" w:ascii="Times New Roman" w:hAnsi="Times New Roman" w:eastAsia="方正仿宋_GBK"/>
          <w:color w:val="auto"/>
          <w:sz w:val="32"/>
          <w:szCs w:val="32"/>
          <w:highlight w:val="none"/>
          <w:lang w:eastAsia="zh-CN"/>
        </w:rPr>
        <w:t>分率</w:t>
      </w:r>
      <w:r>
        <w:rPr>
          <w:rFonts w:hint="eastAsia" w:ascii="Times New Roman" w:hAnsi="Times New Roman" w:eastAsia="方正仿宋_GBK"/>
          <w:color w:val="auto"/>
          <w:sz w:val="32"/>
          <w:szCs w:val="32"/>
          <w:highlight w:val="none"/>
        </w:rPr>
        <w:t>100%。</w:t>
      </w:r>
    </w:p>
    <w:p>
      <w:pPr>
        <w:numPr>
          <w:ilvl w:val="0"/>
          <w:numId w:val="0"/>
        </w:numPr>
        <w:spacing w:line="596" w:lineRule="exact"/>
        <w:ind w:firstLine="640" w:firstLineChars="200"/>
        <w:rPr>
          <w:rFonts w:hint="eastAsia" w:eastAsia="方正黑体_GBK"/>
          <w:sz w:val="32"/>
          <w:szCs w:val="32"/>
        </w:rPr>
      </w:pPr>
      <w:r>
        <w:rPr>
          <w:rFonts w:hint="eastAsia" w:eastAsia="方正黑体_GBK"/>
          <w:sz w:val="32"/>
          <w:szCs w:val="32"/>
          <w:lang w:eastAsia="zh-CN"/>
        </w:rPr>
        <w:t>四、</w:t>
      </w:r>
      <w:r>
        <w:rPr>
          <w:rFonts w:hint="eastAsia" w:eastAsia="方正黑体_GBK"/>
          <w:sz w:val="32"/>
          <w:szCs w:val="32"/>
        </w:rPr>
        <w:t>需重点关注的问题</w:t>
      </w:r>
    </w:p>
    <w:p>
      <w:pPr>
        <w:pStyle w:val="3"/>
        <w:numPr>
          <w:ilvl w:val="0"/>
          <w:numId w:val="5"/>
        </w:numPr>
        <w:ind w:left="630" w:leftChars="0"/>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项目没按绩效预期推进</w:t>
      </w:r>
    </w:p>
    <w:p>
      <w:pPr>
        <w:pStyle w:val="3"/>
        <w:numPr>
          <w:ilvl w:val="0"/>
          <w:numId w:val="0"/>
        </w:numPr>
        <w:ind w:firstLine="640" w:firstLineChars="200"/>
        <w:rPr>
          <w:rFonts w:hint="eastAsia"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部分项目年初预算设置目标预算值时是能够按目标顺利完成，但由于在项目实施过程中遇到一些客观原因不能按照绩效预期值推进，影响最终的预算执行率。比如：璧山区芋荷苑小区加装52部电梯采购及安装项目2022年是预计能够按预期目标顺利完成的，但由于在实施过程中遇2022年极端高温天气及疫情的影响、还有在实施过程中地质、水电气通信线路管网复杂等多种原因，影响了工程进度，按照合同达不到资金支付支点，这笔资金在年初预算中占的比重又比较大，所以影响了资金的执行率。</w:t>
      </w:r>
    </w:p>
    <w:p>
      <w:pPr>
        <w:keepNext w:val="0"/>
        <w:keepLines w:val="0"/>
        <w:pageBreakBefore w:val="0"/>
        <w:widowControl w:val="0"/>
        <w:numPr>
          <w:ilvl w:val="0"/>
          <w:numId w:val="0"/>
        </w:numPr>
        <w:kinsoku/>
        <w:wordWrap/>
        <w:overflowPunct/>
        <w:topLinePunct w:val="0"/>
        <w:bidi w:val="0"/>
        <w:snapToGrid/>
        <w:spacing w:line="596" w:lineRule="exact"/>
        <w:ind w:firstLine="640" w:firstLineChars="200"/>
        <w:textAlignment w:val="auto"/>
        <w:rPr>
          <w:rFonts w:hint="eastAsia" w:ascii="Times New Roman" w:hAnsi="Times New Roman" w:eastAsia="方正仿宋_GBK"/>
          <w:color w:val="auto"/>
          <w:sz w:val="32"/>
          <w:szCs w:val="32"/>
          <w:highlight w:val="none"/>
          <w:lang w:val="en-US" w:eastAsia="zh-CN"/>
        </w:rPr>
      </w:pPr>
      <w:r>
        <w:rPr>
          <w:rFonts w:hint="eastAsia" w:ascii="Times New Roman" w:hAnsi="Times New Roman" w:eastAsia="方正仿宋_GBK" w:cs="Times New Roman"/>
          <w:b w:val="0"/>
          <w:bCs w:val="0"/>
          <w:kern w:val="2"/>
          <w:sz w:val="32"/>
          <w:szCs w:val="32"/>
          <w:lang w:val="en-US" w:eastAsia="zh-CN" w:bidi="ar-SA"/>
        </w:rPr>
        <w:t>（二）</w:t>
      </w:r>
      <w:r>
        <w:rPr>
          <w:rFonts w:hint="eastAsia" w:ascii="Times New Roman" w:hAnsi="Times New Roman" w:eastAsia="方正仿宋_GBK"/>
          <w:color w:val="auto"/>
          <w:sz w:val="32"/>
          <w:szCs w:val="32"/>
          <w:highlight w:val="none"/>
          <w:lang w:val="en-US" w:eastAsia="zh-CN"/>
        </w:rPr>
        <w:t>绩效指标值编制不合理</w:t>
      </w:r>
    </w:p>
    <w:p>
      <w:pPr>
        <w:keepNext w:val="0"/>
        <w:keepLines w:val="0"/>
        <w:pageBreakBefore w:val="0"/>
        <w:widowControl w:val="0"/>
        <w:kinsoku/>
        <w:wordWrap/>
        <w:overflowPunct/>
        <w:topLinePunct w:val="0"/>
        <w:bidi w:val="0"/>
        <w:snapToGrid/>
        <w:spacing w:line="596" w:lineRule="exact"/>
        <w:ind w:firstLine="640" w:firstLineChars="200"/>
        <w:textAlignment w:val="auto"/>
        <w:rPr>
          <w:rFonts w:hint="eastAsia" w:eastAsia="方正仿宋_GBK"/>
          <w:sz w:val="32"/>
          <w:szCs w:val="32"/>
        </w:rPr>
      </w:pPr>
      <w:r>
        <w:rPr>
          <w:rFonts w:hint="eastAsia" w:ascii="Times New Roman" w:hAnsi="Times New Roman" w:eastAsia="方正仿宋_GBK"/>
          <w:color w:val="auto"/>
          <w:sz w:val="32"/>
          <w:szCs w:val="32"/>
          <w:highlight w:val="none"/>
          <w:lang w:val="en-US" w:eastAsia="zh-CN"/>
        </w:rPr>
        <w:t>中心绩效指标值编制不合理主要原因是绩效目标设置不严谨，工作人员设置绩效指标时</w:t>
      </w:r>
      <w:r>
        <w:rPr>
          <w:rFonts w:hint="eastAsia" w:eastAsia="方正仿宋_GBK"/>
          <w:sz w:val="32"/>
          <w:szCs w:val="32"/>
        </w:rPr>
        <w:t>对预算绩效管理工作的重要性认识不够；已制定的相关制度涵盖的面有缺失；预算绩效管理工作相关人员专业知识欠缺，在绩效评估、绩效目标设置、绩效运行监控、绩效评价、绩效结果运用等环节设置的各项指标不够科学合理准确。</w:t>
      </w:r>
    </w:p>
    <w:p>
      <w:pPr>
        <w:numPr>
          <w:ilvl w:val="0"/>
          <w:numId w:val="3"/>
        </w:numPr>
        <w:spacing w:line="596" w:lineRule="exact"/>
        <w:ind w:left="200" w:leftChars="0" w:firstLine="640" w:firstLineChars="0"/>
        <w:rPr>
          <w:rFonts w:hint="eastAsia" w:eastAsia="方正黑体_GBK"/>
          <w:sz w:val="32"/>
          <w:szCs w:val="32"/>
        </w:rPr>
      </w:pPr>
      <w:r>
        <w:rPr>
          <w:rFonts w:hint="eastAsia" w:eastAsia="方正黑体_GBK"/>
          <w:sz w:val="32"/>
          <w:szCs w:val="32"/>
        </w:rPr>
        <w:t>有关建议</w:t>
      </w:r>
    </w:p>
    <w:p>
      <w:pPr>
        <w:keepNext w:val="0"/>
        <w:keepLines w:val="0"/>
        <w:pageBreakBefore w:val="0"/>
        <w:widowControl w:val="0"/>
        <w:numPr>
          <w:ilvl w:val="0"/>
          <w:numId w:val="0"/>
        </w:numPr>
        <w:kinsoku/>
        <w:wordWrap/>
        <w:overflowPunct/>
        <w:topLinePunct w:val="0"/>
        <w:bidi w:val="0"/>
        <w:snapToGrid/>
        <w:spacing w:line="596" w:lineRule="exact"/>
        <w:ind w:firstLine="640" w:firstLineChars="200"/>
        <w:jc w:val="both"/>
        <w:textAlignment w:val="auto"/>
        <w:rPr>
          <w:rFonts w:hint="eastAsia" w:ascii="Times New Roman" w:hAnsi="Times New Roman" w:eastAsia="方正仿宋_GBK"/>
          <w:color w:val="auto"/>
          <w:sz w:val="32"/>
          <w:szCs w:val="32"/>
          <w:highlight w:val="none"/>
          <w:lang w:eastAsia="zh-CN"/>
        </w:rPr>
      </w:pPr>
      <w:r>
        <w:rPr>
          <w:rFonts w:hint="eastAsia" w:ascii="Times New Roman" w:hAnsi="Times New Roman" w:eastAsia="方正仿宋_GBK" w:cs="Times New Roman"/>
          <w:color w:val="auto"/>
          <w:sz w:val="32"/>
          <w:szCs w:val="32"/>
          <w:highlight w:val="none"/>
          <w:lang w:eastAsia="zh-CN"/>
        </w:rPr>
        <w:t>（一）合理编制年初绩效指标。</w:t>
      </w:r>
      <w:r>
        <w:rPr>
          <w:rFonts w:hint="eastAsia" w:ascii="Times New Roman" w:hAnsi="Times New Roman" w:eastAsia="方正仿宋_GBK"/>
          <w:color w:val="auto"/>
          <w:sz w:val="32"/>
          <w:szCs w:val="32"/>
          <w:highlight w:val="none"/>
          <w:lang w:eastAsia="zh-CN"/>
        </w:rPr>
        <w:t>结合项目实际情况，预测可能出现的各种不可预见影响项目推进的各种情况，最终影响预算资金执行率的结果，</w:t>
      </w:r>
      <w:r>
        <w:rPr>
          <w:rFonts w:hint="eastAsia" w:ascii="Times New Roman" w:hAnsi="Times New Roman" w:eastAsia="方正仿宋_GBK"/>
          <w:color w:val="auto"/>
          <w:sz w:val="32"/>
          <w:szCs w:val="32"/>
          <w:highlight w:val="none"/>
        </w:rPr>
        <w:t>科学、</w:t>
      </w:r>
      <w:r>
        <w:rPr>
          <w:rFonts w:hint="eastAsia" w:eastAsia="方正仿宋_GBK"/>
          <w:color w:val="auto"/>
          <w:sz w:val="32"/>
          <w:szCs w:val="32"/>
          <w:highlight w:val="none"/>
          <w:lang w:eastAsia="zh-CN"/>
        </w:rPr>
        <w:t>合理地设置</w:t>
      </w:r>
      <w:r>
        <w:rPr>
          <w:rFonts w:hint="eastAsia" w:ascii="Times New Roman" w:hAnsi="Times New Roman" w:eastAsia="方正仿宋_GBK"/>
          <w:color w:val="auto"/>
          <w:sz w:val="32"/>
          <w:szCs w:val="32"/>
          <w:highlight w:val="none"/>
        </w:rPr>
        <w:t>绩效指标</w:t>
      </w:r>
      <w:r>
        <w:rPr>
          <w:rFonts w:hint="eastAsia" w:eastAsia="方正仿宋_GBK"/>
          <w:color w:val="auto"/>
          <w:sz w:val="32"/>
          <w:szCs w:val="32"/>
          <w:highlight w:val="none"/>
          <w:lang w:eastAsia="zh-CN"/>
        </w:rPr>
        <w:t>。</w:t>
      </w:r>
    </w:p>
    <w:p>
      <w:pPr>
        <w:pStyle w:val="2"/>
        <w:numPr>
          <w:ilvl w:val="0"/>
          <w:numId w:val="0"/>
        </w:numPr>
        <w:ind w:leftChars="200"/>
        <w:rPr>
          <w:rFonts w:eastAsia="方正仿宋_GBK"/>
          <w:sz w:val="32"/>
          <w:szCs w:val="32"/>
        </w:rPr>
      </w:pPr>
      <w:r>
        <w:rPr>
          <w:rFonts w:hint="eastAsia" w:ascii="Times New Roman" w:hAnsi="Times New Roman" w:eastAsia="方正仿宋_GBK" w:cs="Times New Roman"/>
          <w:color w:val="auto"/>
          <w:kern w:val="2"/>
          <w:sz w:val="32"/>
          <w:szCs w:val="32"/>
          <w:highlight w:val="none"/>
          <w:lang w:val="en-US" w:eastAsia="zh-CN" w:bidi="ar-SA"/>
        </w:rPr>
        <w:t>（二）</w:t>
      </w:r>
      <w:r>
        <w:rPr>
          <w:rFonts w:hint="eastAsia" w:eastAsia="方正仿宋_GBK"/>
          <w:sz w:val="32"/>
          <w:szCs w:val="32"/>
        </w:rPr>
        <w:t>完善单位预算绩效管理相关制度，落实绩效管理各责任主体，制定具体、有针对性、可操作的实施方案，加强人员培训，提升预算绩效管理水平。</w:t>
      </w:r>
    </w:p>
    <w:p>
      <w:pPr>
        <w:spacing w:line="596" w:lineRule="exact"/>
        <w:ind w:firstLine="640" w:firstLineChars="200"/>
        <w:rPr>
          <w:rFonts w:eastAsia="方正仿宋_GBK"/>
          <w:sz w:val="32"/>
          <w:szCs w:val="32"/>
        </w:rPr>
      </w:pPr>
    </w:p>
    <w:p>
      <w:pPr>
        <w:spacing w:line="596" w:lineRule="exact"/>
        <w:ind w:firstLine="640" w:firstLineChars="200"/>
        <w:jc w:val="right"/>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4B6B41"/>
    <w:multiLevelType w:val="singleLevel"/>
    <w:tmpl w:val="994B6B41"/>
    <w:lvl w:ilvl="0" w:tentative="0">
      <w:start w:val="8"/>
      <w:numFmt w:val="decimal"/>
      <w:suff w:val="nothing"/>
      <w:lvlText w:val="%1、"/>
      <w:lvlJc w:val="left"/>
    </w:lvl>
  </w:abstractNum>
  <w:abstractNum w:abstractNumId="1">
    <w:nsid w:val="BFE1B41C"/>
    <w:multiLevelType w:val="singleLevel"/>
    <w:tmpl w:val="BFE1B41C"/>
    <w:lvl w:ilvl="0" w:tentative="0">
      <w:start w:val="2"/>
      <w:numFmt w:val="chineseCounting"/>
      <w:suff w:val="nothing"/>
      <w:lvlText w:val="%1、"/>
      <w:lvlJc w:val="left"/>
      <w:pPr>
        <w:ind w:left="200"/>
      </w:pPr>
      <w:rPr>
        <w:rFonts w:hint="eastAsia"/>
      </w:rPr>
    </w:lvl>
  </w:abstractNum>
  <w:abstractNum w:abstractNumId="2">
    <w:nsid w:val="D979966B"/>
    <w:multiLevelType w:val="singleLevel"/>
    <w:tmpl w:val="D979966B"/>
    <w:lvl w:ilvl="0" w:tentative="0">
      <w:start w:val="1"/>
      <w:numFmt w:val="chineseCounting"/>
      <w:suff w:val="nothing"/>
      <w:lvlText w:val="（%1）"/>
      <w:lvlJc w:val="left"/>
      <w:rPr>
        <w:rFonts w:hint="eastAsia"/>
      </w:rPr>
    </w:lvl>
  </w:abstractNum>
  <w:abstractNum w:abstractNumId="3">
    <w:nsid w:val="3B749C75"/>
    <w:multiLevelType w:val="singleLevel"/>
    <w:tmpl w:val="3B749C75"/>
    <w:lvl w:ilvl="0" w:tentative="0">
      <w:start w:val="2"/>
      <w:numFmt w:val="chineseCounting"/>
      <w:suff w:val="nothing"/>
      <w:lvlText w:val="（%1）"/>
      <w:lvlJc w:val="left"/>
      <w:rPr>
        <w:rFonts w:hint="eastAsia"/>
      </w:rPr>
    </w:lvl>
  </w:abstractNum>
  <w:abstractNum w:abstractNumId="4">
    <w:nsid w:val="471A6E87"/>
    <w:multiLevelType w:val="multilevel"/>
    <w:tmpl w:val="471A6E87"/>
    <w:lvl w:ilvl="0" w:tentative="0">
      <w:start w:val="1"/>
      <w:numFmt w:val="decimal"/>
      <w:lvlText w:val="（%1）"/>
      <w:lvlJc w:val="left"/>
      <w:pPr>
        <w:ind w:left="2110" w:hanging="147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Q0MGMxYzQ4ODg0NmZjNDUyOTdiYjFmM2U1NjAwZjA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65BAD"/>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1E6312D"/>
    <w:rsid w:val="047D5273"/>
    <w:rsid w:val="047F0C93"/>
    <w:rsid w:val="053261AC"/>
    <w:rsid w:val="06D93753"/>
    <w:rsid w:val="09414AC1"/>
    <w:rsid w:val="0B3663D5"/>
    <w:rsid w:val="0B9E6145"/>
    <w:rsid w:val="0C84135A"/>
    <w:rsid w:val="0D9C1ACC"/>
    <w:rsid w:val="0D9F625A"/>
    <w:rsid w:val="0DA63A8D"/>
    <w:rsid w:val="0F853473"/>
    <w:rsid w:val="105E051F"/>
    <w:rsid w:val="10D0497D"/>
    <w:rsid w:val="1240024E"/>
    <w:rsid w:val="12BE0E61"/>
    <w:rsid w:val="14422EC5"/>
    <w:rsid w:val="145A62A3"/>
    <w:rsid w:val="152D239E"/>
    <w:rsid w:val="15532D61"/>
    <w:rsid w:val="158A5A42"/>
    <w:rsid w:val="17B80644"/>
    <w:rsid w:val="17CE2C9A"/>
    <w:rsid w:val="188B720A"/>
    <w:rsid w:val="195A29A1"/>
    <w:rsid w:val="19A370D2"/>
    <w:rsid w:val="1A32529E"/>
    <w:rsid w:val="1A4334AB"/>
    <w:rsid w:val="1B210BF7"/>
    <w:rsid w:val="1B516D3B"/>
    <w:rsid w:val="1B5948E0"/>
    <w:rsid w:val="1BB67591"/>
    <w:rsid w:val="1C737230"/>
    <w:rsid w:val="1CD6156D"/>
    <w:rsid w:val="1D8A479B"/>
    <w:rsid w:val="1F3E1D77"/>
    <w:rsid w:val="1F5076F3"/>
    <w:rsid w:val="1F550A14"/>
    <w:rsid w:val="2039253E"/>
    <w:rsid w:val="209E5928"/>
    <w:rsid w:val="20BB5F52"/>
    <w:rsid w:val="20FF72E4"/>
    <w:rsid w:val="21CF480B"/>
    <w:rsid w:val="21D55DB7"/>
    <w:rsid w:val="21DC7625"/>
    <w:rsid w:val="21E85FCA"/>
    <w:rsid w:val="22327288"/>
    <w:rsid w:val="236A1E25"/>
    <w:rsid w:val="247D54F3"/>
    <w:rsid w:val="256D7355"/>
    <w:rsid w:val="28561245"/>
    <w:rsid w:val="29B9024C"/>
    <w:rsid w:val="2A0616E3"/>
    <w:rsid w:val="2AEB2687"/>
    <w:rsid w:val="2B172B6B"/>
    <w:rsid w:val="2CA137EF"/>
    <w:rsid w:val="2D27693E"/>
    <w:rsid w:val="2D687FBF"/>
    <w:rsid w:val="2DFF24FC"/>
    <w:rsid w:val="2E7D3F3E"/>
    <w:rsid w:val="2E8B5892"/>
    <w:rsid w:val="2EA70449"/>
    <w:rsid w:val="2FAD43AF"/>
    <w:rsid w:val="30060C64"/>
    <w:rsid w:val="30B654E5"/>
    <w:rsid w:val="31280191"/>
    <w:rsid w:val="324A4137"/>
    <w:rsid w:val="32943604"/>
    <w:rsid w:val="32E0562F"/>
    <w:rsid w:val="34F34F5A"/>
    <w:rsid w:val="36FD3E6E"/>
    <w:rsid w:val="377650DA"/>
    <w:rsid w:val="38653409"/>
    <w:rsid w:val="38E941A6"/>
    <w:rsid w:val="392E4E21"/>
    <w:rsid w:val="394C2E8B"/>
    <w:rsid w:val="39536A6D"/>
    <w:rsid w:val="3C91192E"/>
    <w:rsid w:val="3D307460"/>
    <w:rsid w:val="3D4E71D1"/>
    <w:rsid w:val="3F777407"/>
    <w:rsid w:val="40176267"/>
    <w:rsid w:val="416F3BBA"/>
    <w:rsid w:val="417116E0"/>
    <w:rsid w:val="43354997"/>
    <w:rsid w:val="43E13895"/>
    <w:rsid w:val="44D2767A"/>
    <w:rsid w:val="460743C1"/>
    <w:rsid w:val="49FB248F"/>
    <w:rsid w:val="4DD728CB"/>
    <w:rsid w:val="4E7A3AB9"/>
    <w:rsid w:val="4EA22473"/>
    <w:rsid w:val="4F5D32A4"/>
    <w:rsid w:val="4F701229"/>
    <w:rsid w:val="4F7800DE"/>
    <w:rsid w:val="5139389D"/>
    <w:rsid w:val="51870AAC"/>
    <w:rsid w:val="519129C5"/>
    <w:rsid w:val="51C727B4"/>
    <w:rsid w:val="51DD0532"/>
    <w:rsid w:val="533F163E"/>
    <w:rsid w:val="542E520F"/>
    <w:rsid w:val="5438163F"/>
    <w:rsid w:val="546E6337"/>
    <w:rsid w:val="54A51975"/>
    <w:rsid w:val="54CA13DC"/>
    <w:rsid w:val="54EC4841"/>
    <w:rsid w:val="54F5099E"/>
    <w:rsid w:val="55A12107"/>
    <w:rsid w:val="56C80405"/>
    <w:rsid w:val="59E55B79"/>
    <w:rsid w:val="59F9006D"/>
    <w:rsid w:val="5A3E3CD2"/>
    <w:rsid w:val="5C0E34F4"/>
    <w:rsid w:val="5DCF1811"/>
    <w:rsid w:val="5DD10153"/>
    <w:rsid w:val="5E39312E"/>
    <w:rsid w:val="5ECC10FB"/>
    <w:rsid w:val="5FAB005C"/>
    <w:rsid w:val="5FE159D6"/>
    <w:rsid w:val="61406582"/>
    <w:rsid w:val="626D784A"/>
    <w:rsid w:val="630C7DDB"/>
    <w:rsid w:val="641C232F"/>
    <w:rsid w:val="64735C16"/>
    <w:rsid w:val="6522491C"/>
    <w:rsid w:val="656675D6"/>
    <w:rsid w:val="657643F5"/>
    <w:rsid w:val="65DF570E"/>
    <w:rsid w:val="67694F1E"/>
    <w:rsid w:val="67DD0FCE"/>
    <w:rsid w:val="68EA74FF"/>
    <w:rsid w:val="6AE663EC"/>
    <w:rsid w:val="6B332791"/>
    <w:rsid w:val="6BCA186A"/>
    <w:rsid w:val="6BE15968"/>
    <w:rsid w:val="6C123536"/>
    <w:rsid w:val="6CAA4603"/>
    <w:rsid w:val="6E804461"/>
    <w:rsid w:val="6F6E5295"/>
    <w:rsid w:val="6FD809F9"/>
    <w:rsid w:val="702459EC"/>
    <w:rsid w:val="704C4F43"/>
    <w:rsid w:val="71577D20"/>
    <w:rsid w:val="74996569"/>
    <w:rsid w:val="74DB0643"/>
    <w:rsid w:val="77E3447B"/>
    <w:rsid w:val="78663DD9"/>
    <w:rsid w:val="78874D6A"/>
    <w:rsid w:val="79450781"/>
    <w:rsid w:val="7ABD7C1B"/>
    <w:rsid w:val="7AD97A6C"/>
    <w:rsid w:val="7B0F54EB"/>
    <w:rsid w:val="7B7266B9"/>
    <w:rsid w:val="7C5A4544"/>
    <w:rsid w:val="7CC320E9"/>
    <w:rsid w:val="7DCA74A7"/>
    <w:rsid w:val="7F1E7AAB"/>
    <w:rsid w:val="7F6A3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7"/>
    <w:link w:val="5"/>
    <w:qFormat/>
    <w:uiPriority w:val="99"/>
    <w:rPr>
      <w:rFonts w:ascii="Times New Roman" w:hAnsi="Times New Roman" w:eastAsia="宋体" w:cs="Times New Roman"/>
      <w:sz w:val="18"/>
      <w:szCs w:val="18"/>
    </w:rPr>
  </w:style>
  <w:style w:type="character" w:customStyle="1" w:styleId="10">
    <w:name w:val="页脚 Char"/>
    <w:basedOn w:val="7"/>
    <w:link w:val="4"/>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2736</Words>
  <Characters>3010</Characters>
  <Lines>1</Lines>
  <Paragraphs>1</Paragraphs>
  <TotalTime>18</TotalTime>
  <ScaleCrop>false</ScaleCrop>
  <LinksUpToDate>false</LinksUpToDate>
  <CharactersWithSpaces>3019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2020-04-20T08:58:00Z</cp:lastPrinted>
  <dcterms:modified xsi:type="dcterms:W3CDTF">2023-03-30T08:42:47Z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2055C716F5304417973D9905848246BD</vt:lpwstr>
  </property>
</Properties>
</file>