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95" w:rsidRPr="009A23DE" w:rsidRDefault="00A1196F" w:rsidP="006C7720">
      <w:pPr>
        <w:spacing w:line="596" w:lineRule="exact"/>
        <w:jc w:val="center"/>
        <w:rPr>
          <w:rFonts w:eastAsia="方正小标宋_GBK"/>
          <w:sz w:val="44"/>
          <w:szCs w:val="32"/>
        </w:rPr>
      </w:pPr>
      <w:proofErr w:type="gramStart"/>
      <w:r>
        <w:rPr>
          <w:rFonts w:eastAsia="方正小标宋_GBK" w:hint="eastAsia"/>
          <w:sz w:val="44"/>
          <w:szCs w:val="32"/>
        </w:rPr>
        <w:t>璧</w:t>
      </w:r>
      <w:proofErr w:type="gramEnd"/>
      <w:r>
        <w:rPr>
          <w:rFonts w:eastAsia="方正小标宋_GBK" w:hint="eastAsia"/>
          <w:sz w:val="44"/>
          <w:szCs w:val="32"/>
        </w:rPr>
        <w:t>山</w:t>
      </w:r>
      <w:r w:rsidR="009A23DE" w:rsidRPr="009A23DE">
        <w:rPr>
          <w:rFonts w:eastAsia="方正小标宋_GBK"/>
          <w:sz w:val="44"/>
          <w:szCs w:val="32"/>
        </w:rPr>
        <w:t>区</w:t>
      </w:r>
      <w:r w:rsidR="009E4066">
        <w:rPr>
          <w:rFonts w:eastAsia="方正小标宋_GBK" w:hint="eastAsia"/>
          <w:sz w:val="44"/>
          <w:szCs w:val="32"/>
        </w:rPr>
        <w:t>自然保护地服务中心</w:t>
      </w:r>
    </w:p>
    <w:p w:rsidR="009A23DE" w:rsidRPr="0064309B" w:rsidRDefault="00A1196F" w:rsidP="00E05A32">
      <w:pPr>
        <w:pStyle w:val="a6"/>
        <w:spacing w:line="596" w:lineRule="exact"/>
        <w:ind w:leftChars="171" w:left="359" w:firstLineChars="250" w:firstLine="1100"/>
        <w:rPr>
          <w:rFonts w:eastAsia="方正小标宋_GBK"/>
          <w:sz w:val="44"/>
          <w:szCs w:val="32"/>
        </w:rPr>
      </w:pPr>
      <w:r>
        <w:rPr>
          <w:rFonts w:eastAsia="方正小标宋_GBK" w:hint="eastAsia"/>
          <w:sz w:val="44"/>
          <w:szCs w:val="32"/>
        </w:rPr>
        <w:t>202</w:t>
      </w:r>
      <w:r w:rsidR="00255FA7">
        <w:rPr>
          <w:rFonts w:eastAsia="方正小标宋_GBK" w:hint="eastAsia"/>
          <w:sz w:val="44"/>
          <w:szCs w:val="32"/>
        </w:rPr>
        <w:t>2</w:t>
      </w:r>
      <w:r w:rsidR="009A23DE" w:rsidRPr="0064309B">
        <w:rPr>
          <w:rFonts w:eastAsia="方正小标宋_GBK"/>
          <w:sz w:val="44"/>
          <w:szCs w:val="32"/>
        </w:rPr>
        <w:t>年</w:t>
      </w:r>
      <w:r w:rsidR="00704B56">
        <w:rPr>
          <w:rFonts w:eastAsia="方正小标宋_GBK" w:hint="eastAsia"/>
          <w:sz w:val="44"/>
          <w:szCs w:val="32"/>
        </w:rPr>
        <w:t>度</w:t>
      </w:r>
      <w:r w:rsidR="00806865" w:rsidRPr="0064309B">
        <w:rPr>
          <w:rFonts w:eastAsia="方正小标宋_GBK"/>
          <w:sz w:val="44"/>
          <w:szCs w:val="32"/>
        </w:rPr>
        <w:t>整体支出绩效</w:t>
      </w:r>
      <w:r w:rsidR="003532F1">
        <w:rPr>
          <w:rFonts w:eastAsia="方正小标宋_GBK" w:hint="eastAsia"/>
          <w:sz w:val="44"/>
          <w:szCs w:val="32"/>
        </w:rPr>
        <w:t>自评</w:t>
      </w:r>
      <w:r w:rsidR="00806865" w:rsidRPr="0064309B">
        <w:rPr>
          <w:rFonts w:eastAsia="方正小标宋_GBK"/>
          <w:sz w:val="44"/>
          <w:szCs w:val="32"/>
        </w:rPr>
        <w:t>报告</w:t>
      </w:r>
    </w:p>
    <w:p w:rsidR="009A23DE" w:rsidRPr="0064309B" w:rsidRDefault="009A23DE" w:rsidP="00806211">
      <w:pPr>
        <w:pStyle w:val="a6"/>
        <w:spacing w:line="596" w:lineRule="exact"/>
        <w:ind w:left="357" w:firstLine="640"/>
        <w:rPr>
          <w:rFonts w:eastAsia="方正仿宋_GBK"/>
          <w:sz w:val="32"/>
          <w:szCs w:val="32"/>
        </w:rPr>
      </w:pPr>
    </w:p>
    <w:p w:rsidR="004A5030" w:rsidRDefault="00806865" w:rsidP="004A5030">
      <w:pPr>
        <w:spacing w:line="596" w:lineRule="exact"/>
        <w:ind w:firstLineChars="200" w:firstLine="640"/>
        <w:rPr>
          <w:rFonts w:eastAsia="方正黑体_GBK"/>
          <w:sz w:val="32"/>
          <w:szCs w:val="32"/>
        </w:rPr>
      </w:pPr>
      <w:r w:rsidRPr="00BC3295">
        <w:rPr>
          <w:rFonts w:eastAsia="方正黑体_GBK"/>
          <w:sz w:val="32"/>
          <w:szCs w:val="32"/>
        </w:rPr>
        <w:t>一、</w:t>
      </w:r>
      <w:r w:rsidR="004A5030" w:rsidRPr="004A5030">
        <w:rPr>
          <w:rFonts w:eastAsia="方正黑体_GBK" w:hint="eastAsia"/>
          <w:sz w:val="32"/>
          <w:szCs w:val="32"/>
        </w:rPr>
        <w:t>单位</w:t>
      </w:r>
      <w:r w:rsidRPr="00BC3295">
        <w:rPr>
          <w:rFonts w:eastAsia="方正黑体_GBK"/>
          <w:sz w:val="32"/>
          <w:szCs w:val="32"/>
        </w:rPr>
        <w:t>基本</w:t>
      </w:r>
      <w:r w:rsidR="002571F7">
        <w:rPr>
          <w:rFonts w:eastAsia="方正黑体_GBK" w:hint="eastAsia"/>
          <w:sz w:val="32"/>
          <w:szCs w:val="32"/>
        </w:rPr>
        <w:t>情况</w:t>
      </w:r>
    </w:p>
    <w:p w:rsidR="004A5030" w:rsidRPr="007F46F6" w:rsidRDefault="004A5030" w:rsidP="004A5030">
      <w:pPr>
        <w:spacing w:line="596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7F46F6">
        <w:rPr>
          <w:rFonts w:ascii="方正楷体_GBK" w:eastAsia="方正楷体_GBK" w:hint="eastAsia"/>
          <w:sz w:val="32"/>
          <w:szCs w:val="32"/>
        </w:rPr>
        <w:t>（二）机构编制及职能职责</w:t>
      </w:r>
    </w:p>
    <w:p w:rsidR="00160F8C" w:rsidRPr="004A5030" w:rsidRDefault="009E4066" w:rsidP="004A5030">
      <w:pPr>
        <w:spacing w:line="596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重庆市</w:t>
      </w:r>
      <w:proofErr w:type="gramStart"/>
      <w:r>
        <w:rPr>
          <w:rFonts w:ascii="方正仿宋_GBK" w:eastAsia="方正仿宋_GBK" w:hint="eastAsia"/>
          <w:sz w:val="32"/>
          <w:szCs w:val="32"/>
        </w:rPr>
        <w:t>璧</w:t>
      </w:r>
      <w:proofErr w:type="gramEnd"/>
      <w:r>
        <w:rPr>
          <w:rFonts w:ascii="方正仿宋_GBK" w:eastAsia="方正仿宋_GBK" w:hint="eastAsia"/>
          <w:sz w:val="32"/>
          <w:szCs w:val="32"/>
        </w:rPr>
        <w:t>山区自然保护地服务中心，挂重庆青龙湖国家森林公园管护站、重庆璧山黄岭鹭类县级自然保护区管护站牌子，为区林业局管理的财政全额补助公益一类事业单位，正科级。</w:t>
      </w:r>
      <w:r w:rsidR="00B905AC">
        <w:rPr>
          <w:rFonts w:ascii="方正仿宋_GBK" w:eastAsia="方正仿宋_GBK" w:hint="eastAsia"/>
          <w:sz w:val="32"/>
          <w:szCs w:val="32"/>
        </w:rPr>
        <w:t>年末</w:t>
      </w:r>
      <w:r>
        <w:rPr>
          <w:rFonts w:ascii="方正仿宋_GBK" w:eastAsia="方正仿宋_GBK" w:hint="eastAsia"/>
          <w:sz w:val="32"/>
          <w:szCs w:val="32"/>
        </w:rPr>
        <w:t>编制</w:t>
      </w:r>
      <w:r w:rsidR="00B905AC">
        <w:rPr>
          <w:rFonts w:ascii="方正仿宋_GBK" w:eastAsia="方正仿宋_GBK" w:hint="eastAsia"/>
          <w:sz w:val="32"/>
          <w:szCs w:val="32"/>
        </w:rPr>
        <w:t>数</w:t>
      </w:r>
      <w:r>
        <w:rPr>
          <w:rFonts w:ascii="方正仿宋_GBK" w:eastAsia="方正仿宋_GBK" w:hint="eastAsia"/>
          <w:sz w:val="32"/>
          <w:szCs w:val="32"/>
        </w:rPr>
        <w:t>10</w:t>
      </w:r>
      <w:r w:rsidR="00B905AC">
        <w:rPr>
          <w:rFonts w:ascii="方正仿宋_GBK" w:eastAsia="方正仿宋_GBK" w:hint="eastAsia"/>
          <w:sz w:val="32"/>
          <w:szCs w:val="32"/>
        </w:rPr>
        <w:t>人，退休</w:t>
      </w:r>
      <w:r w:rsidR="00255FA7">
        <w:rPr>
          <w:rFonts w:ascii="方正仿宋_GBK" w:eastAsia="方正仿宋_GBK" w:hint="eastAsia"/>
          <w:sz w:val="32"/>
          <w:szCs w:val="32"/>
        </w:rPr>
        <w:t>2</w:t>
      </w:r>
      <w:r w:rsidR="00B905AC">
        <w:rPr>
          <w:rFonts w:ascii="方正仿宋_GBK" w:eastAsia="方正仿宋_GBK" w:hint="eastAsia"/>
          <w:sz w:val="32"/>
          <w:szCs w:val="32"/>
        </w:rPr>
        <w:t>人</w:t>
      </w:r>
      <w:r>
        <w:rPr>
          <w:rFonts w:ascii="方正仿宋_GBK" w:eastAsia="方正仿宋_GBK" w:hint="eastAsia"/>
          <w:sz w:val="32"/>
          <w:szCs w:val="32"/>
        </w:rPr>
        <w:t>。领导职数2名，其中：正职1名，副职1</w:t>
      </w:r>
      <w:r w:rsidR="00B905AC">
        <w:rPr>
          <w:rFonts w:ascii="方正仿宋_GBK" w:eastAsia="方正仿宋_GBK" w:hint="eastAsia"/>
          <w:sz w:val="32"/>
          <w:szCs w:val="32"/>
        </w:rPr>
        <w:t>名</w:t>
      </w:r>
      <w:r w:rsidR="004A5030">
        <w:rPr>
          <w:rFonts w:ascii="方正仿宋_GBK" w:eastAsia="方正仿宋_GBK" w:hint="eastAsia"/>
          <w:sz w:val="32"/>
          <w:szCs w:val="32"/>
        </w:rPr>
        <w:t>。内设综合科、宣保科，无</w:t>
      </w:r>
      <w:r w:rsidR="004A5030" w:rsidRPr="006417E5">
        <w:rPr>
          <w:rFonts w:eastAsia="方正仿宋_GBK" w:hint="eastAsia"/>
          <w:sz w:val="32"/>
          <w:szCs w:val="32"/>
        </w:rPr>
        <w:t>下属机构</w:t>
      </w:r>
      <w:r w:rsidR="004A5030">
        <w:rPr>
          <w:rFonts w:eastAsia="方正仿宋_GBK" w:hint="eastAsia"/>
          <w:sz w:val="32"/>
          <w:szCs w:val="32"/>
        </w:rPr>
        <w:t>。</w:t>
      </w:r>
      <w:r w:rsidR="00160F8C">
        <w:rPr>
          <w:rFonts w:ascii="方正仿宋_GBK" w:eastAsia="方正仿宋_GBK" w:hint="eastAsia"/>
          <w:sz w:val="32"/>
          <w:szCs w:val="32"/>
        </w:rPr>
        <w:t>职能职责：</w:t>
      </w:r>
    </w:p>
    <w:p w:rsidR="00160F8C" w:rsidRDefault="00160F8C" w:rsidP="00160F8C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1.宣传贯彻自然保护地有关法律、法规和政策。</w:t>
      </w:r>
    </w:p>
    <w:p w:rsidR="00160F8C" w:rsidRDefault="00160F8C" w:rsidP="00160F8C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2.组织实施辖区内自然保护区、风景名胜区、森林公园、湿地公园等自然保护地规划，建立健全保护制度。</w:t>
      </w:r>
    </w:p>
    <w:p w:rsidR="00160F8C" w:rsidRDefault="00160F8C" w:rsidP="00160F8C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3.负责保护辖区内自然保护区、风景名胜区、森林公园、湿地公园等自然保护地的自然资源和人文资源。</w:t>
      </w:r>
    </w:p>
    <w:p w:rsidR="00160F8C" w:rsidRDefault="00160F8C" w:rsidP="00160F8C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4.负责对辖区内自然保护区、风景名胜区、森林公园、湿地公园等自然保护地的自然环境和自然资源进行调查、巡护监测、建档、科学研究、科普教育、游憩展示等工作，引导公民合理利用自然资源。</w:t>
      </w:r>
    </w:p>
    <w:p w:rsidR="00160F8C" w:rsidRDefault="00160F8C" w:rsidP="00160F8C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5.按照属地管理原则，协助指导有关部门和镇</w:t>
      </w:r>
      <w:proofErr w:type="gramStart"/>
      <w:r>
        <w:rPr>
          <w:rFonts w:ascii="方正仿宋_GBK" w:eastAsia="方正仿宋_GBK" w:hint="eastAsia"/>
          <w:sz w:val="32"/>
          <w:szCs w:val="32"/>
        </w:rPr>
        <w:t>街做好</w:t>
      </w:r>
      <w:proofErr w:type="gramEnd"/>
      <w:r>
        <w:rPr>
          <w:rFonts w:ascii="方正仿宋_GBK" w:eastAsia="方正仿宋_GBK" w:hint="eastAsia"/>
          <w:sz w:val="32"/>
          <w:szCs w:val="32"/>
        </w:rPr>
        <w:t>辖区内自然保护区、风景名胜区、森林公园、湿地公园的秩序和安全管理工作。</w:t>
      </w:r>
    </w:p>
    <w:p w:rsidR="00160F8C" w:rsidRDefault="00160F8C" w:rsidP="00160F8C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6.监测自然保护区、风景名胜区、森林公园、湿地公园等自然保护地内的经营服务活动。</w:t>
      </w:r>
    </w:p>
    <w:p w:rsidR="00160F8C" w:rsidRDefault="00160F8C" w:rsidP="00160F8C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7.协助有关部门做好自然保护区、风景名胜区、森林公园、湿地公园等自然保护地生态修复、护林防火、森林病虫害防治等工作。</w:t>
      </w:r>
    </w:p>
    <w:p w:rsidR="00806865" w:rsidRPr="001C6822" w:rsidRDefault="00160F8C" w:rsidP="00160F8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8.承办主管部门交办的其他事项。</w:t>
      </w:r>
    </w:p>
    <w:p w:rsidR="00303B53" w:rsidRPr="007F46F6" w:rsidRDefault="00BE3FFA" w:rsidP="00EC675C">
      <w:pPr>
        <w:rPr>
          <w:rFonts w:ascii="方正楷体_GBK" w:eastAsia="方正楷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</w:t>
      </w:r>
      <w:r w:rsidR="00806865" w:rsidRPr="007F46F6">
        <w:rPr>
          <w:rFonts w:ascii="方正楷体_GBK" w:eastAsia="方正楷体_GBK" w:hint="eastAsia"/>
          <w:sz w:val="32"/>
          <w:szCs w:val="32"/>
        </w:rPr>
        <w:t>（二）</w:t>
      </w:r>
      <w:r w:rsidR="002571F7" w:rsidRPr="007F46F6">
        <w:rPr>
          <w:rFonts w:ascii="方正楷体_GBK" w:eastAsia="方正楷体_GBK" w:hint="eastAsia"/>
          <w:sz w:val="32"/>
          <w:szCs w:val="32"/>
        </w:rPr>
        <w:t>预算及支出情况</w:t>
      </w:r>
    </w:p>
    <w:p w:rsidR="00171AB3" w:rsidRDefault="00303B53" w:rsidP="00EC675C">
      <w:pPr>
        <w:rPr>
          <w:rFonts w:ascii="方正仿宋_GBK"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</w:t>
      </w:r>
      <w:r w:rsidR="00C5658B">
        <w:rPr>
          <w:rFonts w:ascii="方正仿宋_GBK" w:eastAsia="方正仿宋_GBK" w:hint="eastAsia"/>
          <w:sz w:val="32"/>
          <w:szCs w:val="32"/>
        </w:rPr>
        <w:t>202</w:t>
      </w:r>
      <w:r w:rsidR="00255FA7">
        <w:rPr>
          <w:rFonts w:ascii="方正仿宋_GBK" w:eastAsia="方正仿宋_GBK" w:hint="eastAsia"/>
          <w:sz w:val="32"/>
          <w:szCs w:val="32"/>
        </w:rPr>
        <w:t>2</w:t>
      </w:r>
      <w:r w:rsidR="00C5658B">
        <w:rPr>
          <w:rFonts w:ascii="方正仿宋_GBK" w:eastAsia="方正仿宋_GBK" w:hint="eastAsia"/>
          <w:sz w:val="32"/>
          <w:szCs w:val="32"/>
        </w:rPr>
        <w:t>年年初预算数2</w:t>
      </w:r>
      <w:r w:rsidR="00255FA7">
        <w:rPr>
          <w:rFonts w:ascii="方正仿宋_GBK" w:eastAsia="方正仿宋_GBK" w:hint="eastAsia"/>
          <w:sz w:val="32"/>
          <w:szCs w:val="32"/>
        </w:rPr>
        <w:t>7</w:t>
      </w:r>
      <w:r w:rsidR="00C5658B">
        <w:rPr>
          <w:rFonts w:ascii="方正仿宋_GBK" w:eastAsia="方正仿宋_GBK" w:hint="eastAsia"/>
          <w:sz w:val="32"/>
          <w:szCs w:val="32"/>
        </w:rPr>
        <w:t>1.34</w:t>
      </w:r>
      <w:r w:rsidR="00255FA7">
        <w:rPr>
          <w:rFonts w:ascii="方正仿宋_GBK" w:eastAsia="方正仿宋_GBK" w:hint="eastAsia"/>
          <w:sz w:val="32"/>
          <w:szCs w:val="32"/>
        </w:rPr>
        <w:t>万元，</w:t>
      </w:r>
      <w:r w:rsidR="006A11EE">
        <w:rPr>
          <w:rFonts w:ascii="方正仿宋_GBK" w:eastAsia="方正仿宋_GBK" w:hint="eastAsia"/>
          <w:sz w:val="32"/>
          <w:szCs w:val="32"/>
        </w:rPr>
        <w:t>全年支出2</w:t>
      </w:r>
      <w:r w:rsidR="00255FA7">
        <w:rPr>
          <w:rFonts w:ascii="方正仿宋_GBK" w:eastAsia="方正仿宋_GBK" w:hint="eastAsia"/>
          <w:sz w:val="32"/>
          <w:szCs w:val="32"/>
        </w:rPr>
        <w:t>15.07</w:t>
      </w:r>
      <w:r w:rsidR="006A11EE">
        <w:rPr>
          <w:rFonts w:ascii="方正仿宋_GBK" w:eastAsia="方正仿宋_GBK" w:hint="eastAsia"/>
          <w:sz w:val="32"/>
          <w:szCs w:val="32"/>
        </w:rPr>
        <w:t>万元，其中</w:t>
      </w:r>
      <w:r w:rsidR="00EC675C">
        <w:rPr>
          <w:rFonts w:ascii="方正仿宋_GBK" w:eastAsia="方正仿宋_GBK" w:cs="方正仿宋_GBK" w:hint="eastAsia"/>
          <w:kern w:val="0"/>
          <w:sz w:val="32"/>
          <w:szCs w:val="32"/>
        </w:rPr>
        <w:t>一般公共预算财政拨款支出</w:t>
      </w:r>
      <w:r w:rsidR="00EC675C">
        <w:rPr>
          <w:rFonts w:ascii="方正仿宋_GBK" w:eastAsia="方正仿宋_GBK" w:hint="eastAsia"/>
          <w:sz w:val="32"/>
          <w:szCs w:val="32"/>
        </w:rPr>
        <w:t>256.88万元</w:t>
      </w:r>
      <w:r w:rsidR="00EC675C">
        <w:rPr>
          <w:rFonts w:ascii="方正仿宋_GBK" w:eastAsia="方正仿宋_GBK" w:cs="方正仿宋_GBK" w:hint="eastAsia"/>
          <w:kern w:val="0"/>
          <w:sz w:val="32"/>
          <w:szCs w:val="32"/>
        </w:rPr>
        <w:t>，</w:t>
      </w:r>
      <w:r w:rsidR="006A11EE">
        <w:rPr>
          <w:rFonts w:ascii="方正仿宋_GBK" w:eastAsia="方正仿宋_GBK" w:hint="eastAsia"/>
          <w:sz w:val="32"/>
          <w:szCs w:val="32"/>
        </w:rPr>
        <w:t>项目执行数</w:t>
      </w:r>
      <w:r w:rsidR="00255FA7">
        <w:rPr>
          <w:rFonts w:ascii="方正仿宋_GBK" w:eastAsia="方正仿宋_GBK" w:hint="eastAsia"/>
          <w:sz w:val="32"/>
          <w:szCs w:val="32"/>
        </w:rPr>
        <w:t>9.32</w:t>
      </w:r>
      <w:r w:rsidR="006A11EE">
        <w:rPr>
          <w:rFonts w:ascii="方正仿宋_GBK" w:eastAsia="方正仿宋_GBK" w:hint="eastAsia"/>
          <w:sz w:val="32"/>
          <w:szCs w:val="32"/>
        </w:rPr>
        <w:t>万元</w:t>
      </w:r>
      <w:r w:rsidR="00EC675C">
        <w:rPr>
          <w:rFonts w:ascii="方正仿宋_GBK" w:eastAsia="方正仿宋_GBK" w:hint="eastAsia"/>
          <w:sz w:val="32"/>
          <w:szCs w:val="32"/>
        </w:rPr>
        <w:t>。</w:t>
      </w:r>
      <w:r w:rsidR="00B905AC">
        <w:rPr>
          <w:rFonts w:ascii="方正仿宋_GBK" w:eastAsia="方正仿宋_GBK" w:hint="eastAsia"/>
          <w:sz w:val="32"/>
          <w:szCs w:val="32"/>
        </w:rPr>
        <w:t>人员经费支出</w:t>
      </w:r>
      <w:r w:rsidR="00BE3FFA">
        <w:rPr>
          <w:rFonts w:ascii="方正仿宋_GBK" w:eastAsia="方正仿宋_GBK" w:hint="eastAsia"/>
          <w:sz w:val="32"/>
          <w:szCs w:val="32"/>
        </w:rPr>
        <w:t>1</w:t>
      </w:r>
      <w:r w:rsidR="00255FA7">
        <w:rPr>
          <w:rFonts w:ascii="方正仿宋_GBK" w:eastAsia="方正仿宋_GBK" w:hint="eastAsia"/>
          <w:sz w:val="32"/>
          <w:szCs w:val="32"/>
        </w:rPr>
        <w:t>66.66</w:t>
      </w:r>
      <w:r w:rsidR="00BE3FFA">
        <w:rPr>
          <w:rFonts w:ascii="方正仿宋_GBK" w:eastAsia="方正仿宋_GBK" w:hint="eastAsia"/>
          <w:sz w:val="32"/>
          <w:szCs w:val="32"/>
        </w:rPr>
        <w:t>万元</w:t>
      </w:r>
      <w:r w:rsidR="00B905AC">
        <w:rPr>
          <w:rFonts w:ascii="方正仿宋_GBK" w:eastAsia="方正仿宋_GBK" w:hint="eastAsia"/>
          <w:sz w:val="32"/>
          <w:szCs w:val="32"/>
        </w:rPr>
        <w:t>，办公经费支出</w:t>
      </w:r>
      <w:r w:rsidR="00B15CC5">
        <w:rPr>
          <w:rFonts w:ascii="方正仿宋_GBK" w:eastAsia="方正仿宋_GBK" w:hint="eastAsia"/>
          <w:sz w:val="32"/>
          <w:szCs w:val="32"/>
        </w:rPr>
        <w:t>39.08</w:t>
      </w:r>
      <w:r w:rsidR="00BE3FFA">
        <w:rPr>
          <w:rFonts w:ascii="方正仿宋_GBK" w:eastAsia="方正仿宋_GBK" w:hint="eastAsia"/>
          <w:sz w:val="32"/>
          <w:szCs w:val="32"/>
        </w:rPr>
        <w:t>万元</w:t>
      </w:r>
      <w:r w:rsidR="00B905AC">
        <w:rPr>
          <w:rFonts w:ascii="方正仿宋_GBK" w:eastAsia="方正仿宋_GBK" w:hint="eastAsia"/>
          <w:sz w:val="32"/>
          <w:szCs w:val="32"/>
        </w:rPr>
        <w:t>，三公经费支出</w:t>
      </w:r>
      <w:r w:rsidR="00BE3FFA">
        <w:rPr>
          <w:rFonts w:ascii="方正仿宋_GBK" w:eastAsia="方正仿宋_GBK" w:hint="eastAsia"/>
          <w:sz w:val="32"/>
          <w:szCs w:val="32"/>
        </w:rPr>
        <w:t>0.</w:t>
      </w:r>
      <w:r w:rsidR="00B15CC5">
        <w:rPr>
          <w:rFonts w:ascii="方正仿宋_GBK" w:eastAsia="方正仿宋_GBK" w:hint="eastAsia"/>
          <w:sz w:val="32"/>
          <w:szCs w:val="32"/>
        </w:rPr>
        <w:t>36</w:t>
      </w:r>
      <w:r w:rsidR="00BE3FFA">
        <w:rPr>
          <w:rFonts w:ascii="方正仿宋_GBK" w:eastAsia="方正仿宋_GBK" w:hint="eastAsia"/>
          <w:sz w:val="32"/>
          <w:szCs w:val="32"/>
        </w:rPr>
        <w:t>万元</w:t>
      </w:r>
      <w:r w:rsidR="00F60BE4">
        <w:rPr>
          <w:rFonts w:ascii="方正仿宋_GBK" w:eastAsia="方正仿宋_GBK" w:hint="eastAsia"/>
          <w:sz w:val="32"/>
          <w:szCs w:val="32"/>
        </w:rPr>
        <w:t>，</w:t>
      </w:r>
      <w:r w:rsidR="00996DFC">
        <w:rPr>
          <w:rFonts w:ascii="方正仿宋_GBK" w:eastAsia="方正仿宋_GBK" w:hint="eastAsia"/>
          <w:sz w:val="32"/>
          <w:szCs w:val="32"/>
        </w:rPr>
        <w:t>其中</w:t>
      </w:r>
      <w:r w:rsidR="00F60BE4">
        <w:rPr>
          <w:rFonts w:ascii="方正仿宋_GBK" w:eastAsia="方正仿宋_GBK" w:hint="eastAsia"/>
          <w:sz w:val="32"/>
          <w:szCs w:val="32"/>
        </w:rPr>
        <w:t>公务接待费用0.</w:t>
      </w:r>
      <w:r w:rsidR="00B15CC5">
        <w:rPr>
          <w:rFonts w:ascii="方正仿宋_GBK" w:eastAsia="方正仿宋_GBK" w:hint="eastAsia"/>
          <w:sz w:val="32"/>
          <w:szCs w:val="32"/>
        </w:rPr>
        <w:t>36</w:t>
      </w:r>
      <w:bookmarkStart w:id="0" w:name="_GoBack"/>
      <w:bookmarkEnd w:id="0"/>
      <w:r w:rsidR="00F60BE4">
        <w:rPr>
          <w:rFonts w:ascii="方正仿宋_GBK" w:eastAsia="方正仿宋_GBK" w:hint="eastAsia"/>
          <w:sz w:val="32"/>
          <w:szCs w:val="32"/>
        </w:rPr>
        <w:t>万元</w:t>
      </w:r>
      <w:r w:rsidR="00BE3FFA">
        <w:rPr>
          <w:rFonts w:ascii="方正仿宋_GBK" w:eastAsia="方正仿宋_GBK" w:hint="eastAsia"/>
          <w:sz w:val="32"/>
          <w:szCs w:val="32"/>
        </w:rPr>
        <w:t>。</w:t>
      </w:r>
    </w:p>
    <w:p w:rsidR="00806865" w:rsidRPr="00BC3295" w:rsidRDefault="00806865" w:rsidP="00E05A32">
      <w:pPr>
        <w:spacing w:line="596" w:lineRule="exact"/>
        <w:ind w:firstLineChars="200" w:firstLine="640"/>
        <w:rPr>
          <w:rFonts w:eastAsia="方正仿宋_GBK"/>
          <w:sz w:val="32"/>
          <w:szCs w:val="32"/>
        </w:rPr>
      </w:pPr>
      <w:r w:rsidRPr="00BC3295">
        <w:rPr>
          <w:rFonts w:eastAsia="方正黑体_GBK"/>
          <w:sz w:val="32"/>
          <w:szCs w:val="32"/>
        </w:rPr>
        <w:t>二、绩效评价</w:t>
      </w:r>
      <w:r w:rsidR="00CD33CE">
        <w:rPr>
          <w:rFonts w:eastAsia="方正黑体_GBK" w:hint="eastAsia"/>
          <w:sz w:val="32"/>
          <w:szCs w:val="32"/>
        </w:rPr>
        <w:t>基本</w:t>
      </w:r>
      <w:r w:rsidRPr="00BC3295">
        <w:rPr>
          <w:rFonts w:eastAsia="方正黑体_GBK"/>
          <w:sz w:val="32"/>
          <w:szCs w:val="32"/>
        </w:rPr>
        <w:t>情况</w:t>
      </w:r>
    </w:p>
    <w:p w:rsidR="00806211" w:rsidRPr="007F46F6" w:rsidRDefault="00806865" w:rsidP="00806211">
      <w:pPr>
        <w:spacing w:line="596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7F46F6">
        <w:rPr>
          <w:rFonts w:ascii="方正楷体_GBK" w:eastAsia="方正楷体_GBK" w:hint="eastAsia"/>
          <w:sz w:val="32"/>
          <w:szCs w:val="32"/>
        </w:rPr>
        <w:t>（一）绩效评价目的</w:t>
      </w:r>
    </w:p>
    <w:p w:rsidR="00B905AC" w:rsidRDefault="00B905AC" w:rsidP="00806211">
      <w:pPr>
        <w:spacing w:line="596" w:lineRule="exact"/>
        <w:ind w:firstLineChars="200" w:firstLine="640"/>
        <w:rPr>
          <w:rFonts w:ascii="方正仿宋_GBK" w:eastAsia="方正仿宋_GBK" w:hAnsi="仿宋_GB2312" w:cs="仿宋_GB2312"/>
          <w:sz w:val="32"/>
        </w:rPr>
      </w:pPr>
      <w:r>
        <w:rPr>
          <w:rFonts w:ascii="方正仿宋_GBK" w:eastAsia="方正仿宋_GBK" w:hAnsi="仿宋_GB2312" w:cs="仿宋_GB2312" w:hint="eastAsia"/>
          <w:sz w:val="32"/>
        </w:rPr>
        <w:t>树立</w:t>
      </w:r>
      <w:r w:rsidRPr="009E415D">
        <w:rPr>
          <w:rFonts w:ascii="方正仿宋_GBK" w:eastAsia="方正仿宋_GBK" w:hAnsi="仿宋_GB2312" w:cs="仿宋_GB2312" w:hint="eastAsia"/>
          <w:sz w:val="32"/>
        </w:rPr>
        <w:t>绩效理念</w:t>
      </w:r>
      <w:r>
        <w:rPr>
          <w:rFonts w:ascii="方正仿宋_GBK" w:eastAsia="方正仿宋_GBK" w:hAnsi="仿宋_GB2312" w:cs="仿宋_GB2312" w:hint="eastAsia"/>
          <w:sz w:val="32"/>
        </w:rPr>
        <w:t>。</w:t>
      </w:r>
      <w:r w:rsidR="00BE3FFA">
        <w:rPr>
          <w:rFonts w:ascii="方正仿宋_GBK" w:eastAsia="方正仿宋_GBK" w:hAnsi="仿宋_GB2312" w:cs="仿宋_GB2312" w:hint="eastAsia"/>
          <w:sz w:val="32"/>
        </w:rPr>
        <w:t>重视</w:t>
      </w:r>
      <w:r w:rsidRPr="008817FA">
        <w:rPr>
          <w:rFonts w:ascii="方正仿宋_GBK" w:eastAsia="方正仿宋_GBK" w:hAnsi="仿宋_GB2312" w:cs="仿宋_GB2312" w:hint="eastAsia"/>
          <w:sz w:val="32"/>
        </w:rPr>
        <w:t>绩效管理问题，提高资金使用</w:t>
      </w:r>
      <w:r w:rsidR="00BE3FFA">
        <w:rPr>
          <w:rFonts w:ascii="方正仿宋_GBK" w:eastAsia="方正仿宋_GBK" w:hAnsi="仿宋_GB2312" w:cs="仿宋_GB2312" w:hint="eastAsia"/>
          <w:sz w:val="32"/>
        </w:rPr>
        <w:t>效益，树立</w:t>
      </w:r>
      <w:r w:rsidRPr="008817FA">
        <w:rPr>
          <w:rFonts w:ascii="方正仿宋_GBK" w:eastAsia="方正仿宋_GBK" w:hAnsi="仿宋_GB2312" w:cs="仿宋_GB2312" w:hint="eastAsia"/>
          <w:sz w:val="32"/>
        </w:rPr>
        <w:t>以结果为导向的</w:t>
      </w:r>
      <w:r w:rsidR="00BE3FFA" w:rsidRPr="008817FA">
        <w:rPr>
          <w:rFonts w:ascii="方正仿宋_GBK" w:eastAsia="方正仿宋_GBK" w:hAnsi="仿宋_GB2312" w:cs="仿宋_GB2312" w:hint="eastAsia"/>
          <w:sz w:val="32"/>
        </w:rPr>
        <w:t>绩效</w:t>
      </w:r>
      <w:r w:rsidRPr="008817FA">
        <w:rPr>
          <w:rFonts w:ascii="方正仿宋_GBK" w:eastAsia="方正仿宋_GBK" w:hAnsi="仿宋_GB2312" w:cs="仿宋_GB2312" w:hint="eastAsia"/>
          <w:sz w:val="32"/>
        </w:rPr>
        <w:t>管理理念。</w:t>
      </w:r>
    </w:p>
    <w:p w:rsidR="00B905AC" w:rsidRDefault="00B905AC" w:rsidP="00806211">
      <w:pPr>
        <w:spacing w:line="596" w:lineRule="exact"/>
        <w:ind w:firstLineChars="200" w:firstLine="640"/>
        <w:rPr>
          <w:rFonts w:ascii="方正仿宋_GBK" w:eastAsia="方正仿宋_GBK" w:hAnsi="仿宋_GB2312" w:cs="仿宋_GB2312"/>
          <w:sz w:val="32"/>
        </w:rPr>
      </w:pPr>
      <w:r>
        <w:rPr>
          <w:rFonts w:ascii="方正仿宋_GBK" w:eastAsia="方正仿宋_GBK" w:hAnsi="仿宋_GB2312" w:cs="仿宋_GB2312" w:hint="eastAsia"/>
          <w:sz w:val="32"/>
        </w:rPr>
        <w:t>强化</w:t>
      </w:r>
      <w:r w:rsidRPr="009E415D">
        <w:rPr>
          <w:rFonts w:ascii="方正仿宋_GBK" w:eastAsia="方正仿宋_GBK" w:hAnsi="仿宋_GB2312" w:cs="仿宋_GB2312" w:hint="eastAsia"/>
          <w:sz w:val="32"/>
        </w:rPr>
        <w:t>责任意识</w:t>
      </w:r>
      <w:r>
        <w:rPr>
          <w:rFonts w:ascii="方正仿宋_GBK" w:eastAsia="方正仿宋_GBK" w:hAnsi="仿宋_GB2312" w:cs="仿宋_GB2312" w:hint="eastAsia"/>
          <w:sz w:val="32"/>
        </w:rPr>
        <w:t>。</w:t>
      </w:r>
      <w:r w:rsidRPr="008817FA">
        <w:rPr>
          <w:rFonts w:ascii="方正仿宋_GBK" w:eastAsia="方正仿宋_GBK" w:hAnsi="仿宋_GB2312" w:cs="仿宋_GB2312" w:hint="eastAsia"/>
          <w:sz w:val="32"/>
        </w:rPr>
        <w:t>通过开展项目绩效评价，考核项目绩效目标</w:t>
      </w:r>
      <w:r w:rsidR="00996DFC">
        <w:rPr>
          <w:rFonts w:ascii="方正仿宋_GBK" w:eastAsia="方正仿宋_GBK" w:hAnsi="仿宋_GB2312" w:cs="仿宋_GB2312" w:hint="eastAsia"/>
          <w:sz w:val="32"/>
        </w:rPr>
        <w:t>的</w:t>
      </w:r>
      <w:r w:rsidRPr="008817FA">
        <w:rPr>
          <w:rFonts w:ascii="方正仿宋_GBK" w:eastAsia="方正仿宋_GBK" w:hAnsi="仿宋_GB2312" w:cs="仿宋_GB2312" w:hint="eastAsia"/>
          <w:sz w:val="32"/>
        </w:rPr>
        <w:t>实际完成情况和取得的成效，强化责任人员的自我约束意识和责任意识。</w:t>
      </w:r>
    </w:p>
    <w:p w:rsidR="00B905AC" w:rsidRPr="008817FA" w:rsidRDefault="00B905AC" w:rsidP="00B905AC">
      <w:pPr>
        <w:spacing w:line="600" w:lineRule="exact"/>
        <w:ind w:firstLineChars="200" w:firstLine="640"/>
        <w:jc w:val="left"/>
        <w:rPr>
          <w:rFonts w:ascii="方正仿宋_GBK" w:eastAsia="方正仿宋_GBK" w:hAnsi="仿宋_GB2312" w:cs="仿宋_GB2312"/>
          <w:sz w:val="32"/>
        </w:rPr>
      </w:pPr>
      <w:r w:rsidRPr="009E415D">
        <w:rPr>
          <w:rFonts w:ascii="方正仿宋_GBK" w:eastAsia="方正仿宋_GBK" w:hAnsi="仿宋_GB2312" w:cs="仿宋_GB2312" w:hint="eastAsia"/>
          <w:sz w:val="32"/>
        </w:rPr>
        <w:t>增强管理和决策的科学性</w:t>
      </w:r>
      <w:r>
        <w:rPr>
          <w:rFonts w:ascii="方正仿宋_GBK" w:eastAsia="方正仿宋_GBK" w:hAnsi="仿宋_GB2312" w:cs="仿宋_GB2312" w:hint="eastAsia"/>
          <w:sz w:val="32"/>
        </w:rPr>
        <w:t>。</w:t>
      </w:r>
      <w:r w:rsidR="00BE3FFA">
        <w:rPr>
          <w:rFonts w:ascii="方正仿宋_GBK" w:eastAsia="方正仿宋_GBK" w:hAnsi="仿宋_GB2312" w:cs="仿宋_GB2312" w:hint="eastAsia"/>
          <w:sz w:val="32"/>
        </w:rPr>
        <w:t>通过</w:t>
      </w:r>
      <w:r w:rsidRPr="008817FA">
        <w:rPr>
          <w:rFonts w:ascii="方正仿宋_GBK" w:eastAsia="方正仿宋_GBK" w:hAnsi="仿宋_GB2312" w:cs="仿宋_GB2312" w:hint="eastAsia"/>
          <w:sz w:val="32"/>
        </w:rPr>
        <w:t>绩效评价</w:t>
      </w:r>
      <w:r w:rsidR="00BE3FFA">
        <w:rPr>
          <w:rFonts w:ascii="方正仿宋_GBK" w:eastAsia="方正仿宋_GBK" w:hAnsi="仿宋_GB2312" w:cs="仿宋_GB2312" w:hint="eastAsia"/>
          <w:sz w:val="32"/>
        </w:rPr>
        <w:t>，</w:t>
      </w:r>
      <w:r w:rsidRPr="008817FA">
        <w:rPr>
          <w:rFonts w:ascii="方正仿宋_GBK" w:eastAsia="方正仿宋_GBK" w:hAnsi="仿宋_GB2312" w:cs="仿宋_GB2312" w:hint="eastAsia"/>
          <w:sz w:val="32"/>
        </w:rPr>
        <w:t>促进单位不断完善内部管理，加强财政资金的管理和监督，不断提高财政资金使</w:t>
      </w:r>
      <w:r w:rsidR="00BE3FFA">
        <w:rPr>
          <w:rFonts w:ascii="方正仿宋_GBK" w:eastAsia="方正仿宋_GBK" w:hAnsi="仿宋_GB2312" w:cs="仿宋_GB2312" w:hint="eastAsia"/>
          <w:sz w:val="32"/>
        </w:rPr>
        <w:t>用效益，增强</w:t>
      </w:r>
      <w:r w:rsidRPr="008817FA">
        <w:rPr>
          <w:rFonts w:ascii="方正仿宋_GBK" w:eastAsia="方正仿宋_GBK" w:hAnsi="仿宋_GB2312" w:cs="仿宋_GB2312" w:hint="eastAsia"/>
          <w:sz w:val="32"/>
        </w:rPr>
        <w:t>单位管理和决策的科学性。</w:t>
      </w:r>
    </w:p>
    <w:p w:rsidR="00B905AC" w:rsidRPr="007F46F6" w:rsidRDefault="00247BB1" w:rsidP="00B905AC">
      <w:pPr>
        <w:spacing w:line="596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7F46F6">
        <w:rPr>
          <w:rFonts w:ascii="方正楷体_GBK" w:eastAsia="方正楷体_GBK" w:hint="eastAsia"/>
          <w:sz w:val="32"/>
          <w:szCs w:val="32"/>
        </w:rPr>
        <w:t>（二）绩效评价原则</w:t>
      </w:r>
    </w:p>
    <w:p w:rsidR="00547BAD" w:rsidRDefault="00B905AC" w:rsidP="00BE3FFA">
      <w:pPr>
        <w:spacing w:line="596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B905AC">
        <w:rPr>
          <w:rFonts w:eastAsia="方正仿宋_GBK"/>
          <w:sz w:val="32"/>
          <w:szCs w:val="32"/>
        </w:rPr>
        <w:lastRenderedPageBreak/>
        <w:t>本单位已按照财政局要求强化绩效管理理念，</w:t>
      </w:r>
      <w:r w:rsidR="00BE3FFA">
        <w:rPr>
          <w:rFonts w:eastAsia="方正仿宋_GBK" w:hint="eastAsia"/>
          <w:sz w:val="32"/>
          <w:szCs w:val="32"/>
        </w:rPr>
        <w:t>遵循</w:t>
      </w:r>
      <w:r w:rsidR="00BE3FFA" w:rsidRPr="00BE3FFA">
        <w:rPr>
          <w:rFonts w:eastAsia="方正仿宋_GBK"/>
          <w:sz w:val="32"/>
          <w:szCs w:val="32"/>
        </w:rPr>
        <w:t>科学规范原则</w:t>
      </w:r>
      <w:r w:rsidR="00BE3FFA">
        <w:rPr>
          <w:rFonts w:eastAsia="方正仿宋_GBK" w:hint="eastAsia"/>
          <w:sz w:val="32"/>
          <w:szCs w:val="32"/>
        </w:rPr>
        <w:t>、</w:t>
      </w:r>
      <w:r w:rsidR="00BE3FFA" w:rsidRPr="00BE3FFA">
        <w:rPr>
          <w:rFonts w:eastAsia="方正仿宋_GBK"/>
          <w:sz w:val="32"/>
          <w:szCs w:val="32"/>
        </w:rPr>
        <w:t>公开公正原则</w:t>
      </w:r>
      <w:r w:rsidR="00BE3FFA">
        <w:rPr>
          <w:rFonts w:eastAsia="方正仿宋_GBK" w:hint="eastAsia"/>
          <w:sz w:val="32"/>
          <w:szCs w:val="32"/>
        </w:rPr>
        <w:t>、</w:t>
      </w:r>
      <w:r w:rsidR="00BE3FFA" w:rsidRPr="00BE3FFA">
        <w:rPr>
          <w:rFonts w:eastAsia="方正仿宋_GBK"/>
          <w:sz w:val="32"/>
          <w:szCs w:val="32"/>
        </w:rPr>
        <w:t>分级分类原则</w:t>
      </w:r>
      <w:r w:rsidR="00BE3FFA">
        <w:rPr>
          <w:rFonts w:eastAsia="方正仿宋_GBK" w:hint="eastAsia"/>
          <w:sz w:val="32"/>
          <w:szCs w:val="32"/>
        </w:rPr>
        <w:t>、</w:t>
      </w:r>
      <w:r w:rsidR="00BE3FFA" w:rsidRPr="00BE3FFA">
        <w:rPr>
          <w:rFonts w:eastAsia="方正仿宋_GBK"/>
          <w:sz w:val="32"/>
          <w:szCs w:val="32"/>
        </w:rPr>
        <w:t>绩效相关原则</w:t>
      </w:r>
      <w:r w:rsidR="00BE3FFA">
        <w:rPr>
          <w:rFonts w:eastAsia="方正仿宋_GBK" w:hint="eastAsia"/>
          <w:sz w:val="32"/>
          <w:szCs w:val="32"/>
        </w:rPr>
        <w:t>，</w:t>
      </w:r>
      <w:r w:rsidRPr="00B905AC">
        <w:rPr>
          <w:rFonts w:eastAsia="方正仿宋_GBK"/>
          <w:sz w:val="32"/>
          <w:szCs w:val="32"/>
        </w:rPr>
        <w:t>实事求是开展单位自评工作。</w:t>
      </w:r>
    </w:p>
    <w:p w:rsidR="00806865" w:rsidRPr="007F46F6" w:rsidRDefault="00247BB1" w:rsidP="00732DA5">
      <w:pPr>
        <w:spacing w:line="596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7F46F6">
        <w:rPr>
          <w:rFonts w:ascii="方正楷体_GBK" w:eastAsia="方正楷体_GBK" w:hint="eastAsia"/>
          <w:sz w:val="32"/>
          <w:szCs w:val="32"/>
        </w:rPr>
        <w:t>（三）绩效评价工作过程</w:t>
      </w:r>
    </w:p>
    <w:p w:rsidR="00B905AC" w:rsidRDefault="00BF2CBD" w:rsidP="00E05A32">
      <w:pPr>
        <w:spacing w:line="596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事前</w:t>
      </w:r>
      <w:r w:rsidR="00F60BE4">
        <w:rPr>
          <w:rFonts w:eastAsia="方正仿宋_GBK" w:hint="eastAsia"/>
          <w:sz w:val="32"/>
          <w:szCs w:val="32"/>
        </w:rPr>
        <w:t>与项目责任人沟通、了解</w:t>
      </w:r>
      <w:r w:rsidR="00247BB1">
        <w:rPr>
          <w:rFonts w:eastAsia="方正仿宋_GBK" w:hint="eastAsia"/>
          <w:sz w:val="32"/>
          <w:szCs w:val="32"/>
        </w:rPr>
        <w:t>、</w:t>
      </w:r>
      <w:r w:rsidR="00F60BE4">
        <w:rPr>
          <w:rFonts w:eastAsia="方正仿宋_GBK" w:hint="eastAsia"/>
          <w:sz w:val="32"/>
          <w:szCs w:val="32"/>
        </w:rPr>
        <w:t>征求意见，</w:t>
      </w:r>
      <w:r>
        <w:rPr>
          <w:rFonts w:eastAsia="方正仿宋_GBK" w:hint="eastAsia"/>
          <w:sz w:val="32"/>
          <w:szCs w:val="32"/>
        </w:rPr>
        <w:t>事中</w:t>
      </w:r>
      <w:r w:rsidR="00F60BE4" w:rsidRPr="008817FA">
        <w:rPr>
          <w:rFonts w:ascii="方正仿宋_GBK" w:eastAsia="方正仿宋_GBK" w:hAnsi="仿宋_GB2312" w:cs="仿宋_GB2312" w:hint="eastAsia"/>
          <w:sz w:val="32"/>
        </w:rPr>
        <w:t>认真对照年初预算确定的项目绩效有关内容，科学、合理推进项目进度，规范、高效使用项目资金，</w:t>
      </w:r>
      <w:r w:rsidRPr="008817FA">
        <w:rPr>
          <w:rFonts w:ascii="方正仿宋_GBK" w:eastAsia="方正仿宋_GBK" w:hAnsi="仿宋_GB2312" w:cs="仿宋_GB2312" w:hint="eastAsia"/>
          <w:sz w:val="32"/>
        </w:rPr>
        <w:t>认真完成年初确定的预算绩效目标</w:t>
      </w:r>
      <w:r>
        <w:rPr>
          <w:rFonts w:ascii="方正仿宋_GBK" w:eastAsia="方正仿宋_GBK" w:hAnsi="仿宋_GB2312" w:cs="仿宋_GB2312" w:hint="eastAsia"/>
          <w:sz w:val="32"/>
        </w:rPr>
        <w:t>，事后召集责任人实事求是</w:t>
      </w:r>
      <w:r w:rsidR="00996DFC">
        <w:rPr>
          <w:rFonts w:ascii="方正仿宋_GBK" w:eastAsia="方正仿宋_GBK" w:hAnsi="仿宋_GB2312" w:cs="仿宋_GB2312" w:hint="eastAsia"/>
          <w:sz w:val="32"/>
        </w:rPr>
        <w:t>，</w:t>
      </w:r>
      <w:r>
        <w:rPr>
          <w:rFonts w:ascii="方正仿宋_GBK" w:eastAsia="方正仿宋_GBK" w:hAnsi="仿宋_GB2312" w:cs="仿宋_GB2312" w:hint="eastAsia"/>
          <w:sz w:val="32"/>
        </w:rPr>
        <w:t>列举完整、充分、可信服的定量定性数据逐项</w:t>
      </w:r>
      <w:r w:rsidRPr="008817FA">
        <w:rPr>
          <w:rFonts w:ascii="方正仿宋_GBK" w:eastAsia="方正仿宋_GBK" w:hAnsi="仿宋_GB2312" w:cs="仿宋_GB2312" w:hint="eastAsia"/>
          <w:sz w:val="32"/>
        </w:rPr>
        <w:t>开展自评</w:t>
      </w:r>
      <w:r>
        <w:rPr>
          <w:rFonts w:ascii="方正仿宋_GBK" w:eastAsia="方正仿宋_GBK" w:hAnsi="仿宋_GB2312" w:cs="仿宋_GB2312" w:hint="eastAsia"/>
          <w:sz w:val="32"/>
        </w:rPr>
        <w:t>。</w:t>
      </w:r>
    </w:p>
    <w:p w:rsidR="00806865" w:rsidRDefault="00806865" w:rsidP="00E05A32">
      <w:pPr>
        <w:spacing w:line="596" w:lineRule="exact"/>
        <w:ind w:firstLineChars="200" w:firstLine="640"/>
        <w:rPr>
          <w:rFonts w:eastAsia="方正黑体_GBK"/>
          <w:sz w:val="32"/>
          <w:szCs w:val="32"/>
        </w:rPr>
      </w:pPr>
      <w:r w:rsidRPr="00BC3295">
        <w:rPr>
          <w:rFonts w:eastAsia="方正黑体_GBK"/>
          <w:sz w:val="32"/>
          <w:szCs w:val="32"/>
        </w:rPr>
        <w:t>三、</w:t>
      </w:r>
      <w:r w:rsidR="00CD33CE">
        <w:rPr>
          <w:rFonts w:eastAsia="方正黑体_GBK" w:hint="eastAsia"/>
          <w:sz w:val="32"/>
          <w:szCs w:val="32"/>
        </w:rPr>
        <w:t>绩效</w:t>
      </w:r>
      <w:r w:rsidRPr="00BC3295">
        <w:rPr>
          <w:rFonts w:eastAsia="方正黑体_GBK"/>
          <w:sz w:val="32"/>
          <w:szCs w:val="32"/>
        </w:rPr>
        <w:t>评价情况及结论</w:t>
      </w:r>
    </w:p>
    <w:p w:rsidR="00B905AC" w:rsidRPr="00B905AC" w:rsidRDefault="00996DFC" w:rsidP="00B905AC">
      <w:pPr>
        <w:spacing w:line="596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本</w:t>
      </w:r>
      <w:r w:rsidR="00B905AC" w:rsidRPr="00B905AC">
        <w:rPr>
          <w:rFonts w:eastAsia="方正仿宋_GBK"/>
          <w:sz w:val="32"/>
          <w:szCs w:val="32"/>
        </w:rPr>
        <w:t>单位支出绩效总体良好，各项目标达到了相应时期执行进度，各项</w:t>
      </w:r>
      <w:proofErr w:type="gramStart"/>
      <w:r w:rsidR="00B905AC" w:rsidRPr="00B905AC">
        <w:rPr>
          <w:rFonts w:eastAsia="方正仿宋_GBK"/>
          <w:sz w:val="32"/>
          <w:szCs w:val="32"/>
        </w:rPr>
        <w:t>目经费</w:t>
      </w:r>
      <w:proofErr w:type="gramEnd"/>
      <w:r w:rsidR="00B905AC" w:rsidRPr="00B905AC">
        <w:rPr>
          <w:rFonts w:eastAsia="方正仿宋_GBK"/>
          <w:sz w:val="32"/>
          <w:szCs w:val="32"/>
        </w:rPr>
        <w:t>按预算实施，使财政收支预算执行都得了良好的制度保障和实施效果。</w:t>
      </w:r>
    </w:p>
    <w:p w:rsidR="00837D1D" w:rsidRDefault="00770339" w:rsidP="00E05A32">
      <w:pPr>
        <w:spacing w:line="596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四</w:t>
      </w:r>
      <w:r w:rsidR="00837D1D">
        <w:rPr>
          <w:rFonts w:eastAsia="方正黑体_GBK"/>
          <w:sz w:val="32"/>
          <w:szCs w:val="32"/>
        </w:rPr>
        <w:t>、主要经验及做法</w:t>
      </w:r>
    </w:p>
    <w:p w:rsidR="00996DFC" w:rsidRDefault="003B4CED" w:rsidP="00B905AC">
      <w:pPr>
        <w:widowControl/>
        <w:wordWrap w:val="0"/>
        <w:spacing w:line="600" w:lineRule="atLeas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</w:t>
      </w:r>
      <w:r w:rsidR="00B905AC" w:rsidRPr="00BC3295">
        <w:rPr>
          <w:rFonts w:eastAsia="方正仿宋_GBK"/>
          <w:sz w:val="32"/>
          <w:szCs w:val="32"/>
        </w:rPr>
        <w:t>（一）</w:t>
      </w:r>
      <w:r w:rsidR="005403D4">
        <w:rPr>
          <w:rFonts w:eastAsia="方正仿宋_GBK"/>
          <w:sz w:val="32"/>
          <w:szCs w:val="32"/>
        </w:rPr>
        <w:t>项目资金管理情况</w:t>
      </w:r>
      <w:r w:rsidR="005403D4">
        <w:rPr>
          <w:rFonts w:eastAsia="方正仿宋_GBK" w:hint="eastAsia"/>
          <w:sz w:val="32"/>
          <w:szCs w:val="32"/>
        </w:rPr>
        <w:t>。</w:t>
      </w:r>
      <w:r w:rsidR="00996DFC">
        <w:rPr>
          <w:rFonts w:eastAsia="方正仿宋_GBK" w:hint="eastAsia"/>
          <w:sz w:val="32"/>
          <w:szCs w:val="32"/>
        </w:rPr>
        <w:t>本</w:t>
      </w:r>
      <w:r w:rsidR="00996DFC">
        <w:rPr>
          <w:rFonts w:eastAsia="方正仿宋_GBK"/>
          <w:sz w:val="32"/>
          <w:szCs w:val="32"/>
        </w:rPr>
        <w:t>单位严格按照项目资金用途使用资金，做到专款专用。</w:t>
      </w:r>
      <w:r w:rsidR="00996DFC">
        <w:rPr>
          <w:rFonts w:eastAsia="方正仿宋_GBK" w:hint="eastAsia"/>
          <w:sz w:val="32"/>
          <w:szCs w:val="32"/>
        </w:rPr>
        <w:t>依照</w:t>
      </w:r>
      <w:r w:rsidR="00B905AC" w:rsidRPr="00B905AC">
        <w:rPr>
          <w:rFonts w:eastAsia="方正仿宋_GBK"/>
          <w:sz w:val="32"/>
          <w:szCs w:val="32"/>
        </w:rPr>
        <w:t>《采购法》、《预算法》</w:t>
      </w:r>
      <w:r w:rsidR="00996DFC">
        <w:rPr>
          <w:rFonts w:eastAsia="方正仿宋_GBK" w:hint="eastAsia"/>
          <w:sz w:val="32"/>
          <w:szCs w:val="32"/>
        </w:rPr>
        <w:t>，</w:t>
      </w:r>
      <w:r w:rsidR="00B905AC" w:rsidRPr="00B905AC">
        <w:rPr>
          <w:rFonts w:eastAsia="方正仿宋_GBK"/>
          <w:sz w:val="32"/>
          <w:szCs w:val="32"/>
        </w:rPr>
        <w:t>管好用好每一分钱，使资金的安排、使用发挥出最大效益，实现项目目标。</w:t>
      </w:r>
    </w:p>
    <w:p w:rsidR="00B905AC" w:rsidRPr="00B905AC" w:rsidRDefault="003B4CED" w:rsidP="00B905AC">
      <w:pPr>
        <w:widowControl/>
        <w:wordWrap w:val="0"/>
        <w:spacing w:line="600" w:lineRule="atLeas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</w:t>
      </w:r>
      <w:r w:rsidR="00B905AC" w:rsidRPr="00BC3295">
        <w:rPr>
          <w:rFonts w:eastAsia="方正仿宋_GBK"/>
          <w:sz w:val="32"/>
          <w:szCs w:val="32"/>
        </w:rPr>
        <w:t>（</w:t>
      </w:r>
      <w:r w:rsidR="00B905AC">
        <w:rPr>
          <w:rFonts w:eastAsia="方正仿宋_GBK" w:hint="eastAsia"/>
          <w:sz w:val="32"/>
          <w:szCs w:val="32"/>
        </w:rPr>
        <w:t>二</w:t>
      </w:r>
      <w:r w:rsidR="00B905AC" w:rsidRPr="00BC3295">
        <w:rPr>
          <w:rFonts w:eastAsia="方正仿宋_GBK"/>
          <w:sz w:val="32"/>
          <w:szCs w:val="32"/>
        </w:rPr>
        <w:t>）</w:t>
      </w:r>
      <w:r w:rsidR="00562B3B">
        <w:rPr>
          <w:rFonts w:eastAsia="方正仿宋_GBK" w:hint="eastAsia"/>
          <w:sz w:val="32"/>
          <w:szCs w:val="32"/>
        </w:rPr>
        <w:t>按时间进度分解资金使用计划</w:t>
      </w:r>
      <w:r w:rsidR="00B905AC" w:rsidRPr="00B905AC">
        <w:rPr>
          <w:rFonts w:eastAsia="方正仿宋_GBK"/>
          <w:sz w:val="32"/>
          <w:szCs w:val="32"/>
        </w:rPr>
        <w:t>。</w:t>
      </w:r>
      <w:r w:rsidR="00562B3B" w:rsidRPr="00B905AC">
        <w:rPr>
          <w:rFonts w:eastAsia="方正仿宋_GBK"/>
          <w:sz w:val="32"/>
          <w:szCs w:val="32"/>
        </w:rPr>
        <w:t>专项资金的使用，事前做计划，事中进行控制，事后总结提高。合理安排资金使用，充分体现资金投向的目标和效益。</w:t>
      </w:r>
    </w:p>
    <w:p w:rsidR="00806865" w:rsidRDefault="00770339" w:rsidP="00E05A32">
      <w:pPr>
        <w:spacing w:line="596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五</w:t>
      </w:r>
      <w:r w:rsidR="00837D1D">
        <w:rPr>
          <w:rFonts w:eastAsia="方正黑体_GBK" w:hint="eastAsia"/>
          <w:sz w:val="32"/>
          <w:szCs w:val="32"/>
        </w:rPr>
        <w:t>、</w:t>
      </w:r>
      <w:r w:rsidR="00806865" w:rsidRPr="00725E01">
        <w:rPr>
          <w:rFonts w:eastAsia="方正黑体_GBK"/>
          <w:sz w:val="32"/>
          <w:szCs w:val="32"/>
        </w:rPr>
        <w:t>存在的问题和建议</w:t>
      </w:r>
    </w:p>
    <w:p w:rsidR="00B34D05" w:rsidRDefault="00562B3B" w:rsidP="00B905AC">
      <w:pPr>
        <w:spacing w:line="596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BC3295">
        <w:rPr>
          <w:rFonts w:eastAsia="方正仿宋_GBK"/>
          <w:sz w:val="32"/>
          <w:szCs w:val="32"/>
        </w:rPr>
        <w:t>（一）</w:t>
      </w:r>
      <w:r>
        <w:rPr>
          <w:rFonts w:eastAsia="方正仿宋_GBK" w:hint="eastAsia"/>
          <w:sz w:val="32"/>
          <w:szCs w:val="32"/>
        </w:rPr>
        <w:t>需要</w:t>
      </w:r>
      <w:r w:rsidR="00B905AC" w:rsidRPr="00B905AC">
        <w:rPr>
          <w:rFonts w:eastAsia="方正仿宋_GBK"/>
          <w:sz w:val="32"/>
          <w:szCs w:val="32"/>
        </w:rPr>
        <w:t>强化财务控制意识，准确定位财务人员角色。将</w:t>
      </w:r>
      <w:r w:rsidR="00B905AC" w:rsidRPr="00B905AC">
        <w:rPr>
          <w:rFonts w:eastAsia="方正仿宋_GBK"/>
          <w:sz w:val="32"/>
          <w:szCs w:val="32"/>
        </w:rPr>
        <w:lastRenderedPageBreak/>
        <w:t>财务的职能定位于全面参与资金使用的决策与控制。</w:t>
      </w:r>
    </w:p>
    <w:p w:rsidR="00B905AC" w:rsidRPr="00BC3295" w:rsidRDefault="00562B3B" w:rsidP="00B905AC">
      <w:pPr>
        <w:spacing w:line="596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BC3295">
        <w:rPr>
          <w:rFonts w:eastAsia="方正仿宋_GBK"/>
          <w:sz w:val="32"/>
          <w:szCs w:val="32"/>
        </w:rPr>
        <w:t>（</w:t>
      </w:r>
      <w:r w:rsidR="00426F17">
        <w:rPr>
          <w:rFonts w:eastAsia="方正仿宋_GBK" w:hint="eastAsia"/>
          <w:sz w:val="32"/>
          <w:szCs w:val="32"/>
        </w:rPr>
        <w:t>二</w:t>
      </w:r>
      <w:r w:rsidRPr="00BC3295">
        <w:rPr>
          <w:rFonts w:eastAsia="方正仿宋_GBK"/>
          <w:sz w:val="32"/>
          <w:szCs w:val="32"/>
        </w:rPr>
        <w:t>）</w:t>
      </w:r>
      <w:r w:rsidR="00B905AC" w:rsidRPr="00B905AC">
        <w:rPr>
          <w:rFonts w:eastAsia="方正仿宋_GBK"/>
          <w:sz w:val="32"/>
          <w:szCs w:val="32"/>
        </w:rPr>
        <w:t>进一步提高绩效管理水平。由于目前的预算管理在编制和实施中还存在编制不细、预算调整较多等现象，因此项目预算执行的准确性还有待加强，同时分析手段和技术水平上还有待完善。在今后的工作中，我们将加强与财政部门的紧密配合，开展好整体支出及项目资金绩效管理工作，运用好绩效评价的结果，不断提升预算管理水平</w:t>
      </w:r>
      <w:r w:rsidR="00996DFC">
        <w:rPr>
          <w:rFonts w:eastAsia="方正仿宋_GBK" w:hint="eastAsia"/>
          <w:sz w:val="32"/>
          <w:szCs w:val="32"/>
        </w:rPr>
        <w:t>。</w:t>
      </w:r>
    </w:p>
    <w:sectPr w:rsidR="00B905AC" w:rsidRPr="00BC3295" w:rsidSect="006D5412">
      <w:pgSz w:w="11906" w:h="16838"/>
      <w:pgMar w:top="1588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AF" w:rsidRDefault="00D459AF" w:rsidP="00BC3295">
      <w:r>
        <w:separator/>
      </w:r>
    </w:p>
  </w:endnote>
  <w:endnote w:type="continuationSeparator" w:id="0">
    <w:p w:rsidR="00D459AF" w:rsidRDefault="00D459AF" w:rsidP="00BC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AF" w:rsidRDefault="00D459AF" w:rsidP="00BC3295">
      <w:r>
        <w:separator/>
      </w:r>
    </w:p>
  </w:footnote>
  <w:footnote w:type="continuationSeparator" w:id="0">
    <w:p w:rsidR="00D459AF" w:rsidRDefault="00D459AF" w:rsidP="00BC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26D"/>
    <w:multiLevelType w:val="hybridMultilevel"/>
    <w:tmpl w:val="1EFABF66"/>
    <w:lvl w:ilvl="0" w:tplc="57F2790C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C12CD"/>
    <w:multiLevelType w:val="multilevel"/>
    <w:tmpl w:val="0DA02D66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74D6C"/>
    <w:multiLevelType w:val="hybridMultilevel"/>
    <w:tmpl w:val="490E2606"/>
    <w:lvl w:ilvl="0" w:tplc="81564F8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3EF7ADB"/>
    <w:multiLevelType w:val="hybridMultilevel"/>
    <w:tmpl w:val="FD5EA880"/>
    <w:lvl w:ilvl="0" w:tplc="AAFAEB64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16A7249"/>
    <w:multiLevelType w:val="hybridMultilevel"/>
    <w:tmpl w:val="075A7EF4"/>
    <w:lvl w:ilvl="0" w:tplc="A54E0AEA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6865"/>
    <w:rsid w:val="00043A15"/>
    <w:rsid w:val="000575E2"/>
    <w:rsid w:val="0005781C"/>
    <w:rsid w:val="0006198C"/>
    <w:rsid w:val="00063B15"/>
    <w:rsid w:val="0009607E"/>
    <w:rsid w:val="000B5DB9"/>
    <w:rsid w:val="000C0972"/>
    <w:rsid w:val="00160F8C"/>
    <w:rsid w:val="00171AB3"/>
    <w:rsid w:val="00177A99"/>
    <w:rsid w:val="001C3D64"/>
    <w:rsid w:val="001C641A"/>
    <w:rsid w:val="001C6822"/>
    <w:rsid w:val="001E256D"/>
    <w:rsid w:val="001E2D5B"/>
    <w:rsid w:val="00247BB1"/>
    <w:rsid w:val="00255FA7"/>
    <w:rsid w:val="002571F7"/>
    <w:rsid w:val="002641A6"/>
    <w:rsid w:val="002834C5"/>
    <w:rsid w:val="00293914"/>
    <w:rsid w:val="002C141E"/>
    <w:rsid w:val="002F6627"/>
    <w:rsid w:val="00303B53"/>
    <w:rsid w:val="00304656"/>
    <w:rsid w:val="00333D24"/>
    <w:rsid w:val="003532F1"/>
    <w:rsid w:val="00357647"/>
    <w:rsid w:val="00365C0E"/>
    <w:rsid w:val="00381982"/>
    <w:rsid w:val="00381F5B"/>
    <w:rsid w:val="00384864"/>
    <w:rsid w:val="003B01B9"/>
    <w:rsid w:val="003B4CED"/>
    <w:rsid w:val="003E4915"/>
    <w:rsid w:val="003E75C4"/>
    <w:rsid w:val="00401B11"/>
    <w:rsid w:val="00422429"/>
    <w:rsid w:val="00426F17"/>
    <w:rsid w:val="0043034C"/>
    <w:rsid w:val="00443E03"/>
    <w:rsid w:val="00446A50"/>
    <w:rsid w:val="00487348"/>
    <w:rsid w:val="00497B55"/>
    <w:rsid w:val="004A5030"/>
    <w:rsid w:val="004C051C"/>
    <w:rsid w:val="00511A8F"/>
    <w:rsid w:val="00516F77"/>
    <w:rsid w:val="005403D4"/>
    <w:rsid w:val="00547BAD"/>
    <w:rsid w:val="00550210"/>
    <w:rsid w:val="005516E1"/>
    <w:rsid w:val="00562B3B"/>
    <w:rsid w:val="00563118"/>
    <w:rsid w:val="005A221A"/>
    <w:rsid w:val="005A5F9A"/>
    <w:rsid w:val="005B135F"/>
    <w:rsid w:val="005B5ED1"/>
    <w:rsid w:val="00606BA5"/>
    <w:rsid w:val="006417E5"/>
    <w:rsid w:val="0064309B"/>
    <w:rsid w:val="00671BB5"/>
    <w:rsid w:val="006772C6"/>
    <w:rsid w:val="006A11EE"/>
    <w:rsid w:val="006C7720"/>
    <w:rsid w:val="006C793C"/>
    <w:rsid w:val="006D100A"/>
    <w:rsid w:val="006E6E29"/>
    <w:rsid w:val="00704B56"/>
    <w:rsid w:val="00725E01"/>
    <w:rsid w:val="00732DA5"/>
    <w:rsid w:val="00770339"/>
    <w:rsid w:val="0077453E"/>
    <w:rsid w:val="007B27A0"/>
    <w:rsid w:val="007C2693"/>
    <w:rsid w:val="007D04AB"/>
    <w:rsid w:val="007D7B0E"/>
    <w:rsid w:val="007E54DF"/>
    <w:rsid w:val="007F46F6"/>
    <w:rsid w:val="00806211"/>
    <w:rsid w:val="00806865"/>
    <w:rsid w:val="0081273A"/>
    <w:rsid w:val="0082343D"/>
    <w:rsid w:val="00831BF0"/>
    <w:rsid w:val="00837D1D"/>
    <w:rsid w:val="00844EE6"/>
    <w:rsid w:val="00871B89"/>
    <w:rsid w:val="00880010"/>
    <w:rsid w:val="008A7625"/>
    <w:rsid w:val="008D02AF"/>
    <w:rsid w:val="008D25A0"/>
    <w:rsid w:val="009108DF"/>
    <w:rsid w:val="00925258"/>
    <w:rsid w:val="009462C5"/>
    <w:rsid w:val="00974291"/>
    <w:rsid w:val="0097600C"/>
    <w:rsid w:val="00996DFC"/>
    <w:rsid w:val="009A23DE"/>
    <w:rsid w:val="009E4066"/>
    <w:rsid w:val="00A1196F"/>
    <w:rsid w:val="00A22F91"/>
    <w:rsid w:val="00A27343"/>
    <w:rsid w:val="00A3725D"/>
    <w:rsid w:val="00A45BE4"/>
    <w:rsid w:val="00AC7951"/>
    <w:rsid w:val="00AD0DAD"/>
    <w:rsid w:val="00AF31E0"/>
    <w:rsid w:val="00B07031"/>
    <w:rsid w:val="00B15CC5"/>
    <w:rsid w:val="00B17BC3"/>
    <w:rsid w:val="00B34D05"/>
    <w:rsid w:val="00B5785B"/>
    <w:rsid w:val="00B85927"/>
    <w:rsid w:val="00B905AC"/>
    <w:rsid w:val="00BC3295"/>
    <w:rsid w:val="00BD1848"/>
    <w:rsid w:val="00BE3FFA"/>
    <w:rsid w:val="00BF2CBD"/>
    <w:rsid w:val="00BF6FF2"/>
    <w:rsid w:val="00C27B9D"/>
    <w:rsid w:val="00C31CE4"/>
    <w:rsid w:val="00C5658B"/>
    <w:rsid w:val="00C77086"/>
    <w:rsid w:val="00C858DD"/>
    <w:rsid w:val="00CD33CE"/>
    <w:rsid w:val="00CE6BCA"/>
    <w:rsid w:val="00CF26C3"/>
    <w:rsid w:val="00D459AF"/>
    <w:rsid w:val="00D610B4"/>
    <w:rsid w:val="00D86135"/>
    <w:rsid w:val="00DB4BE4"/>
    <w:rsid w:val="00E05A32"/>
    <w:rsid w:val="00E21104"/>
    <w:rsid w:val="00E225F8"/>
    <w:rsid w:val="00E25A0F"/>
    <w:rsid w:val="00E42BE7"/>
    <w:rsid w:val="00E55405"/>
    <w:rsid w:val="00E72086"/>
    <w:rsid w:val="00E91393"/>
    <w:rsid w:val="00EB0A75"/>
    <w:rsid w:val="00EC675C"/>
    <w:rsid w:val="00EF2A45"/>
    <w:rsid w:val="00F34B31"/>
    <w:rsid w:val="00F60BE4"/>
    <w:rsid w:val="00F70C2E"/>
    <w:rsid w:val="00F9262E"/>
    <w:rsid w:val="00F93438"/>
    <w:rsid w:val="00FA41F0"/>
    <w:rsid w:val="00FD0041"/>
    <w:rsid w:val="00FE3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6865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BC3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32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3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329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430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235</Words>
  <Characters>1345</Characters>
  <Application>Microsoft Office Word</Application>
  <DocSecurity>0</DocSecurity>
  <Lines>11</Lines>
  <Paragraphs>3</Paragraphs>
  <ScaleCrop>false</ScaleCrop>
  <Company>微软中国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31</cp:revision>
  <cp:lastPrinted>2022-03-30T02:46:00Z</cp:lastPrinted>
  <dcterms:created xsi:type="dcterms:W3CDTF">2022-03-29T08:11:00Z</dcterms:created>
  <dcterms:modified xsi:type="dcterms:W3CDTF">2023-09-14T12:18:00Z</dcterms:modified>
</cp:coreProperties>
</file>