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default" w:ascii="Times New Roman" w:hAnsi="Times New Roman" w:eastAsia="方正仿宋_GBK" w:cs="Times New Roman"/>
          <w:sz w:val="32"/>
          <w:szCs w:val="32"/>
        </w:rPr>
      </w:pPr>
      <w:bookmarkStart w:id="0" w:name="_GoBack"/>
      <w:bookmarkEnd w:id="0"/>
      <w:r>
        <w:rPr>
          <w:rFonts w:hint="default" w:ascii="Times New Roman" w:hAnsi="Times New Roman" w:eastAsia="方正仿宋_GBK"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璧山区</w:t>
      </w:r>
      <w:r>
        <w:rPr>
          <w:rFonts w:hint="default" w:ascii="Times New Roman" w:hAnsi="Times New Roman" w:eastAsia="方正小标宋_GBK" w:cs="Times New Roman"/>
          <w:sz w:val="44"/>
          <w:szCs w:val="32"/>
          <w:lang w:eastAsia="zh-CN"/>
        </w:rPr>
        <w:t>交通运输综合行政执法支队</w:t>
      </w:r>
    </w:p>
    <w:p>
      <w:pPr>
        <w:pStyle w:val="7"/>
        <w:keepNext w:val="0"/>
        <w:keepLines w:val="0"/>
        <w:pageBreakBefore w:val="0"/>
        <w:widowControl w:val="0"/>
        <w:kinsoku/>
        <w:wordWrap/>
        <w:overflowPunct/>
        <w:topLinePunct w:val="0"/>
        <w:autoSpaceDE/>
        <w:autoSpaceDN/>
        <w:bidi w:val="0"/>
        <w:adjustRightInd/>
        <w:snapToGrid/>
        <w:spacing w:line="594" w:lineRule="exact"/>
        <w:ind w:left="359" w:leftChars="171" w:firstLine="1100" w:firstLineChars="250"/>
        <w:textAlignment w:val="auto"/>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2022年度整体支出绩效自评报告</w:t>
      </w:r>
    </w:p>
    <w:p>
      <w:pPr>
        <w:pStyle w:val="7"/>
        <w:keepNext w:val="0"/>
        <w:keepLines w:val="0"/>
        <w:pageBreakBefore w:val="0"/>
        <w:widowControl w:val="0"/>
        <w:kinsoku/>
        <w:wordWrap/>
        <w:overflowPunct/>
        <w:topLinePunct w:val="0"/>
        <w:autoSpaceDE/>
        <w:autoSpaceDN/>
        <w:bidi w:val="0"/>
        <w:adjustRightInd/>
        <w:snapToGrid/>
        <w:spacing w:line="594" w:lineRule="exact"/>
        <w:ind w:left="357" w:firstLine="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重庆市璧山区交通运输综合行政执法支队以区交通局的名义，统一行使交通运输领域行政处罚权及与之相关的行政检查、行政强制权等执法职能。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1. 参与拟订交通运输综合行政执法管理制度、执法标准规范。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2. 承担公路路政、道路运政、水路运政、地方航道行政、港口行政、地方海事行政的执法职能。组织、协调公路超限运输治理的执法工作。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3. 承担公路、水运和地方铁路等交通建设工程质量和安全生产监督管理的执法职能。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4. 承担轨道交通运营管理的执法职能。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5. 承担交通运输综合行政执法信息化建设工作。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6. 完成区委、区政府和区交通局交办的其他任务。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根据本单位职责，重庆市璧山区交通运输综合行政执法支队设下列内设机构10个：办公室、财务科、法制科、安全科、特勤科、质监科、治超科、执法一大队、执法二大队、执法三大队。核定参公事业编55名，202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年12月31日，有在编人员</w:t>
      </w:r>
      <w:r>
        <w:rPr>
          <w:rFonts w:hint="default" w:ascii="Times New Roman" w:hAnsi="Times New Roman" w:eastAsia="方正仿宋_GBK" w:cs="Times New Roman"/>
          <w:sz w:val="32"/>
          <w:szCs w:val="32"/>
          <w:lang w:val="en-US" w:eastAsia="zh-CN"/>
        </w:rPr>
        <w:t>52</w:t>
      </w:r>
      <w:r>
        <w:rPr>
          <w:rFonts w:hint="default" w:ascii="Times New Roman" w:hAnsi="Times New Roman" w:eastAsia="方正仿宋_GBK" w:cs="Times New Roman"/>
          <w:sz w:val="32"/>
          <w:szCs w:val="32"/>
        </w:rPr>
        <w:t>人，设支队长1名，</w:t>
      </w:r>
      <w:r>
        <w:rPr>
          <w:rFonts w:hint="default" w:ascii="Times New Roman" w:hAnsi="Times New Roman" w:eastAsia="方正仿宋_GBK" w:cs="Times New Roman"/>
          <w:sz w:val="32"/>
          <w:szCs w:val="32"/>
          <w:lang w:eastAsia="zh-CN"/>
        </w:rPr>
        <w:t>政委</w:t>
      </w:r>
      <w:r>
        <w:rPr>
          <w:rFonts w:hint="default" w:ascii="Times New Roman" w:hAnsi="Times New Roman" w:eastAsia="方正仿宋_GBK" w:cs="Times New Roman"/>
          <w:sz w:val="32"/>
          <w:szCs w:val="32"/>
          <w:lang w:val="en-US" w:eastAsia="zh-CN"/>
        </w:rPr>
        <w:t>1名，</w:t>
      </w:r>
      <w:r>
        <w:rPr>
          <w:rFonts w:hint="default" w:ascii="Times New Roman" w:hAnsi="Times New Roman" w:eastAsia="方正仿宋_GBK" w:cs="Times New Roman"/>
          <w:sz w:val="32"/>
          <w:szCs w:val="32"/>
        </w:rPr>
        <w:t>副支队长3名，科级领导职数10名，退休人员</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名，退休人员纳入社保管理。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璧委编委〔2019〕114号文件，整合交通运输系统内公路路政、道路运政、水路运政、地方航道行政、港口行政、地方海事行政、工程质量监督管理、轨道交通运营管理等执法门类的执法职责，组建重庆市璧山区交通运输综合行政执法支队，为区交通局管理的行政执法机构，副处级</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（二）预算及支出情况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eastAsia="zh-CN"/>
        </w:rPr>
        <w:t>年初一般公共预算财政拨款</w:t>
      </w:r>
      <w:r>
        <w:rPr>
          <w:rFonts w:hint="default" w:ascii="Times New Roman" w:hAnsi="Times New Roman" w:eastAsia="方正仿宋_GBK" w:cs="Times New Roman"/>
          <w:sz w:val="32"/>
          <w:lang w:val="en-US" w:eastAsia="zh-CN"/>
        </w:rPr>
        <w:t>2481.79万元，其中</w:t>
      </w:r>
      <w:r>
        <w:rPr>
          <w:rFonts w:hint="default" w:ascii="Times New Roman" w:hAnsi="Times New Roman" w:eastAsia="方正仿宋_GBK" w:cs="Times New Roman"/>
          <w:sz w:val="32"/>
        </w:rPr>
        <w:t>，基本支出</w:t>
      </w:r>
      <w:r>
        <w:rPr>
          <w:rFonts w:hint="default" w:ascii="Times New Roman" w:hAnsi="Times New Roman" w:eastAsia="方正仿宋_GBK" w:cs="Times New Roman"/>
          <w:sz w:val="32"/>
          <w:lang w:val="en-US" w:eastAsia="zh-CN"/>
        </w:rPr>
        <w:t>1950.18</w:t>
      </w:r>
      <w:r>
        <w:rPr>
          <w:rFonts w:hint="default" w:ascii="Times New Roman" w:hAnsi="Times New Roman" w:eastAsia="方正仿宋_GBK" w:cs="Times New Roman"/>
          <w:sz w:val="32"/>
        </w:rPr>
        <w:t>万元，项目支出</w:t>
      </w:r>
      <w:r>
        <w:rPr>
          <w:rFonts w:hint="default" w:ascii="Times New Roman" w:hAnsi="Times New Roman" w:eastAsia="方正仿宋_GBK" w:cs="Times New Roman"/>
          <w:sz w:val="32"/>
          <w:lang w:val="en-US" w:eastAsia="zh-CN"/>
        </w:rPr>
        <w:t>531.61万元，调整后</w:t>
      </w:r>
      <w:r>
        <w:rPr>
          <w:rFonts w:hint="default" w:ascii="Times New Roman" w:hAnsi="Times New Roman" w:eastAsia="方正仿宋_GBK" w:cs="Times New Roman"/>
          <w:sz w:val="32"/>
          <w:lang w:eastAsia="zh-CN"/>
        </w:rPr>
        <w:t>一般公共预算财政拨款</w:t>
      </w:r>
      <w:r>
        <w:rPr>
          <w:rFonts w:hint="default" w:ascii="Times New Roman" w:hAnsi="Times New Roman" w:eastAsia="方正仿宋_GBK" w:cs="Times New Roman"/>
          <w:sz w:val="32"/>
          <w:lang w:val="en-US" w:eastAsia="zh-CN"/>
        </w:rPr>
        <w:t>收入2351.74万元，调整后2022年项目预算共有</w:t>
      </w:r>
      <w:r>
        <w:rPr>
          <w:rFonts w:hint="default" w:ascii="Times New Roman" w:hAnsi="Times New Roman" w:eastAsia="方正仿宋_GBK" w:cs="Times New Roman"/>
          <w:sz w:val="32"/>
          <w:highlight w:val="none"/>
          <w:lang w:val="en-US" w:eastAsia="zh-CN"/>
        </w:rPr>
        <w:t>18</w:t>
      </w:r>
      <w:r>
        <w:rPr>
          <w:rFonts w:hint="default" w:ascii="Times New Roman" w:hAnsi="Times New Roman" w:eastAsia="方正仿宋_GBK" w:cs="Times New Roman"/>
          <w:sz w:val="32"/>
          <w:lang w:val="en-US" w:eastAsia="zh-CN"/>
        </w:rPr>
        <w:t>个项目510.40万元，实际执行项目支出510.40万元。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本单位2022年年初政府性基金预算财政拨款169.00万元，调整后政府性基金预算财政拨款收入108.64万元。调整后2022年项目预算共有</w:t>
      </w:r>
      <w:r>
        <w:rPr>
          <w:rFonts w:hint="default" w:ascii="Times New Roman" w:hAnsi="Times New Roman" w:eastAsia="方正仿宋_GBK" w:cs="Times New Roman"/>
          <w:sz w:val="32"/>
          <w:highlight w:val="none"/>
          <w:lang w:val="en-US" w:eastAsia="zh-CN"/>
        </w:rPr>
        <w:t>2</w:t>
      </w:r>
      <w:r>
        <w:rPr>
          <w:rFonts w:hint="default" w:ascii="Times New Roman" w:hAnsi="Times New Roman" w:eastAsia="方正仿宋_GBK" w:cs="Times New Roman"/>
          <w:sz w:val="32"/>
          <w:lang w:val="en-US" w:eastAsia="zh-CN"/>
        </w:rPr>
        <w:t>个项目108.64万元，实际执行项目支出108.64万元。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2022年度</w:t>
      </w:r>
      <w:r>
        <w:rPr>
          <w:rFonts w:hint="eastAsia" w:ascii="方正仿宋_GBK" w:hAnsi="方正仿宋_GBK" w:eastAsia="方正仿宋_GBK" w:cs="方正仿宋_GBK"/>
          <w:sz w:val="32"/>
          <w:lang w:val="en-US" w:eastAsia="zh-CN"/>
        </w:rPr>
        <w:t>“三公”经</w:t>
      </w:r>
      <w:r>
        <w:rPr>
          <w:rFonts w:hint="default" w:ascii="Times New Roman" w:hAnsi="Times New Roman" w:eastAsia="方正仿宋_GBK" w:cs="Times New Roman"/>
          <w:sz w:val="32"/>
          <w:lang w:val="en-US" w:eastAsia="zh-CN"/>
        </w:rPr>
        <w:t>费支出共计38.65万元，较年初预算数减少9.85万元,较上年支出数增加5.47万元。主要用于公务车运行维护和公务接待。公务车运行维护费38.54万元，较上年支出数增加5.86万元，公务接待费0.11万元，费用支出较年初预算数减少2.89万元，本年度国内公务接待4批次18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eastAsia" w:eastAsia="方正黑体_GBK" w:cs="Times New Roman"/>
          <w:sz w:val="32"/>
          <w:szCs w:val="32"/>
          <w:lang w:eastAsia="zh-CN"/>
        </w:rPr>
        <w:t>二</w:t>
      </w:r>
      <w:r>
        <w:rPr>
          <w:rFonts w:hint="default" w:ascii="Times New Roman" w:hAnsi="Times New Roman" w:eastAsia="方正黑体_GBK" w:cs="Times New Roman"/>
          <w:sz w:val="32"/>
          <w:szCs w:val="32"/>
        </w:rPr>
        <w:t>、主要成效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1.</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lang w:val="en-US" w:eastAsia="zh-CN"/>
        </w:rPr>
        <w:t>及时发现项目实施存在的问题，纠正项目实施过程中存在的偏差，并采取相应措施，确保项目实施精准性，使项目立项按照交通规划来进行，确保财政资金效益最大化，避免造成资金浪费。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2.</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lang w:val="en-US" w:eastAsia="zh-CN"/>
        </w:rPr>
        <w:t>解决了群众</w:t>
      </w:r>
      <w:r>
        <w:rPr>
          <w:rFonts w:hint="eastAsia" w:ascii="方正仿宋_GBK" w:hAnsi="方正仿宋_GBK" w:eastAsia="方正仿宋_GBK" w:cs="方正仿宋_GBK"/>
          <w:sz w:val="32"/>
          <w:lang w:val="en-US" w:eastAsia="zh-CN"/>
        </w:rPr>
        <w:t>“急、难、愁、盼”</w:t>
      </w:r>
      <w:r>
        <w:rPr>
          <w:rFonts w:hint="default" w:ascii="Times New Roman" w:hAnsi="Times New Roman" w:eastAsia="方正仿宋_GBK" w:cs="Times New Roman"/>
          <w:sz w:val="32"/>
          <w:lang w:val="en-US" w:eastAsia="zh-CN"/>
        </w:rPr>
        <w:t>的事情，实施效果较好，群众满意度高，为广大群众办好事实事，提升了群众幸福指数。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3.</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lang w:val="en-US" w:eastAsia="zh-CN"/>
        </w:rPr>
        <w:t>强化治理，推进执法工作落到实处。一是强化非法营运治理。大力整治客运市场经营秩</w:t>
      </w:r>
      <w:r>
        <w:rPr>
          <w:rFonts w:hint="eastAsia" w:ascii="方正仿宋_GBK" w:hAnsi="方正仿宋_GBK" w:eastAsia="方正仿宋_GBK" w:cs="方正仿宋_GBK"/>
          <w:sz w:val="32"/>
          <w:lang w:val="en-US" w:eastAsia="zh-CN"/>
        </w:rPr>
        <w:t>序，坚决打击“黑车”经</w:t>
      </w:r>
      <w:r>
        <w:rPr>
          <w:rFonts w:hint="default" w:ascii="Times New Roman" w:hAnsi="Times New Roman" w:eastAsia="方正仿宋_GBK" w:cs="Times New Roman"/>
          <w:sz w:val="32"/>
          <w:lang w:val="en-US" w:eastAsia="zh-CN"/>
        </w:rPr>
        <w:t>营行为。二是强化超限超载治理。持续加大货运源头治超工作力度，加强与相关部门联动执法，建立联合治理长效机制，有效发挥源头管控能效，依托固定治超点和流动监控点，加强路面管控，严防非法超限超载车辆漏检和上路运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三、绩效评价情况及结论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（一）绩效评价</w:t>
      </w:r>
      <w:r>
        <w:rPr>
          <w:rFonts w:hint="eastAsia" w:ascii="方正楷体_GBK" w:hAnsi="方正楷体_GBK" w:eastAsia="方正楷体_GBK" w:cs="方正楷体_GBK"/>
          <w:sz w:val="32"/>
          <w:szCs w:val="32"/>
          <w:lang w:eastAsia="zh-CN"/>
        </w:rPr>
        <w:t>情况</w:t>
      </w:r>
    </w:p>
    <w:p>
      <w:pPr>
        <w:pageBreakBefore w:val="0"/>
        <w:kinsoku/>
        <w:wordWrap/>
        <w:overflowPunct/>
        <w:topLinePunct w:val="0"/>
        <w:bidi w:val="0"/>
        <w:spacing w:line="596" w:lineRule="exact"/>
        <w:ind w:firstLine="640" w:firstLineChars="200"/>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根据《重庆市璧山区交通运输综合行政执法支队2022年度部门整体支出绩效自评表》中的指标体系分析情况，重庆市璧山区交通运输综合行政执法支队2022年度部门整体支出绩效自评总得分100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96" w:lineRule="exact"/>
        <w:ind w:left="0" w:right="0" w:firstLine="560" w:firstLineChars="200"/>
        <w:jc w:val="center"/>
        <w:textAlignment w:val="auto"/>
        <w:rPr>
          <w:rFonts w:hint="eastAsia" w:ascii="Times New Roman" w:hAnsi="Times New Roman" w:eastAsia="方正仿宋_GBK" w:cs="方正仿宋_GBK"/>
          <w:color w:val="auto"/>
          <w:kern w:val="0"/>
          <w:sz w:val="28"/>
          <w:szCs w:val="28"/>
          <w:highlight w:val="none"/>
          <w:shd w:val="clear" w:color="auto" w:fill="FFFFFF"/>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4"/>
        <w:tblW w:w="44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48"/>
        <w:gridCol w:w="1133"/>
        <w:gridCol w:w="1457"/>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指标名称</w:t>
            </w:r>
          </w:p>
        </w:tc>
        <w:tc>
          <w:tcPr>
            <w:tcW w:w="6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权重</w:t>
            </w:r>
          </w:p>
        </w:tc>
        <w:tc>
          <w:tcPr>
            <w:tcW w:w="8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sz w:val="24"/>
                <w:szCs w:val="24"/>
                <w:highlight w:val="none"/>
                <w:u w:val="none"/>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auto"/>
                <w:kern w:val="0"/>
                <w:sz w:val="24"/>
                <w:szCs w:val="24"/>
                <w:highlight w:val="none"/>
                <w:u w:val="none"/>
                <w:lang w:val="en-US" w:eastAsia="zh-CN" w:bidi="ar"/>
              </w:rPr>
              <w:t>得分率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打击非法营运案件数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货运车辆超限率</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采购非现执法治超点</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执法培训次数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default" w:ascii="Times New Roman" w:hAnsi="Times New Roman" w:eastAsia="方正仿宋_GBK" w:cs="方正仿宋_GBK"/>
                <w:i w:val="0"/>
                <w:iCs w:val="0"/>
                <w:color w:val="auto"/>
                <w:kern w:val="0"/>
                <w:sz w:val="24"/>
                <w:szCs w:val="24"/>
                <w:highlight w:val="none"/>
                <w:u w:val="none"/>
                <w:lang w:val="en-US" w:eastAsia="zh-CN"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治超站正常运转天数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重大事故发生数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default"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超限处罚案件数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路产赔偿案件数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 w:hRule="atLeast"/>
          <w:jc w:val="center"/>
        </w:trPr>
        <w:tc>
          <w:tcPr>
            <w:tcW w:w="4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方正仿宋_GBK" w:cs="方正仿宋_GBK"/>
                <w:i w:val="0"/>
                <w:iCs w:val="0"/>
                <w:color w:val="auto"/>
                <w:kern w:val="0"/>
                <w:sz w:val="24"/>
                <w:szCs w:val="24"/>
                <w:highlight w:val="none"/>
                <w:u w:val="none"/>
                <w:lang w:bidi="ar"/>
              </w:rPr>
            </w:pPr>
            <w:r>
              <w:rPr>
                <w:rFonts w:hint="eastAsia" w:ascii="Times New Roman" w:hAnsi="Times New Roman" w:eastAsia="方正仿宋_GBK" w:cs="方正仿宋_GBK"/>
                <w:i w:val="0"/>
                <w:iCs w:val="0"/>
                <w:color w:val="000000"/>
                <w:kern w:val="0"/>
                <w:sz w:val="24"/>
                <w:szCs w:val="24"/>
                <w:highlight w:val="none"/>
                <w:u w:val="none"/>
                <w:lang w:val="en-US" w:eastAsia="zh-CN" w:bidi="ar"/>
              </w:rPr>
              <w:t>交通建设工程质量案件数</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9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96" w:lineRule="exact"/>
              <w:jc w:val="center"/>
              <w:textAlignment w:val="center"/>
              <w:rPr>
                <w:rFonts w:hint="eastAsia" w:ascii="Times New Roman" w:hAnsi="Times New Roman" w:eastAsia="仿宋" w:cs="仿宋"/>
                <w:i w:val="0"/>
                <w:iCs w:val="0"/>
                <w:color w:val="auto"/>
                <w:kern w:val="0"/>
                <w:sz w:val="24"/>
                <w:szCs w:val="24"/>
                <w:highlight w:val="none"/>
                <w:u w:val="none"/>
                <w:lang w:val="en-US" w:eastAsia="zh-CN" w:bidi="ar"/>
              </w:rPr>
            </w:pPr>
            <w:r>
              <w:rPr>
                <w:rFonts w:hint="eastAsia" w:ascii="Times New Roman" w:hAnsi="Times New Roman" w:eastAsia="仿宋" w:cs="仿宋"/>
                <w:i w:val="0"/>
                <w:iCs w:val="0"/>
                <w:color w:val="auto"/>
                <w:kern w:val="0"/>
                <w:sz w:val="24"/>
                <w:szCs w:val="24"/>
                <w:highlight w:val="none"/>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eastAsia" w:ascii="方正楷体_GBK" w:hAnsi="方正楷体_GBK" w:eastAsia="方正楷体_GBK" w:cs="方正楷体_GBK"/>
          <w:sz w:val="32"/>
          <w:szCs w:val="32"/>
          <w:lang w:eastAsia="zh-CN"/>
        </w:rPr>
      </w:pP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i w:val="0"/>
          <w:iCs w:val="0"/>
          <w:color w:val="auto"/>
          <w:kern w:val="2"/>
          <w:sz w:val="32"/>
          <w:szCs w:val="32"/>
          <w:highlight w:val="none"/>
          <w:u w:val="none"/>
          <w:lang w:val="en-US" w:eastAsia="zh-CN" w:bidi="ar"/>
        </w:rPr>
        <w:t>1、打击非法营运案件数分析</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2022年支队</w:t>
      </w:r>
      <w:r>
        <w:rPr>
          <w:rFonts w:hint="eastAsia" w:ascii="Times New Roman" w:hAnsi="Times New Roman" w:eastAsia="方正仿宋_GBK" w:cs="Times New Roman"/>
          <w:color w:val="auto"/>
          <w:sz w:val="32"/>
          <w:szCs w:val="32"/>
          <w:highlight w:val="none"/>
        </w:rPr>
        <w:t>开展非法营运专项整治</w:t>
      </w:r>
      <w:r>
        <w:rPr>
          <w:rFonts w:hint="eastAsia"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rPr>
        <w:t>出动执法车辆850辆次，执法人员4250余人次，检查车辆6500余辆。查处非法营运案件</w:t>
      </w:r>
      <w:r>
        <w:rPr>
          <w:rFonts w:hint="eastAsia" w:eastAsia="方正仿宋_GBK" w:cs="Times New Roman"/>
          <w:color w:val="auto"/>
          <w:sz w:val="32"/>
          <w:szCs w:val="32"/>
          <w:highlight w:val="none"/>
        </w:rPr>
        <w:t>超过</w:t>
      </w:r>
      <w:r>
        <w:rPr>
          <w:rFonts w:hint="eastAsia" w:eastAsia="方正仿宋_GBK" w:cs="Times New Roman"/>
          <w:color w:val="auto"/>
          <w:kern w:val="2"/>
          <w:sz w:val="32"/>
          <w:szCs w:val="32"/>
          <w:highlight w:val="none"/>
          <w:lang w:val="en-US" w:eastAsia="zh-CN" w:bidi="ar"/>
        </w:rPr>
        <w:t>数</w:t>
      </w:r>
      <w:r>
        <w:rPr>
          <w:rFonts w:hint="eastAsia" w:ascii="Times New Roman" w:hAnsi="Times New Roman" w:eastAsia="方正仿宋_GBK" w:cs="Times New Roman"/>
          <w:color w:val="auto"/>
          <w:kern w:val="2"/>
          <w:sz w:val="32"/>
          <w:szCs w:val="32"/>
          <w:highlight w:val="none"/>
          <w:lang w:val="en-US" w:eastAsia="zh-CN" w:bidi="ar"/>
        </w:rPr>
        <w:t>年初指标值</w:t>
      </w:r>
      <w:r>
        <w:rPr>
          <w:rFonts w:hint="eastAsia" w:ascii="Times New Roman" w:hAnsi="Times New Roman" w:eastAsia="方正仿宋_GBK" w:cs="Times New Roman"/>
          <w:color w:val="auto"/>
          <w:sz w:val="32"/>
          <w:szCs w:val="32"/>
          <w:highlight w:val="none"/>
        </w:rPr>
        <w:t>诉案件。</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2、货运车辆超限率</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eastAsia"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2022年支队</w:t>
      </w:r>
      <w:r>
        <w:rPr>
          <w:rFonts w:hint="eastAsia" w:ascii="Times New Roman" w:hAnsi="Times New Roman" w:eastAsia="方正仿宋_GBK" w:cs="Times New Roman"/>
          <w:color w:val="auto"/>
          <w:sz w:val="32"/>
          <w:szCs w:val="32"/>
          <w:highlight w:val="none"/>
        </w:rPr>
        <w:t>检测货运车辆</w:t>
      </w:r>
      <w:r>
        <w:rPr>
          <w:rFonts w:hint="eastAsia" w:eastAsia="方正仿宋_GBK" w:cs="Times New Roman"/>
          <w:color w:val="auto"/>
          <w:sz w:val="32"/>
          <w:szCs w:val="32"/>
          <w:highlight w:val="none"/>
          <w:lang w:eastAsia="zh-CN"/>
        </w:rPr>
        <w:t>，</w:t>
      </w:r>
      <w:r>
        <w:rPr>
          <w:rStyle w:val="5"/>
          <w:rFonts w:hint="eastAsia" w:ascii="Times New Roman" w:hAnsi="Times New Roman" w:eastAsia="方正仿宋_GBK" w:cs="Times New Roman"/>
          <w:color w:val="auto"/>
          <w:sz w:val="32"/>
          <w:szCs w:val="32"/>
          <w:highlight w:val="none"/>
        </w:rPr>
        <w:t>盯紧我区9家货运源头企业，</w:t>
      </w:r>
      <w:r>
        <w:rPr>
          <w:rFonts w:hint="eastAsia" w:ascii="Times New Roman" w:hAnsi="Times New Roman" w:eastAsia="方正仿宋_GBK" w:cs="Times New Roman"/>
          <w:color w:val="auto"/>
          <w:sz w:val="32"/>
          <w:szCs w:val="32"/>
          <w:highlight w:val="none"/>
        </w:rPr>
        <w:t>持续严厉打击渣土车、超限率控制在0.2%以内法行为。依法查处各种违法行为，守住安全底线，留住绿水青山。</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采购非现执法治超点分析</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eastAsia"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auto"/>
          <w:sz w:val="32"/>
          <w:szCs w:val="32"/>
          <w:highlight w:val="none"/>
          <w:lang w:val="en-US" w:eastAsia="zh-CN"/>
        </w:rPr>
        <w:t>2022年支队</w:t>
      </w:r>
      <w:r>
        <w:rPr>
          <w:rStyle w:val="5"/>
          <w:rFonts w:hint="eastAsia" w:ascii="Times New Roman" w:hAnsi="Times New Roman" w:eastAsia="方正仿宋_GBK" w:cs="Times New Roman"/>
          <w:color w:val="auto"/>
          <w:sz w:val="32"/>
          <w:szCs w:val="32"/>
          <w:highlight w:val="none"/>
        </w:rPr>
        <w:t>继</w:t>
      </w:r>
      <w:r>
        <w:rPr>
          <w:rFonts w:hint="eastAsia" w:ascii="Times New Roman" w:hAnsi="Times New Roman" w:eastAsia="方正仿宋_GBK" w:cs="Times New Roman"/>
          <w:color w:val="auto"/>
          <w:kern w:val="2"/>
          <w:sz w:val="32"/>
          <w:szCs w:val="32"/>
          <w:highlight w:val="none"/>
        </w:rPr>
        <w:t>依法保护路产路权，严格治理车辆超限超载。</w:t>
      </w:r>
      <w:r>
        <w:rPr>
          <w:rFonts w:hint="eastAsia" w:ascii="Times New Roman" w:hAnsi="Times New Roman" w:eastAsia="方正仿宋_GBK" w:cs="Times New Roman"/>
          <w:color w:val="auto"/>
          <w:sz w:val="32"/>
          <w:szCs w:val="32"/>
          <w:highlight w:val="none"/>
        </w:rPr>
        <w:t>解决历史遗留问题，启用福禄治超站，进一步完善区内治超网络，目前全区固定治超站6个，非现场执法点5个。</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numPr>
          <w:ilvl w:val="-1"/>
          <w:numId w:val="0"/>
        </w:numPr>
        <w:kinsoku/>
        <w:wordWrap/>
        <w:overflowPunct/>
        <w:topLinePunct w:val="0"/>
        <w:autoSpaceDE/>
        <w:autoSpaceDN/>
        <w:bidi w:val="0"/>
        <w:adjustRightInd/>
        <w:snapToGrid/>
        <w:spacing w:line="596" w:lineRule="exact"/>
        <w:ind w:firstLine="640" w:firstLineChars="200"/>
        <w:textAlignment w:val="auto"/>
        <w:rPr>
          <w:rFonts w:hint="eastAsia" w:eastAsia="方正仿宋_GBK" w:cs="Times New Roman"/>
          <w:color w:val="000000" w:themeColor="text1"/>
          <w:sz w:val="32"/>
          <w:szCs w:val="32"/>
          <w:highlight w:val="none"/>
          <w:lang w:val="en-US" w:eastAsia="zh-CN"/>
          <w14:textFill>
            <w14:solidFill>
              <w14:schemeClr w14:val="tx1"/>
            </w14:solidFill>
          </w14:textFill>
        </w:rPr>
      </w:pPr>
      <w:r>
        <w:rPr>
          <w:rFonts w:hint="eastAsia" w:eastAsia="方正仿宋_GBK" w:cs="Times New Roman"/>
          <w:color w:val="000000" w:themeColor="text1"/>
          <w:sz w:val="32"/>
          <w:szCs w:val="32"/>
          <w:highlight w:val="none"/>
          <w:lang w:val="en-US" w:eastAsia="zh-CN"/>
          <w14:textFill>
            <w14:solidFill>
              <w14:schemeClr w14:val="tx1"/>
            </w14:solidFill>
          </w14:textFill>
        </w:rPr>
        <w:t>4、</w:t>
      </w:r>
      <w:r>
        <w:rPr>
          <w:rFonts w:hint="eastAsia" w:eastAsia="方正仿宋_GBK" w:cs="Times New Roman"/>
          <w:color w:val="000000" w:themeColor="text1"/>
          <w:sz w:val="32"/>
          <w:szCs w:val="32"/>
          <w:highlight w:val="none"/>
          <w:lang w:val="en-US" w:eastAsia="zh-CN"/>
          <w14:textFill>
            <w14:solidFill>
              <w14:schemeClr w14:val="tx1"/>
            </w14:solidFill>
          </w14:textFill>
        </w:rPr>
        <w:t>执法培训次数分析</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eastAsia"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auto"/>
          <w:sz w:val="32"/>
          <w:szCs w:val="32"/>
          <w:highlight w:val="none"/>
          <w:lang w:val="en-US" w:eastAsia="zh-CN"/>
        </w:rPr>
        <w:t>2022年支队</w:t>
      </w:r>
      <w:r>
        <w:rPr>
          <w:rFonts w:hint="eastAsia" w:ascii="Times New Roman" w:hAnsi="Times New Roman" w:eastAsia="方正仿宋_GBK" w:cs="Times New Roman"/>
          <w:color w:val="auto"/>
          <w:kern w:val="2"/>
          <w:sz w:val="32"/>
          <w:szCs w:val="32"/>
          <w:highlight w:val="none"/>
        </w:rPr>
        <w:t>深入推进交通执法队伍“四基四化”建设，组织执法案卷评查、旁听行政诉讼、军事队列训练及交通指挥手势训练、体能训练、以考促训等执法专业训练</w:t>
      </w:r>
      <w:r>
        <w:rPr>
          <w:rFonts w:hint="eastAsia" w:eastAsia="方正仿宋_GBK" w:cs="Times New Roman"/>
          <w:color w:val="auto"/>
          <w:kern w:val="2"/>
          <w:sz w:val="32"/>
          <w:szCs w:val="32"/>
          <w:highlight w:val="none"/>
          <w:lang w:eastAsia="zh-CN"/>
        </w:rPr>
        <w:t>。</w:t>
      </w:r>
      <w:r>
        <w:rPr>
          <w:rFonts w:hint="eastAsia" w:ascii="Times New Roman" w:hAnsi="Times New Roman" w:eastAsia="方正仿宋_GBK" w:cs="Times New Roman"/>
          <w:color w:val="auto"/>
          <w:kern w:val="2"/>
          <w:sz w:val="32"/>
          <w:szCs w:val="32"/>
          <w:highlight w:val="none"/>
        </w:rPr>
        <w:t>在市交通局开展的交通运输行政执法评议过程中取得了较好成绩。全年无行政复议变更撤销和行政诉讼败诉案件。</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widowControl/>
        <w:numPr>
          <w:ilvl w:val="-1"/>
          <w:numId w:val="0"/>
        </w:numPr>
        <w:spacing w:line="596" w:lineRule="exact"/>
        <w:ind w:left="0" w:leftChars="0" w:firstLine="640" w:firstLineChars="200"/>
        <w:rPr>
          <w:rFonts w:hint="eastAsia" w:eastAsia="方正仿宋_GBK" w:cs="Times New Roman"/>
          <w:bCs w:val="0"/>
          <w:color w:val="auto"/>
          <w:kern w:val="2"/>
          <w:sz w:val="32"/>
          <w:szCs w:val="32"/>
          <w:highlight w:val="none"/>
          <w:lang w:val="en-US" w:eastAsia="zh-CN"/>
        </w:rPr>
      </w:pPr>
      <w:r>
        <w:rPr>
          <w:rFonts w:hint="eastAsia" w:eastAsia="方正仿宋_GBK" w:cs="Times New Roman"/>
          <w:bCs w:val="0"/>
          <w:color w:val="auto"/>
          <w:kern w:val="2"/>
          <w:sz w:val="32"/>
          <w:szCs w:val="32"/>
          <w:highlight w:val="none"/>
          <w:lang w:val="en-US" w:eastAsia="zh-CN"/>
        </w:rPr>
        <w:t>5、</w:t>
      </w:r>
      <w:r>
        <w:rPr>
          <w:rFonts w:hint="eastAsia" w:eastAsia="方正仿宋_GBK" w:cs="Times New Roman"/>
          <w:bCs w:val="0"/>
          <w:color w:val="auto"/>
          <w:kern w:val="2"/>
          <w:sz w:val="32"/>
          <w:szCs w:val="32"/>
          <w:highlight w:val="none"/>
          <w:lang w:val="en-US" w:eastAsia="zh-CN"/>
        </w:rPr>
        <w:t>治超站正常运转天数</w:t>
      </w:r>
    </w:p>
    <w:p>
      <w:pPr>
        <w:keepNext w:val="0"/>
        <w:keepLines w:val="0"/>
        <w:pageBreakBefore w:val="0"/>
        <w:widowControl/>
        <w:kinsoku/>
        <w:wordWrap/>
        <w:overflowPunct/>
        <w:topLinePunct w:val="0"/>
        <w:autoSpaceDE/>
        <w:autoSpaceDN/>
        <w:bidi w:val="0"/>
        <w:adjustRightInd/>
        <w:snapToGrid/>
        <w:spacing w:line="596" w:lineRule="exact"/>
        <w:ind w:firstLine="640" w:firstLineChars="200"/>
        <w:textAlignment w:val="auto"/>
        <w:rPr>
          <w:rFonts w:hint="eastAsia"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auto"/>
          <w:sz w:val="32"/>
          <w:szCs w:val="32"/>
          <w:highlight w:val="none"/>
          <w:lang w:val="en-US" w:eastAsia="zh-CN"/>
        </w:rPr>
        <w:t>2022年支队</w:t>
      </w:r>
      <w:r>
        <w:rPr>
          <w:rFonts w:hint="eastAsia" w:ascii="Times New Roman" w:hAnsi="Times New Roman" w:eastAsia="方正仿宋_GBK" w:cs="Times New Roman"/>
          <w:color w:val="auto"/>
          <w:kern w:val="2"/>
          <w:sz w:val="32"/>
          <w:szCs w:val="32"/>
          <w:highlight w:val="none"/>
          <w:lang w:val="en-US" w:eastAsia="zh-CN"/>
        </w:rPr>
        <w:t>治超</w:t>
      </w:r>
      <w:r>
        <w:rPr>
          <w:rFonts w:hint="eastAsia" w:eastAsia="方正仿宋_GBK" w:cs="Times New Roman"/>
          <w:bCs w:val="0"/>
          <w:color w:val="auto"/>
          <w:kern w:val="2"/>
          <w:sz w:val="32"/>
          <w:szCs w:val="32"/>
          <w:highlight w:val="none"/>
          <w:lang w:val="en-US" w:eastAsia="zh-CN"/>
        </w:rPr>
        <w:t>站正常运转，</w:t>
      </w:r>
      <w:r>
        <w:rPr>
          <w:rFonts w:hint="eastAsia" w:ascii="Times New Roman" w:hAnsi="Times New Roman" w:eastAsia="方正仿宋_GBK" w:cs="Times New Roman"/>
          <w:color w:val="auto"/>
          <w:kern w:val="2"/>
          <w:sz w:val="32"/>
          <w:szCs w:val="32"/>
          <w:highlight w:val="none"/>
          <w:lang w:val="en-US" w:eastAsia="zh-CN"/>
        </w:rPr>
        <w:t>有效保护了公路建设成果；有效改善了道路交通安全；有效维护了运输市场秩序。确保公路设施的完好和公路交通安全。</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numPr>
          <w:ilvl w:val="-1"/>
          <w:numId w:val="0"/>
        </w:numPr>
        <w:kinsoku/>
        <w:wordWrap/>
        <w:overflowPunct/>
        <w:topLinePunct w:val="0"/>
        <w:autoSpaceDE/>
        <w:autoSpaceDN/>
        <w:bidi w:val="0"/>
        <w:adjustRightInd/>
        <w:snapToGrid/>
        <w:spacing w:line="596" w:lineRule="exact"/>
        <w:ind w:left="0" w:leftChars="0" w:firstLine="640" w:firstLineChars="200"/>
        <w:textAlignment w:val="auto"/>
        <w:rPr>
          <w:rFonts w:hint="eastAsia" w:ascii="Times New Roman" w:hAnsi="Times New Roman" w:eastAsia="方正仿宋_GBK" w:cs="Times New Roman"/>
          <w:color w:val="auto"/>
          <w:kern w:val="2"/>
          <w:sz w:val="32"/>
          <w:szCs w:val="32"/>
          <w:highlight w:val="none"/>
          <w:lang w:val="en-US" w:eastAsia="zh-CN"/>
        </w:rPr>
      </w:pPr>
      <w:r>
        <w:rPr>
          <w:rFonts w:hint="eastAsia" w:eastAsia="方正仿宋_GBK" w:cs="Times New Roman"/>
          <w:color w:val="auto"/>
          <w:kern w:val="2"/>
          <w:sz w:val="32"/>
          <w:szCs w:val="32"/>
          <w:highlight w:val="none"/>
          <w:lang w:val="en-US" w:eastAsia="zh-CN"/>
        </w:rPr>
        <w:t>6、</w:t>
      </w:r>
      <w:r>
        <w:rPr>
          <w:rFonts w:hint="eastAsia" w:ascii="Times New Roman" w:hAnsi="Times New Roman" w:eastAsia="方正仿宋_GBK" w:cs="Times New Roman"/>
          <w:color w:val="auto"/>
          <w:kern w:val="2"/>
          <w:sz w:val="32"/>
          <w:szCs w:val="32"/>
          <w:highlight w:val="none"/>
          <w:lang w:val="en-US" w:eastAsia="zh-CN"/>
        </w:rPr>
        <w:t>重大事故发生数分析</w:t>
      </w:r>
    </w:p>
    <w:p>
      <w:pPr>
        <w:widowControl/>
        <w:spacing w:line="596" w:lineRule="exact"/>
        <w:ind w:firstLine="640" w:firstLineChars="200"/>
        <w:rPr>
          <w:rFonts w:hint="eastAsia"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auto"/>
          <w:sz w:val="32"/>
          <w:szCs w:val="32"/>
          <w:highlight w:val="none"/>
          <w:lang w:val="en-US" w:eastAsia="zh-CN"/>
        </w:rPr>
        <w:t>2022年支队</w:t>
      </w:r>
      <w:r>
        <w:rPr>
          <w:rFonts w:hint="eastAsia" w:ascii="Times New Roman" w:hAnsi="Times New Roman" w:eastAsia="方正仿宋_GBK" w:cs="Times New Roman"/>
          <w:color w:val="auto"/>
          <w:sz w:val="32"/>
          <w:szCs w:val="32"/>
          <w:highlight w:val="none"/>
        </w:rPr>
        <w:t>坚持</w:t>
      </w:r>
      <w:r>
        <w:rPr>
          <w:rFonts w:hint="eastAsia" w:ascii="Times New Roman" w:hAnsi="Times New Roman" w:eastAsia="方正仿宋_GBK" w:cs="Times New Roman"/>
          <w:color w:val="auto"/>
          <w:sz w:val="32"/>
          <w:szCs w:val="32"/>
          <w:highlight w:val="none"/>
          <w:lang w:eastAsia="zh-CN"/>
        </w:rPr>
        <w:t>做好</w:t>
      </w:r>
      <w:r>
        <w:rPr>
          <w:rFonts w:hint="eastAsia" w:ascii="Times New Roman" w:hAnsi="Times New Roman" w:eastAsia="方正仿宋_GBK" w:cs="Times New Roman"/>
          <w:color w:val="auto"/>
          <w:sz w:val="32"/>
          <w:szCs w:val="32"/>
          <w:highlight w:val="none"/>
        </w:rPr>
        <w:t>日常监管与专项治理相结合，重点车辆、重点路段和重点单位的防控，</w:t>
      </w:r>
      <w:r>
        <w:rPr>
          <w:rFonts w:hint="eastAsia" w:ascii="Times New Roman" w:hAnsi="Times New Roman" w:eastAsia="方正仿宋_GBK" w:cs="Times New Roman"/>
          <w:color w:val="auto"/>
          <w:sz w:val="32"/>
          <w:szCs w:val="32"/>
          <w:highlight w:val="none"/>
          <w:lang w:eastAsia="zh-CN"/>
        </w:rPr>
        <w:t>高度重视</w:t>
      </w:r>
      <w:r>
        <w:rPr>
          <w:rFonts w:hint="eastAsia" w:ascii="Times New Roman" w:hAnsi="Times New Roman" w:eastAsia="方正仿宋_GBK" w:cs="Times New Roman"/>
          <w:color w:val="auto"/>
          <w:sz w:val="32"/>
          <w:szCs w:val="32"/>
          <w:highlight w:val="none"/>
        </w:rPr>
        <w:t>监督管理过程的规范信息化建设，</w:t>
      </w:r>
      <w:r>
        <w:rPr>
          <w:rFonts w:hint="eastAsia" w:ascii="Times New Roman" w:hAnsi="Times New Roman" w:eastAsia="方正仿宋_GBK" w:cs="Times New Roman"/>
          <w:color w:val="auto"/>
          <w:sz w:val="32"/>
          <w:szCs w:val="32"/>
          <w:highlight w:val="none"/>
          <w:lang w:eastAsia="zh-CN"/>
        </w:rPr>
        <w:t>故</w:t>
      </w:r>
      <w:r>
        <w:rPr>
          <w:rFonts w:hint="eastAsia" w:ascii="Times New Roman" w:hAnsi="Times New Roman" w:eastAsia="方正仿宋_GBK" w:cs="Times New Roman"/>
          <w:color w:val="auto"/>
          <w:sz w:val="32"/>
          <w:szCs w:val="32"/>
          <w:highlight w:val="none"/>
          <w:lang w:val="en-US" w:eastAsia="zh-CN"/>
        </w:rPr>
        <w:t>区内</w:t>
      </w:r>
      <w:r>
        <w:rPr>
          <w:rFonts w:hint="eastAsia" w:eastAsia="方正仿宋_GBK" w:cs="Times New Roman"/>
          <w:color w:val="auto"/>
          <w:sz w:val="32"/>
          <w:szCs w:val="32"/>
          <w:highlight w:val="none"/>
          <w:lang w:eastAsia="zh-CN"/>
        </w:rPr>
        <w:t>未发生</w:t>
      </w:r>
      <w:r>
        <w:rPr>
          <w:rFonts w:hint="eastAsia" w:ascii="Times New Roman" w:hAnsi="Times New Roman" w:eastAsia="方正仿宋_GBK" w:cs="Times New Roman"/>
          <w:color w:val="auto"/>
          <w:sz w:val="32"/>
          <w:szCs w:val="32"/>
          <w:highlight w:val="none"/>
        </w:rPr>
        <w:t>交通</w:t>
      </w:r>
      <w:r>
        <w:rPr>
          <w:rFonts w:hint="eastAsia" w:ascii="Times New Roman" w:hAnsi="Times New Roman" w:eastAsia="方正仿宋_GBK" w:cs="Times New Roman"/>
          <w:color w:val="auto"/>
          <w:kern w:val="2"/>
          <w:sz w:val="32"/>
          <w:szCs w:val="32"/>
          <w:highlight w:val="none"/>
          <w:lang w:val="en-US" w:eastAsia="zh-CN"/>
        </w:rPr>
        <w:t>重大事故。</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numPr>
          <w:ilvl w:val="-1"/>
          <w:numId w:val="0"/>
        </w:numPr>
        <w:kinsoku/>
        <w:wordWrap/>
        <w:overflowPunct/>
        <w:topLinePunct w:val="0"/>
        <w:autoSpaceDE/>
        <w:autoSpaceDN/>
        <w:bidi w:val="0"/>
        <w:adjustRightInd/>
        <w:snapToGrid/>
        <w:spacing w:line="596" w:lineRule="exact"/>
        <w:ind w:left="0" w:leftChars="0" w:firstLine="640" w:firstLineChars="200"/>
        <w:textAlignment w:val="auto"/>
        <w:rPr>
          <w:rFonts w:hint="eastAsia" w:ascii="Times New Roman" w:hAnsi="Times New Roman" w:eastAsia="方正仿宋_GBK" w:cs="Times New Roman"/>
          <w:color w:val="auto"/>
          <w:kern w:val="2"/>
          <w:sz w:val="32"/>
          <w:szCs w:val="32"/>
          <w:highlight w:val="none"/>
          <w:lang w:val="en-US" w:eastAsia="zh-CN"/>
        </w:rPr>
      </w:pPr>
      <w:r>
        <w:rPr>
          <w:rFonts w:hint="eastAsia" w:eastAsia="方正仿宋_GBK" w:cs="Times New Roman"/>
          <w:color w:val="auto"/>
          <w:kern w:val="2"/>
          <w:sz w:val="32"/>
          <w:szCs w:val="32"/>
          <w:highlight w:val="none"/>
          <w:lang w:val="en-US" w:eastAsia="zh-CN"/>
        </w:rPr>
        <w:t>7、</w:t>
      </w:r>
      <w:r>
        <w:rPr>
          <w:rFonts w:hint="eastAsia" w:ascii="Times New Roman" w:hAnsi="Times New Roman" w:eastAsia="方正仿宋_GBK" w:cs="Times New Roman"/>
          <w:color w:val="auto"/>
          <w:kern w:val="2"/>
          <w:sz w:val="32"/>
          <w:szCs w:val="32"/>
          <w:highlight w:val="none"/>
          <w:lang w:val="en-US" w:eastAsia="zh-CN"/>
        </w:rPr>
        <w:t>超限处罚案件数分析</w:t>
      </w:r>
    </w:p>
    <w:p>
      <w:pPr>
        <w:widowControl/>
        <w:spacing w:line="596" w:lineRule="exact"/>
        <w:ind w:firstLine="640" w:firstLineChars="200"/>
        <w:rPr>
          <w:rFonts w:hint="eastAsia"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auto"/>
          <w:sz w:val="32"/>
          <w:szCs w:val="32"/>
          <w:highlight w:val="none"/>
          <w:lang w:val="en-US" w:eastAsia="zh-CN"/>
        </w:rPr>
        <w:t>2022年支队配合相关部门积极开展扫黑除恶和“双随机一公开”工作。基本做到互联网+监管全覆盖。</w:t>
      </w:r>
      <w:r>
        <w:rPr>
          <w:rFonts w:hint="eastAsia" w:ascii="Times New Roman" w:hAnsi="Times New Roman" w:eastAsia="方正仿宋_GBK" w:cs="Times New Roman"/>
          <w:color w:val="auto"/>
          <w:sz w:val="32"/>
          <w:szCs w:val="32"/>
          <w:highlight w:val="none"/>
        </w:rPr>
        <w:t>开展了“安全百日大整治”、“落实十五条硬措施”等专项行</w:t>
      </w:r>
      <w:r>
        <w:rPr>
          <w:rFonts w:hint="eastAsia" w:eastAsia="方正仿宋_GBK" w:cs="Times New Roman"/>
          <w:color w:val="auto"/>
          <w:sz w:val="32"/>
          <w:szCs w:val="32"/>
          <w:highlight w:val="none"/>
          <w:lang w:eastAsia="zh-CN"/>
        </w:rPr>
        <w:t>动，从源头进行处罚，督促企业合法合规运输。</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numPr>
          <w:ilvl w:val="-1"/>
          <w:numId w:val="0"/>
        </w:numPr>
        <w:kinsoku/>
        <w:wordWrap/>
        <w:overflowPunct/>
        <w:topLinePunct w:val="0"/>
        <w:autoSpaceDE/>
        <w:autoSpaceDN/>
        <w:bidi w:val="0"/>
        <w:adjustRightInd/>
        <w:snapToGrid/>
        <w:spacing w:line="596" w:lineRule="exact"/>
        <w:ind w:left="0" w:leftChars="0" w:firstLine="640" w:firstLineChars="200"/>
        <w:jc w:val="left"/>
        <w:textAlignment w:val="auto"/>
        <w:rPr>
          <w:rFonts w:hint="eastAsia" w:ascii="Times New Roman" w:hAnsi="Times New Roman" w:eastAsia="方正仿宋_GBK" w:cs="Times New Roman"/>
          <w:color w:val="auto"/>
          <w:kern w:val="2"/>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8、</w:t>
      </w:r>
      <w:r>
        <w:rPr>
          <w:rFonts w:hint="eastAsia" w:ascii="Times New Roman" w:hAnsi="Times New Roman" w:eastAsia="方正仿宋_GBK" w:cs="Times New Roman"/>
          <w:color w:val="auto"/>
          <w:kern w:val="2"/>
          <w:sz w:val="32"/>
          <w:szCs w:val="32"/>
          <w:highlight w:val="none"/>
          <w:lang w:val="en-US" w:eastAsia="zh-CN"/>
        </w:rPr>
        <w:t>路产赔偿案件数分析</w:t>
      </w:r>
    </w:p>
    <w:p>
      <w:pPr>
        <w:keepNext w:val="0"/>
        <w:keepLines w:val="0"/>
        <w:pageBreakBefore w:val="0"/>
        <w:widowControl/>
        <w:numPr>
          <w:ilvl w:val="-1"/>
          <w:numId w:val="0"/>
        </w:numPr>
        <w:kinsoku/>
        <w:wordWrap/>
        <w:overflowPunct/>
        <w:topLinePunct w:val="0"/>
        <w:autoSpaceDE/>
        <w:autoSpaceDN/>
        <w:bidi w:val="0"/>
        <w:adjustRightInd/>
        <w:snapToGrid/>
        <w:spacing w:line="596" w:lineRule="exact"/>
        <w:ind w:leftChars="0" w:firstLine="640" w:firstLineChars="200"/>
        <w:jc w:val="left"/>
        <w:textAlignment w:val="auto"/>
        <w:rPr>
          <w:rFonts w:hint="eastAsia" w:ascii="Times New Roman" w:hAnsi="Times New Roman" w:eastAsia="方正仿宋_GBK" w:cs="Times New Roman"/>
          <w:color w:val="auto"/>
          <w:kern w:val="2"/>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2022年支队</w:t>
      </w:r>
      <w:r>
        <w:rPr>
          <w:rStyle w:val="5"/>
          <w:rFonts w:hint="default" w:ascii="Times New Roman" w:hAnsi="Times New Roman" w:eastAsia="方正仿宋_GBK" w:cs="Times New Roman"/>
          <w:color w:val="auto"/>
          <w:sz w:val="32"/>
          <w:szCs w:val="32"/>
          <w:highlight w:val="none"/>
        </w:rPr>
        <w:t>通过</w:t>
      </w:r>
      <w:r>
        <w:rPr>
          <w:rFonts w:hint="eastAsia" w:ascii="Times New Roman" w:hAnsi="Times New Roman" w:eastAsia="方正仿宋_GBK" w:cs="Times New Roman"/>
          <w:color w:val="auto"/>
          <w:sz w:val="32"/>
          <w:szCs w:val="32"/>
          <w:highlight w:val="none"/>
        </w:rPr>
        <w:t>路警联合流动查处超限车辆</w:t>
      </w:r>
      <w:r>
        <w:rPr>
          <w:rFonts w:hint="eastAsia" w:eastAsia="方正仿宋_GBK" w:cs="Times New Roman"/>
          <w:b w:val="0"/>
          <w:bCs w:val="0"/>
          <w:color w:val="auto"/>
          <w:sz w:val="32"/>
          <w:szCs w:val="32"/>
          <w:highlight w:val="none"/>
          <w:lang w:eastAsia="zh-CN"/>
        </w:rPr>
        <w:t>、</w:t>
      </w:r>
      <w:r>
        <w:rPr>
          <w:rFonts w:hint="eastAsia" w:ascii="Times New Roman" w:hAnsi="Times New Roman" w:eastAsia="方正仿宋_GBK" w:cs="Times New Roman"/>
          <w:color w:val="auto"/>
          <w:sz w:val="32"/>
          <w:szCs w:val="32"/>
          <w:highlight w:val="none"/>
        </w:rPr>
        <w:t>走访检查区</w:t>
      </w:r>
      <w:r>
        <w:rPr>
          <w:rFonts w:hint="eastAsia" w:ascii="Times New Roman" w:hAnsi="Times New Roman" w:eastAsia="方正仿宋_GBK" w:cs="Times New Roman"/>
          <w:color w:val="000000"/>
          <w:sz w:val="32"/>
          <w:szCs w:val="32"/>
          <w:highlight w:val="none"/>
        </w:rPr>
        <w:t>内15</w:t>
      </w:r>
      <w:r>
        <w:rPr>
          <w:rFonts w:hint="eastAsia" w:ascii="Times New Roman" w:hAnsi="Times New Roman" w:eastAsia="方正仿宋_GBK" w:cs="Times New Roman"/>
          <w:color w:val="auto"/>
          <w:sz w:val="32"/>
          <w:szCs w:val="32"/>
          <w:highlight w:val="none"/>
        </w:rPr>
        <w:t>家企业</w:t>
      </w:r>
      <w:r>
        <w:rPr>
          <w:rFonts w:hint="eastAsia" w:ascii="Times New Roman" w:hAnsi="Times New Roman" w:eastAsia="方正仿宋_GBK" w:cs="Times New Roman"/>
          <w:color w:val="auto"/>
          <w:sz w:val="32"/>
          <w:szCs w:val="32"/>
          <w:highlight w:val="none"/>
          <w:lang w:eastAsia="zh-CN"/>
        </w:rPr>
        <w:t>，对违规货运企业进行</w:t>
      </w:r>
      <w:r>
        <w:rPr>
          <w:rFonts w:hint="eastAsia" w:ascii="Times New Roman" w:hAnsi="Times New Roman" w:eastAsia="方正仿宋_GBK" w:cs="Times New Roman"/>
          <w:color w:val="auto"/>
          <w:sz w:val="32"/>
          <w:szCs w:val="32"/>
          <w:highlight w:val="none"/>
        </w:rPr>
        <w:t>处罚</w:t>
      </w:r>
      <w:r>
        <w:rPr>
          <w:rFonts w:hint="eastAsia" w:eastAsia="方正仿宋_GBK" w:cs="Times New Roman"/>
          <w:color w:val="auto"/>
          <w:sz w:val="32"/>
          <w:szCs w:val="32"/>
          <w:highlight w:val="none"/>
          <w:lang w:eastAsia="zh-CN"/>
        </w:rPr>
        <w:t>和罚款，</w:t>
      </w:r>
      <w:r>
        <w:rPr>
          <w:rStyle w:val="5"/>
          <w:rFonts w:hint="eastAsia" w:ascii="Times New Roman" w:hAnsi="Times New Roman" w:eastAsia="方正仿宋_GBK" w:cs="Times New Roman"/>
          <w:color w:val="auto"/>
          <w:sz w:val="32"/>
          <w:szCs w:val="32"/>
          <w:highlight w:val="none"/>
        </w:rPr>
        <w:t>并</w:t>
      </w:r>
      <w:r>
        <w:rPr>
          <w:rFonts w:hint="eastAsia" w:ascii="Times New Roman" w:hAnsi="Times New Roman" w:eastAsia="方正仿宋_GBK" w:cs="Times New Roman"/>
          <w:color w:val="auto"/>
          <w:sz w:val="32"/>
          <w:szCs w:val="32"/>
          <w:highlight w:val="none"/>
        </w:rPr>
        <w:t>加强路政巡查，持续严厉打击渣土车、水泥混凝土罐车等超限超载违法行为，严格落实“一超四罚”。</w:t>
      </w:r>
      <w:r>
        <w:rPr>
          <w:rFonts w:hint="eastAsia" w:eastAsia="方正仿宋_GBK" w:cs="Times New Roman"/>
          <w:color w:val="000000" w:themeColor="text1"/>
          <w:sz w:val="32"/>
          <w:szCs w:val="32"/>
          <w:highlight w:val="none"/>
          <w14:textFill>
            <w14:solidFill>
              <w14:schemeClr w14:val="tx1"/>
            </w14:solidFill>
          </w14:textFill>
        </w:rPr>
        <w:t>根据评价标准，该指标得100%权重分。</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lang w:val="en-US" w:eastAsia="zh-CN"/>
        </w:rPr>
      </w:pPr>
      <w:r>
        <w:rPr>
          <w:rFonts w:hint="eastAsia"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lang w:val="en-US" w:eastAsia="zh-CN"/>
        </w:rPr>
        <w:t>交通建设工程质量案件数</w:t>
      </w:r>
      <w:r>
        <w:rPr>
          <w:rFonts w:hint="eastAsia" w:ascii="Times New Roman" w:hAnsi="Times New Roman" w:eastAsia="方正仿宋_GBK" w:cs="Times New Roman"/>
          <w:kern w:val="0"/>
          <w:sz w:val="32"/>
          <w:szCs w:val="32"/>
          <w:lang w:val="en-US" w:eastAsia="zh-CN"/>
        </w:rPr>
        <w:t>分析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color w:val="000000"/>
          <w:kern w:val="0"/>
          <w:sz w:val="32"/>
          <w:szCs w:val="32"/>
          <w:lang w:val="en-US" w:eastAsia="zh-CN"/>
        </w:rPr>
        <w:t>2022年支队</w:t>
      </w:r>
      <w:r>
        <w:rPr>
          <w:rFonts w:hint="eastAsia" w:ascii="Times New Roman" w:hAnsi="Times New Roman" w:eastAsia="方正仿宋_GBK" w:cs="Times New Roman"/>
          <w:color w:val="000000"/>
          <w:kern w:val="0"/>
          <w:sz w:val="32"/>
          <w:szCs w:val="32"/>
        </w:rPr>
        <w:t>强化指导与监督，确保交通工程质量和安全。</w:t>
      </w:r>
      <w:r>
        <w:rPr>
          <w:rFonts w:ascii="Times New Roman" w:hAnsi="Times New Roman" w:eastAsia="方正仿宋_GBK" w:cs="Times New Roman"/>
          <w:color w:val="000000"/>
          <w:kern w:val="0"/>
          <w:sz w:val="32"/>
          <w:szCs w:val="32"/>
        </w:rPr>
        <w:t>结合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行动和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红线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行动</w:t>
      </w:r>
      <w:r>
        <w:rPr>
          <w:rFonts w:hint="eastAsia" w:ascii="Times New Roman" w:hAnsi="Times New Roman" w:eastAsia="方正仿宋_GBK" w:cs="Times New Roman"/>
          <w:sz w:val="32"/>
          <w:szCs w:val="32"/>
        </w:rPr>
        <w:t>相</w:t>
      </w:r>
      <w:r>
        <w:rPr>
          <w:rFonts w:ascii="Times New Roman" w:hAnsi="Times New Roman" w:eastAsia="方正仿宋_GBK" w:cs="Times New Roman"/>
          <w:sz w:val="32"/>
          <w:szCs w:val="32"/>
        </w:rPr>
        <w:t>关要求</w:t>
      </w:r>
      <w:r>
        <w:rPr>
          <w:rFonts w:hint="eastAsia" w:ascii="Times New Roman" w:hAnsi="Times New Roman" w:eastAsia="方正仿宋_GBK" w:cs="Times New Roman"/>
          <w:sz w:val="32"/>
          <w:szCs w:val="32"/>
        </w:rPr>
        <w:t>，</w:t>
      </w:r>
      <w:r>
        <w:rPr>
          <w:rFonts w:hint="eastAsia" w:eastAsia="方正仿宋_GBK" w:cs="Times New Roman"/>
          <w:sz w:val="32"/>
          <w:szCs w:val="32"/>
          <w:lang w:eastAsia="zh-CN"/>
        </w:rPr>
        <w:t>积极开展</w:t>
      </w:r>
      <w:r>
        <w:rPr>
          <w:rFonts w:ascii="Times New Roman" w:hAnsi="Times New Roman" w:eastAsia="方正仿宋_GBK" w:cs="Times New Roman"/>
          <w:sz w:val="32"/>
          <w:szCs w:val="32"/>
        </w:rPr>
        <w:t>区内在建交通建设项目</w:t>
      </w:r>
      <w:r>
        <w:rPr>
          <w:rFonts w:hint="eastAsia" w:eastAsia="方正仿宋_GBK" w:cs="Times New Roman"/>
          <w:sz w:val="32"/>
          <w:szCs w:val="32"/>
          <w:lang w:eastAsia="zh-CN"/>
        </w:rPr>
        <w:t>检查</w:t>
      </w:r>
      <w:r>
        <w:rPr>
          <w:rFonts w:ascii="Times New Roman" w:hAnsi="Times New Roman" w:eastAsia="方正仿宋_GBK" w:cs="Times New Roman"/>
          <w:sz w:val="32"/>
          <w:szCs w:val="32"/>
        </w:rPr>
        <w:t>。年内交通建设领域无安全</w:t>
      </w:r>
      <w:r>
        <w:rPr>
          <w:rFonts w:hint="eastAsia" w:ascii="Times New Roman" w:hAnsi="Times New Roman" w:eastAsia="方正仿宋_GBK" w:cs="Times New Roman"/>
          <w:sz w:val="32"/>
          <w:szCs w:val="32"/>
        </w:rPr>
        <w:t>、质量</w:t>
      </w:r>
      <w:r>
        <w:rPr>
          <w:rFonts w:ascii="Times New Roman" w:hAnsi="Times New Roman" w:eastAsia="方正仿宋_GBK" w:cs="Times New Roman"/>
          <w:sz w:val="32"/>
          <w:szCs w:val="32"/>
        </w:rPr>
        <w:t>事故发生</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四、需重点关注的问题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通过对本单位2022年项目绩效管理及自评的实施，认识到本单位年初项目绩效目标还存在着不全面，不完整的情况，主要原因是学习意识不强，今后在制定项目预算绩效目标时多听取各科室以及实施部门的意见，让本单位绩效管理更加规范。另外</w:t>
      </w:r>
      <w:r>
        <w:rPr>
          <w:rFonts w:hint="default" w:ascii="Times New Roman" w:hAnsi="Times New Roman" w:eastAsia="方正仿宋_GBK" w:cs="Times New Roman"/>
          <w:sz w:val="32"/>
          <w:szCs w:val="32"/>
        </w:rPr>
        <w:t>绩效评价专业性强，</w:t>
      </w:r>
      <w:r>
        <w:rPr>
          <w:rFonts w:hint="default" w:ascii="Times New Roman" w:hAnsi="Times New Roman" w:eastAsia="方正仿宋_GBK" w:cs="Times New Roman"/>
          <w:sz w:val="32"/>
          <w:szCs w:val="32"/>
          <w:lang w:eastAsia="zh-CN"/>
        </w:rPr>
        <w:t>工作具有</w:t>
      </w:r>
      <w:r>
        <w:rPr>
          <w:rFonts w:hint="default" w:ascii="Times New Roman" w:hAnsi="Times New Roman" w:eastAsia="方正仿宋_GBK" w:cs="Times New Roman"/>
          <w:sz w:val="32"/>
          <w:szCs w:val="32"/>
        </w:rPr>
        <w:t>复杂性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需要具备各方面专业知识，现有工作人员的业务水平还不能满足绩效管理工作要求，业务素质急需提高。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五、有关建议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 xml:space="preserve"> </w:t>
      </w:r>
      <w:r>
        <w:rPr>
          <w:rFonts w:hint="default" w:ascii="Times New Roman" w:hAnsi="Times New Roman" w:eastAsia="方正仿宋_GBK" w:cs="Times New Roman"/>
          <w:sz w:val="32"/>
          <w:szCs w:val="32"/>
        </w:rPr>
        <w:t>由于所有项目需要全覆盖自评，评价是一个全过程监督，包括事前事中事后，建议区财政预算专项资金，聘请第三方机构参与评价。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 xml:space="preserve"> </w:t>
      </w:r>
      <w:r>
        <w:rPr>
          <w:rFonts w:hint="default" w:ascii="Times New Roman" w:hAnsi="Times New Roman" w:eastAsia="方正仿宋_GBK" w:cs="Times New Roman"/>
          <w:sz w:val="32"/>
          <w:szCs w:val="32"/>
        </w:rPr>
        <w:t>保障项目前期工作经费。</w:t>
      </w:r>
      <w:r>
        <w:rPr>
          <w:rFonts w:hint="eastAsia" w:ascii="方正仿宋_GBK" w:hAnsi="方正仿宋_GBK" w:eastAsia="方正仿宋_GBK" w:cs="方正仿宋_GBK"/>
          <w:sz w:val="32"/>
          <w:szCs w:val="32"/>
        </w:rPr>
        <w:t>按照“实施一批、储备一批、谋划一批”思维，区财政应保障项目前期工作经费，加大项目前期工作力度，为上级补助资金的争取和项目建设实施创造有利的条件。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rPr>
      </w:pPr>
    </w:p>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ZDFlODg3NWM3YzQwNDI0YzdhYjg3ZjE1MTNkMDYifQ=="/>
  </w:docVars>
  <w:rsids>
    <w:rsidRoot w:val="57AC4FF5"/>
    <w:rsid w:val="04AA149E"/>
    <w:rsid w:val="0B3A2110"/>
    <w:rsid w:val="1B675B3E"/>
    <w:rsid w:val="27AC7FFF"/>
    <w:rsid w:val="2A7D74CC"/>
    <w:rsid w:val="2F6B3D97"/>
    <w:rsid w:val="316468DC"/>
    <w:rsid w:val="3BF770DE"/>
    <w:rsid w:val="415F3DBE"/>
    <w:rsid w:val="57AC4FF5"/>
    <w:rsid w:val="5A7E53FE"/>
    <w:rsid w:val="5C216AB1"/>
    <w:rsid w:val="5DA4378F"/>
    <w:rsid w:val="5DC31921"/>
    <w:rsid w:val="623B3169"/>
    <w:rsid w:val="6BCC70BB"/>
    <w:rsid w:val="732B1DBE"/>
    <w:rsid w:val="77FE84BD"/>
    <w:rsid w:val="EFFF397B"/>
    <w:rsid w:val="FFF30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styleId="7">
    <w:name w:val="List Paragraph"/>
    <w:basedOn w:val="1"/>
    <w:qFormat/>
    <w:uiPriority w:val="34"/>
    <w:pPr>
      <w:ind w:firstLine="420" w:firstLineChars="200"/>
    </w:pPr>
  </w:style>
  <w:style w:type="paragraph" w:customStyle="1" w:styleId="8">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NormalCharacter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1191</Words>
  <Characters>1290</Characters>
  <Lines>0</Lines>
  <Paragraphs>0</Paragraphs>
  <TotalTime>5</TotalTime>
  <ScaleCrop>false</ScaleCrop>
  <LinksUpToDate>false</LinksUpToDate>
  <CharactersWithSpaces>1290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2023-03-02T03:33:00Z</dcterms:created>
  <dc:creator>Administrator</dc:creator>
  <cp:lastModifiedBy>suma</cp:lastModifiedBy>
  <dcterms:modified xsi:type="dcterms:W3CDTF">2023-09-19T15:58:02Z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4FD2F6938D054FF3A2A7CCDF2051244D_13</vt:lpwstr>
  </property>
</Properties>
</file>