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璧山区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救助站</w:t>
      </w:r>
    </w:p>
    <w:p>
      <w:pPr>
        <w:pStyle w:val="10"/>
        <w:spacing w:line="596" w:lineRule="exact"/>
        <w:ind w:left="359" w:leftChars="171" w:firstLine="1100" w:firstLineChars="250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202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年度整体支出绩效自评报告</w:t>
      </w:r>
    </w:p>
    <w:p>
      <w:pPr>
        <w:pStyle w:val="10"/>
        <w:spacing w:line="596" w:lineRule="exact"/>
        <w:ind w:left="357" w:firstLine="64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6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一、基本</w:t>
      </w:r>
      <w:r>
        <w:rPr>
          <w:rFonts w:hint="eastAsia" w:ascii="Times New Roman" w:hAnsi="Times New Roman" w:eastAsia="方正黑体_GBK"/>
          <w:sz w:val="32"/>
          <w:szCs w:val="32"/>
        </w:rPr>
        <w:t>情况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楷体_GBK" w:cs="方正楷体_GBK"/>
          <w:sz w:val="32"/>
        </w:rPr>
      </w:pPr>
      <w:r>
        <w:rPr>
          <w:rFonts w:hint="eastAsia" w:ascii="Times New Roman" w:hAnsi="Times New Roman" w:eastAsia="方正楷体_GBK" w:cs="方正楷体_GBK"/>
          <w:sz w:val="32"/>
        </w:rPr>
        <w:t>（</w:t>
      </w:r>
      <w:r>
        <w:rPr>
          <w:rFonts w:hint="eastAsia" w:ascii="Times New Roman" w:hAnsi="Times New Roman" w:eastAsia="方正楷体_GBK" w:cs="方正楷体_GBK"/>
          <w:sz w:val="32"/>
          <w:lang w:val="en-US" w:eastAsia="zh-CN"/>
        </w:rPr>
        <w:t>一</w:t>
      </w:r>
      <w:r>
        <w:rPr>
          <w:rFonts w:hint="eastAsia" w:ascii="Times New Roman" w:hAnsi="Times New Roman" w:eastAsia="方正楷体_GBK" w:cs="方正楷体_GBK"/>
          <w:sz w:val="32"/>
        </w:rPr>
        <w:t>）职能职责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依据《城市生活无着的流浪乞讨人员救助管理办法》（国务院令381号）和《城市生活无着的流浪乞讨人员救助管理实施细则》（民政部第24号令）及《生活无着的流浪乞讨人员救助机构规程》（民发〔2014〕132号）等文件规定，对生活无着的流浪乞讨人员及流浪“三无”病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无亲友投靠、无经济来源、无劳动能力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sz w:val="32"/>
          <w:szCs w:val="32"/>
        </w:rPr>
        <w:t>、流浪精神病人、流浪未成年人等实施临时性的衣、食、住、行、送医、返乡、行为矫治教育等方面的自愿求助、无偿救助。</w:t>
      </w:r>
    </w:p>
    <w:p>
      <w:pPr>
        <w:pStyle w:val="11"/>
        <w:tabs>
          <w:tab w:val="center" w:pos="4153"/>
          <w:tab w:val="left" w:pos="7275"/>
        </w:tabs>
        <w:spacing w:line="600" w:lineRule="exact"/>
        <w:ind w:left="640" w:firstLine="0" w:firstLineChars="0"/>
        <w:jc w:val="left"/>
        <w:rPr>
          <w:rFonts w:hint="eastAsia" w:ascii="Times New Roman" w:hAnsi="Times New Roman" w:eastAsia="方正楷体_GBK" w:cs="方正楷体_GBK"/>
          <w:sz w:val="32"/>
        </w:rPr>
      </w:pPr>
      <w:r>
        <w:rPr>
          <w:rFonts w:hint="eastAsia" w:ascii="Times New Roman" w:hAnsi="Times New Roman" w:eastAsia="方正楷体_GBK" w:cs="方正楷体_GBK"/>
          <w:sz w:val="32"/>
        </w:rPr>
        <w:t>（</w:t>
      </w:r>
      <w:r>
        <w:rPr>
          <w:rFonts w:hint="eastAsia" w:ascii="Times New Roman" w:hAnsi="Times New Roman" w:eastAsia="方正楷体_GBK" w:cs="方正楷体_GBK"/>
          <w:sz w:val="32"/>
          <w:lang w:val="en-US" w:eastAsia="zh-CN"/>
        </w:rPr>
        <w:t>二</w:t>
      </w:r>
      <w:r>
        <w:rPr>
          <w:rFonts w:hint="eastAsia" w:ascii="Times New Roman" w:hAnsi="Times New Roman" w:eastAsia="方正楷体_GBK" w:cs="方正楷体_GBK"/>
          <w:sz w:val="32"/>
        </w:rPr>
        <w:t>）单位构成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79" w:firstLineChars="181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救助站是区民政局下属、由财政全额拨款的参公独立核算事业单位，无下属其他机构科室。平时无任何收入，也无执法权。现在编在岗6人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（借调到民政局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2人）</w:t>
      </w:r>
      <w:r>
        <w:rPr>
          <w:rFonts w:hint="eastAsia" w:ascii="Times New Roman" w:hAnsi="Times New Roman" w:eastAsia="方正仿宋_GBK"/>
          <w:sz w:val="32"/>
          <w:szCs w:val="32"/>
        </w:rPr>
        <w:t>，退休1人，临聘人员3人（驾驶员、保安员、保洁员各1人），公益岗位1人，有一辆救助专用车，其办公地位于璧泉街道双狮社区泰山街11号。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预算及支出情况。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本单位共5个小项目计14.62万元（其中流浪乞讨救助经费7.28万元，救助日常管理费5.14万元，救助人员体检费0.4万元，清掏化粪池经费1.00万元，高拍仪0.8万元），到本年底执行了11.84万元，执行率达88%，完成年初绩效目标任务。</w:t>
      </w:r>
    </w:p>
    <w:p>
      <w:pPr>
        <w:spacing w:line="596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二、绩效评价</w:t>
      </w:r>
      <w:r>
        <w:rPr>
          <w:rFonts w:hint="eastAsia" w:ascii="Times New Roman" w:hAnsi="Times New Roman" w:eastAsia="方正黑体_GBK"/>
          <w:sz w:val="32"/>
          <w:szCs w:val="32"/>
        </w:rPr>
        <w:t>基本</w:t>
      </w:r>
      <w:r>
        <w:rPr>
          <w:rFonts w:ascii="Times New Roman" w:hAnsi="Times New Roman" w:eastAsia="方正黑体_GBK"/>
          <w:sz w:val="32"/>
          <w:szCs w:val="32"/>
        </w:rPr>
        <w:t>情况</w:t>
      </w:r>
    </w:p>
    <w:p>
      <w:pPr>
        <w:spacing w:line="596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（一）绩效评价目的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本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年度通过对年初预算下达的项目（救助）经费的合理按规使用和工作人员的共同努力，严格履职，对每一位受助对象的热心服务，使他们都能高兴来站，满意回家与家人团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，既促进了社会和谐稳定，也彰显了当今党和政府对弱势群体的关心关爱、社会主义制度的优越性。</w:t>
      </w:r>
    </w:p>
    <w:p>
      <w:pPr>
        <w:spacing w:line="596" w:lineRule="exact"/>
        <w:ind w:firstLine="640" w:firstLineChars="200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（二）绩效评价原则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/>
          <w:sz w:val="32"/>
          <w:szCs w:val="32"/>
          <w:lang w:eastAsia="zh-CN"/>
        </w:rPr>
        <w:t>我单位依照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科学规范原则、公开公正原则、分级分类原则、绩效相关原则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  <w:lang w:eastAsia="zh-CN"/>
        </w:rPr>
        <w:t>对本年度的项目绩效进行自评</w:t>
      </w:r>
      <w:r>
        <w:rPr>
          <w:rFonts w:hint="eastAsia" w:ascii="Times New Roman" w:hAnsi="Times New Roman" w:eastAsia="方正仿宋_GBK" w:cs="方正仿宋_GBK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绩效评价工作过程</w:t>
      </w:r>
    </w:p>
    <w:p>
      <w:pPr>
        <w:numPr>
          <w:ilvl w:val="0"/>
          <w:numId w:val="0"/>
        </w:numPr>
        <w:spacing w:line="596" w:lineRule="exact"/>
        <w:ind w:left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1.前期准备：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绩效自评通知下达后，按照通知要求，我单位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成立救助项目绩效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自评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工作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小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组，负责绩效自评工作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和制定自评工作方案等。</w:t>
      </w:r>
    </w:p>
    <w:p>
      <w:pPr>
        <w:numPr>
          <w:ilvl w:val="0"/>
          <w:numId w:val="0"/>
        </w:numPr>
        <w:spacing w:line="596" w:lineRule="exact"/>
        <w:ind w:leftChars="2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2.组织实施：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1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自评工作小组按照相关部门的有关规定，结合开展自评部门的要求及项目经费的实际，按其工作进度逐月向财政报批用款计划。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3.分析评价：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3月初，自评小组依据《璧山区救助站2022年度部门整体支出绩效自评表》中的指标体系以及绩效管理工作总结的内容进行统一分析，收集资料，认真开展自评工作，形成部门整体绩效自评报告。</w:t>
      </w:r>
    </w:p>
    <w:p>
      <w:pPr>
        <w:ind w:firstLine="42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绩效分析及评价结论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投入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2022年共投入项目资金146199元（14.62万元），均用于受助人员日常救助、受助人员返乡交通、日用品购置等费用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全年共支出118421.7元（11.84万元），使用率88%。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2.效果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  <w:t>受助人员在经过我站无偿救助后，对于老、弱、病、残、幼的受助人员实行护送返乡或护送到户籍地的救助站，能自行回家的，我站为其购买车票或给与返乡费用，使其早日回家，与家人团聚。</w:t>
      </w:r>
    </w:p>
    <w:p>
      <w:pPr>
        <w:numPr>
          <w:ilvl w:val="0"/>
          <w:numId w:val="1"/>
        </w:numPr>
        <w:spacing w:line="596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绩效</w:t>
      </w:r>
      <w:r>
        <w:rPr>
          <w:rFonts w:ascii="Times New Roman" w:hAnsi="Times New Roman" w:eastAsia="方正黑体_GBK"/>
          <w:sz w:val="32"/>
          <w:szCs w:val="32"/>
        </w:rPr>
        <w:t>评价情况及结论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960" w:firstLineChars="3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依据《璧山区救助站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2022年度部门整体支出绩效自评表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》中的指标体系分析中得出，本年度整体支出绩效自评总得分为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90分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等级为良好，其他几个小项目均达到年初绩效预期目标。</w:t>
      </w:r>
    </w:p>
    <w:p>
      <w:pPr>
        <w:numPr>
          <w:ilvl w:val="0"/>
          <w:numId w:val="2"/>
        </w:numPr>
        <w:spacing w:line="596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主要经验及做法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通过对绩效目标的有效管控，增强了对资金的使用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管力度，减少了资金的浪费和不必要的支出，既节约了开支，有办好了应办的事。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  <w:lang w:eastAsia="zh-CN"/>
        </w:rPr>
        <w:t>（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充分合理合规使用有效的项目经费，通过工作人员热心尽职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地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为受助人员服务，使其切实感受到党和政府的关心关爱，达到了年初预算此项经费和工作开展的绩效目标。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通过对年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</w:rPr>
        <w:t>初项目绩效目标管理的制定和预测，在过后的实施过程中做到了心中有数，工作有目标，经费支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销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合规合理又合法。</w:t>
      </w:r>
    </w:p>
    <w:p>
      <w:pPr>
        <w:spacing w:line="596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五、</w:t>
      </w:r>
      <w:r>
        <w:rPr>
          <w:rFonts w:ascii="Times New Roman" w:hAnsi="Times New Roman" w:eastAsia="方正黑体_GBK"/>
          <w:sz w:val="32"/>
          <w:szCs w:val="32"/>
        </w:rPr>
        <w:t>存在的问题和建议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" w:firstLineChars="1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由于每年的9</w:t>
      </w:r>
      <w:r>
        <w:rPr>
          <w:rFonts w:hint="eastAsia" w:eastAsia="方正仿宋_GBK" w:cs="方正仿宋_GBK"/>
          <w:sz w:val="32"/>
          <w:szCs w:val="32"/>
          <w:lang w:val="en-US" w:eastAsia="zh-CN"/>
        </w:rPr>
        <w:t>至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10月份就要对次年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经费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收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支进行预算编制，期间因各种原因及临时政策性变化或新的政策出台，对先预算的个别小项目经费又要去进行修改和更正等，造成一时难以批复，其经费使用审批过程较长。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" w:firstLineChars="1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由于公安、城管、卫生、交通等部门与其协同配合工作力度不够以及其他原因，个别经费报经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同意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使用后，因未开展此项工作，造成经费又退回到平台上等。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" w:firstLineChars="1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由政府出面，分管领导负责召集公安、城管、卫生、民政等部门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间的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救助工作协调会，参会人员要切实的将救助政策向本单位所有工作人员宣传到位，彻底消除收容遣送时期的旧观念和旧理念，避免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相互间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造成不必要认识上的误会。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" w:firstLineChars="1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（四）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救助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宣传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广告牌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可以悬挂于人员密集的公共场所醒目位置及璧青路和黛山大道路边，扩大其知晓度。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" w:firstLineChars="10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（五）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各级分管救助业务工作的领导要切实重视和关注救助工作，人员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心身健康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，当今弱势群体生产生活等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74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210" w:leftChars="100" w:right="21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210" w:leftChars="100" w:right="21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034010923">
    <w:nsid w:val="F0721F2B"/>
    <w:multiLevelType w:val="singleLevel"/>
    <w:tmpl w:val="F0721F2B"/>
    <w:lvl w:ilvl="0" w:tentative="1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425643303">
    <w:nsid w:val="54F99727"/>
    <w:multiLevelType w:val="singleLevel"/>
    <w:tmpl w:val="54F99727"/>
    <w:lvl w:ilvl="0" w:tentative="1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034010923"/>
  </w:num>
  <w:num w:numId="2">
    <w:abstractNumId w:val="14256433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NGExODc5N2VmNDBmOTUxOWI3MjFlZjkwZDBmNTMifQ=="/>
  </w:docVars>
  <w:rsids>
    <w:rsidRoot w:val="00806865"/>
    <w:rsid w:val="00043A15"/>
    <w:rsid w:val="000575E2"/>
    <w:rsid w:val="00063B15"/>
    <w:rsid w:val="0009607E"/>
    <w:rsid w:val="000B5DB9"/>
    <w:rsid w:val="000C0972"/>
    <w:rsid w:val="00171AB3"/>
    <w:rsid w:val="001C3D64"/>
    <w:rsid w:val="001C641A"/>
    <w:rsid w:val="001C6822"/>
    <w:rsid w:val="001E256D"/>
    <w:rsid w:val="001E2D5B"/>
    <w:rsid w:val="00247BB1"/>
    <w:rsid w:val="002571F7"/>
    <w:rsid w:val="002641A6"/>
    <w:rsid w:val="002834C5"/>
    <w:rsid w:val="00293914"/>
    <w:rsid w:val="002C141E"/>
    <w:rsid w:val="002F6627"/>
    <w:rsid w:val="00304656"/>
    <w:rsid w:val="00333D24"/>
    <w:rsid w:val="003532F1"/>
    <w:rsid w:val="00357647"/>
    <w:rsid w:val="00365C0E"/>
    <w:rsid w:val="00381982"/>
    <w:rsid w:val="00381F5B"/>
    <w:rsid w:val="00384864"/>
    <w:rsid w:val="003B01B9"/>
    <w:rsid w:val="003E4915"/>
    <w:rsid w:val="003E75C4"/>
    <w:rsid w:val="00401B11"/>
    <w:rsid w:val="00422429"/>
    <w:rsid w:val="0043034C"/>
    <w:rsid w:val="00443E03"/>
    <w:rsid w:val="00487348"/>
    <w:rsid w:val="00497B55"/>
    <w:rsid w:val="004C051C"/>
    <w:rsid w:val="00516F77"/>
    <w:rsid w:val="00547BAD"/>
    <w:rsid w:val="00550210"/>
    <w:rsid w:val="005516E1"/>
    <w:rsid w:val="00563118"/>
    <w:rsid w:val="005A221A"/>
    <w:rsid w:val="005B5ED1"/>
    <w:rsid w:val="00606BA5"/>
    <w:rsid w:val="006417E5"/>
    <w:rsid w:val="0064309B"/>
    <w:rsid w:val="00671BB5"/>
    <w:rsid w:val="006772C6"/>
    <w:rsid w:val="006C7720"/>
    <w:rsid w:val="006C793C"/>
    <w:rsid w:val="006D100A"/>
    <w:rsid w:val="006E6E29"/>
    <w:rsid w:val="00704B56"/>
    <w:rsid w:val="00725E01"/>
    <w:rsid w:val="00732DA5"/>
    <w:rsid w:val="00770339"/>
    <w:rsid w:val="0077453E"/>
    <w:rsid w:val="007B27A0"/>
    <w:rsid w:val="007C2693"/>
    <w:rsid w:val="007D04AB"/>
    <w:rsid w:val="007D7B0E"/>
    <w:rsid w:val="007E54DF"/>
    <w:rsid w:val="00806211"/>
    <w:rsid w:val="00806865"/>
    <w:rsid w:val="0081273A"/>
    <w:rsid w:val="0082343D"/>
    <w:rsid w:val="00831BF0"/>
    <w:rsid w:val="00837D1D"/>
    <w:rsid w:val="00844EE6"/>
    <w:rsid w:val="00871B89"/>
    <w:rsid w:val="00880010"/>
    <w:rsid w:val="008A7625"/>
    <w:rsid w:val="008D02AF"/>
    <w:rsid w:val="008D25A0"/>
    <w:rsid w:val="009108DF"/>
    <w:rsid w:val="00974291"/>
    <w:rsid w:val="009A23DE"/>
    <w:rsid w:val="00A1196F"/>
    <w:rsid w:val="00A27343"/>
    <w:rsid w:val="00A3725D"/>
    <w:rsid w:val="00A45BE4"/>
    <w:rsid w:val="00AD0DAD"/>
    <w:rsid w:val="00AF31E0"/>
    <w:rsid w:val="00B07031"/>
    <w:rsid w:val="00B17BC3"/>
    <w:rsid w:val="00B34D05"/>
    <w:rsid w:val="00B85927"/>
    <w:rsid w:val="00BC3295"/>
    <w:rsid w:val="00BD1848"/>
    <w:rsid w:val="00BF6FF2"/>
    <w:rsid w:val="00C31CE4"/>
    <w:rsid w:val="00C77086"/>
    <w:rsid w:val="00C858DD"/>
    <w:rsid w:val="00CD33CE"/>
    <w:rsid w:val="00CF26C3"/>
    <w:rsid w:val="00D610B4"/>
    <w:rsid w:val="00D86135"/>
    <w:rsid w:val="00E05A32"/>
    <w:rsid w:val="00E225F8"/>
    <w:rsid w:val="00E25A0F"/>
    <w:rsid w:val="00E42BE7"/>
    <w:rsid w:val="00E55405"/>
    <w:rsid w:val="00E72086"/>
    <w:rsid w:val="00E91393"/>
    <w:rsid w:val="00EB0A75"/>
    <w:rsid w:val="00EF2A45"/>
    <w:rsid w:val="00F70C2E"/>
    <w:rsid w:val="00F9262E"/>
    <w:rsid w:val="00F93438"/>
    <w:rsid w:val="00FA41F0"/>
    <w:rsid w:val="00FD0041"/>
    <w:rsid w:val="00FE38F2"/>
    <w:rsid w:val="04330644"/>
    <w:rsid w:val="0F8B4F32"/>
    <w:rsid w:val="199E31A9"/>
    <w:rsid w:val="23EA60B9"/>
    <w:rsid w:val="2E7C7091"/>
    <w:rsid w:val="310036A4"/>
    <w:rsid w:val="32584AA6"/>
    <w:rsid w:val="33BD28B6"/>
    <w:rsid w:val="386108B2"/>
    <w:rsid w:val="3AD24CBE"/>
    <w:rsid w:val="417700A2"/>
    <w:rsid w:val="427D2022"/>
    <w:rsid w:val="465D65D1"/>
    <w:rsid w:val="50414974"/>
    <w:rsid w:val="529D60E1"/>
    <w:rsid w:val="575D0C1C"/>
    <w:rsid w:val="595A4A23"/>
    <w:rsid w:val="5BAE1BDE"/>
    <w:rsid w:val="63E66703"/>
    <w:rsid w:val="68AF4B48"/>
    <w:rsid w:val="71120F5F"/>
    <w:rsid w:val="736A7B7A"/>
    <w:rsid w:val="74E96E43"/>
    <w:rsid w:val="7C184193"/>
    <w:rsid w:val="7CFA33F2"/>
    <w:rsid w:val="7D7D6095"/>
    <w:rsid w:val="7DAA03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No Spacing"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1718</Words>
  <Characters>1794</Characters>
  <Lines>1</Lines>
  <Paragraphs>1</Paragraphs>
  <TotalTime>0</TotalTime>
  <ScaleCrop>false</ScaleCrop>
  <LinksUpToDate>false</LinksUpToDate>
  <CharactersWithSpaces>1800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2020-04-20T08:58:00Z</dcterms:created>
  <dc:creator>Administrator</dc:creator>
  <cp:lastModifiedBy>Administrator</cp:lastModifiedBy>
  <cp:lastPrinted>2022-03-30T06:46:00Z</cp:lastPrinted>
  <dcterms:modified xsi:type="dcterms:W3CDTF">2023-10-08T02:59:55Z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E07F379ED70B49CF99DB6B18E419DE11</vt:lpwstr>
  </property>
</Properties>
</file>